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FDBE9" w14:textId="77777777" w:rsidR="007834C2" w:rsidRPr="002A4E8E" w:rsidRDefault="00790617" w:rsidP="00524C2D">
      <w:pPr>
        <w:ind w:left="1418" w:hanging="1418"/>
        <w:rPr>
          <w:rFonts w:cs="Arial"/>
          <w:b/>
          <w:sz w:val="28"/>
          <w:szCs w:val="28"/>
        </w:rPr>
      </w:pPr>
      <w:r w:rsidRPr="002A4E8E">
        <w:rPr>
          <w:rFonts w:cs="Arial"/>
          <w:b/>
          <w:sz w:val="28"/>
          <w:szCs w:val="28"/>
        </w:rPr>
        <w:t xml:space="preserve">Guidance: </w:t>
      </w:r>
      <w:r w:rsidR="00050561" w:rsidRPr="002A4E8E">
        <w:rPr>
          <w:rFonts w:cs="Arial"/>
          <w:b/>
          <w:sz w:val="28"/>
          <w:szCs w:val="28"/>
        </w:rPr>
        <w:t>Assessing</w:t>
      </w:r>
      <w:r w:rsidRPr="002A4E8E">
        <w:rPr>
          <w:rFonts w:cs="Arial"/>
          <w:b/>
          <w:sz w:val="28"/>
          <w:szCs w:val="28"/>
        </w:rPr>
        <w:t xml:space="preserve"> a placement provider’s health and s</w:t>
      </w:r>
      <w:r w:rsidR="00524C2D">
        <w:rPr>
          <w:rFonts w:cs="Arial"/>
          <w:b/>
          <w:sz w:val="28"/>
          <w:szCs w:val="28"/>
        </w:rPr>
        <w:t xml:space="preserve">afety </w:t>
      </w:r>
      <w:r w:rsidRPr="002A4E8E">
        <w:rPr>
          <w:rFonts w:cs="Arial"/>
          <w:b/>
          <w:sz w:val="28"/>
          <w:szCs w:val="28"/>
        </w:rPr>
        <w:t>arrangements</w:t>
      </w:r>
    </w:p>
    <w:p w14:paraId="6B545CC6" w14:textId="77777777" w:rsidR="007834C2" w:rsidRDefault="007834C2" w:rsidP="007834C2">
      <w:pPr>
        <w:rPr>
          <w:b/>
          <w:i/>
        </w:rPr>
      </w:pPr>
    </w:p>
    <w:p w14:paraId="1E77FDC2" w14:textId="77777777" w:rsidR="005D065E" w:rsidRPr="005D065E" w:rsidRDefault="005D065E" w:rsidP="007834C2">
      <w:pPr>
        <w:spacing w:after="120"/>
        <w:rPr>
          <w:b/>
        </w:rPr>
      </w:pPr>
      <w:r w:rsidRPr="005D065E">
        <w:rPr>
          <w:b/>
        </w:rPr>
        <w:t>Introduction</w:t>
      </w:r>
    </w:p>
    <w:p w14:paraId="7C4ECF9E" w14:textId="5F88F451" w:rsidR="00790617" w:rsidRDefault="00614D82" w:rsidP="007834C2">
      <w:pPr>
        <w:spacing w:after="120"/>
      </w:pPr>
      <w:r>
        <w:t xml:space="preserve">As a placement provider the University has to take reasonable steps to assure ourselves that we are not placing a student in an unsafe environment. We also want to ensure that we are using responsible employers that take health and safety seriously, so that the student benefits from working for a good employer. However the prime responsibility for health and safety rests with the employer. You just need to </w:t>
      </w:r>
      <w:r w:rsidR="00394EC4">
        <w:t>ask sensible questions, in proportion to</w:t>
      </w:r>
      <w:r>
        <w:t xml:space="preserve"> the level of risk, to satisfy yourself that they have health and safety </w:t>
      </w:r>
      <w:r w:rsidR="00394EC4">
        <w:t>arrangements in place.</w:t>
      </w:r>
      <w:r>
        <w:t xml:space="preserve"> You may find it useful to refer to HSE guidance for placement providers: </w:t>
      </w:r>
      <w:hyperlink r:id="rId7" w:history="1">
        <w:r w:rsidR="00972E99" w:rsidRPr="00023F1A">
          <w:rPr>
            <w:rStyle w:val="Hyperlink"/>
            <w:rFonts w:cstheme="minorBidi"/>
          </w:rPr>
          <w:t>https://www.hse.gov.uk/young-workers/employer/work-experience.htm</w:t>
        </w:r>
      </w:hyperlink>
      <w:r w:rsidR="00972E99">
        <w:t xml:space="preserve"> </w:t>
      </w:r>
    </w:p>
    <w:p w14:paraId="767FDFEC" w14:textId="77777777" w:rsidR="00614D82" w:rsidRDefault="00614D82" w:rsidP="007834C2">
      <w:pPr>
        <w:spacing w:after="120"/>
      </w:pPr>
      <w:r>
        <w:t xml:space="preserve">The following </w:t>
      </w:r>
      <w:r w:rsidR="005D065E">
        <w:t xml:space="preserve">guidance </w:t>
      </w:r>
      <w:r>
        <w:t xml:space="preserve">will help you to </w:t>
      </w:r>
      <w:r w:rsidR="005D065E">
        <w:t xml:space="preserve">use a </w:t>
      </w:r>
      <w:proofErr w:type="gramStart"/>
      <w:r w:rsidR="005D065E">
        <w:t>risk based</w:t>
      </w:r>
      <w:proofErr w:type="gramEnd"/>
      <w:r w:rsidR="005D065E">
        <w:t xml:space="preserve"> approach to assessing the health and safety arrangements of an employer.</w:t>
      </w:r>
      <w:r>
        <w:t xml:space="preserve"> </w:t>
      </w:r>
    </w:p>
    <w:p w14:paraId="22BE66EF" w14:textId="77777777" w:rsidR="005D065E" w:rsidRDefault="005D065E" w:rsidP="007834C2">
      <w:pPr>
        <w:spacing w:after="120"/>
        <w:rPr>
          <w:b/>
        </w:rPr>
      </w:pPr>
      <w:r w:rsidRPr="005D065E">
        <w:rPr>
          <w:b/>
        </w:rPr>
        <w:t>Risk levels and action</w:t>
      </w:r>
    </w:p>
    <w:p w14:paraId="7D7F9E96" w14:textId="77777777" w:rsidR="00ED3B74" w:rsidRDefault="00ED3B74" w:rsidP="00ED3B74">
      <w:pPr>
        <w:spacing w:after="120"/>
      </w:pPr>
      <w:r>
        <w:t>Your approach to assessing the placement provider’s health and safety arrangements will depend on how you categorise the risk. You will need to take account of the size of the organisation, whether or not it is UK based and the type of work that will be carried out.</w:t>
      </w:r>
    </w:p>
    <w:tbl>
      <w:tblPr>
        <w:tblStyle w:val="TableGrid"/>
        <w:tblW w:w="0" w:type="auto"/>
        <w:tblLook w:val="04A0" w:firstRow="1" w:lastRow="0" w:firstColumn="1" w:lastColumn="0" w:noHBand="0" w:noVBand="1"/>
      </w:tblPr>
      <w:tblGrid>
        <w:gridCol w:w="1508"/>
        <w:gridCol w:w="4285"/>
        <w:gridCol w:w="4118"/>
      </w:tblGrid>
      <w:tr w:rsidR="005D065E" w14:paraId="21586F5B" w14:textId="77777777" w:rsidTr="00ED3B74">
        <w:tc>
          <w:tcPr>
            <w:tcW w:w="1526" w:type="dxa"/>
          </w:tcPr>
          <w:p w14:paraId="23F3D070" w14:textId="77777777" w:rsidR="005D065E" w:rsidRPr="00ED3B74" w:rsidRDefault="005D065E" w:rsidP="007834C2">
            <w:pPr>
              <w:spacing w:after="120"/>
              <w:rPr>
                <w:b/>
              </w:rPr>
            </w:pPr>
            <w:r w:rsidRPr="00ED3B74">
              <w:rPr>
                <w:b/>
              </w:rPr>
              <w:t>Low risk</w:t>
            </w:r>
            <w:r w:rsidR="00ED3B74">
              <w:rPr>
                <w:b/>
              </w:rPr>
              <w:t>:</w:t>
            </w:r>
          </w:p>
        </w:tc>
        <w:tc>
          <w:tcPr>
            <w:tcW w:w="4394" w:type="dxa"/>
          </w:tcPr>
          <w:p w14:paraId="5B901A8C" w14:textId="77777777" w:rsidR="005D065E" w:rsidRDefault="005D065E" w:rsidP="005D065E">
            <w:pPr>
              <w:spacing w:after="120"/>
            </w:pPr>
            <w:r w:rsidRPr="005D065E">
              <w:t>UK based with more than 250 employees, or well-established multi-national organisation</w:t>
            </w:r>
            <w:r>
              <w:t xml:space="preserve"> and the student will be doing </w:t>
            </w:r>
            <w:r w:rsidR="00ED3B74">
              <w:t xml:space="preserve">low risk (e.g. </w:t>
            </w:r>
            <w:r w:rsidRPr="005D065E">
              <w:t>office based</w:t>
            </w:r>
            <w:r w:rsidR="00ED3B74">
              <w:t>)</w:t>
            </w:r>
            <w:r w:rsidRPr="005D065E">
              <w:t xml:space="preserve"> activities</w:t>
            </w:r>
            <w:r>
              <w:t>.</w:t>
            </w:r>
          </w:p>
          <w:p w14:paraId="42576019" w14:textId="77777777" w:rsidR="005D065E" w:rsidRDefault="005D065E" w:rsidP="005D065E">
            <w:pPr>
              <w:spacing w:after="120"/>
            </w:pPr>
            <w:r>
              <w:t>Employer known to you and has a good track record.</w:t>
            </w:r>
          </w:p>
        </w:tc>
        <w:tc>
          <w:tcPr>
            <w:tcW w:w="4217" w:type="dxa"/>
          </w:tcPr>
          <w:p w14:paraId="2D0E86DC" w14:textId="77777777" w:rsidR="005D065E" w:rsidRDefault="005D065E" w:rsidP="007834C2">
            <w:pPr>
              <w:spacing w:after="120"/>
            </w:pPr>
            <w:r>
              <w:t>No action required</w:t>
            </w:r>
            <w:r w:rsidR="00ED3B74">
              <w:t xml:space="preserve">. Just record on risk as low on </w:t>
            </w:r>
            <w:r w:rsidR="00ED3B74" w:rsidRPr="00ED3B74">
              <w:rPr>
                <w:i/>
              </w:rPr>
              <w:t>Student placement risk assessment record.</w:t>
            </w:r>
          </w:p>
        </w:tc>
      </w:tr>
      <w:tr w:rsidR="005D065E" w14:paraId="6B43D416" w14:textId="77777777" w:rsidTr="00ED3B74">
        <w:tc>
          <w:tcPr>
            <w:tcW w:w="1526" w:type="dxa"/>
          </w:tcPr>
          <w:p w14:paraId="58B4A9D5" w14:textId="77777777" w:rsidR="005D065E" w:rsidRPr="00ED3B74" w:rsidRDefault="005D065E" w:rsidP="007834C2">
            <w:pPr>
              <w:spacing w:after="120"/>
              <w:rPr>
                <w:b/>
              </w:rPr>
            </w:pPr>
            <w:r w:rsidRPr="00ED3B74">
              <w:rPr>
                <w:b/>
              </w:rPr>
              <w:t>Medium risk</w:t>
            </w:r>
            <w:r w:rsidR="00ED3B74">
              <w:rPr>
                <w:b/>
              </w:rPr>
              <w:t>:</w:t>
            </w:r>
          </w:p>
        </w:tc>
        <w:tc>
          <w:tcPr>
            <w:tcW w:w="4394" w:type="dxa"/>
          </w:tcPr>
          <w:p w14:paraId="25E43DED" w14:textId="77777777" w:rsidR="005D065E" w:rsidRPr="005D065E" w:rsidRDefault="005D065E" w:rsidP="005D065E">
            <w:pPr>
              <w:spacing w:after="120"/>
            </w:pPr>
            <w:r>
              <w:t>Smaller employer or work involves practical elements with moderate potential for harm</w:t>
            </w:r>
            <w:r w:rsidR="00ED3B74">
              <w:t>.</w:t>
            </w:r>
            <w:r>
              <w:t xml:space="preserve"> </w:t>
            </w:r>
          </w:p>
        </w:tc>
        <w:tc>
          <w:tcPr>
            <w:tcW w:w="4217" w:type="dxa"/>
          </w:tcPr>
          <w:p w14:paraId="40287601" w14:textId="77777777" w:rsidR="005D065E" w:rsidRPr="000355AC" w:rsidRDefault="005D065E" w:rsidP="007834C2">
            <w:pPr>
              <w:spacing w:after="120"/>
            </w:pPr>
            <w:r>
              <w:t>Ask about activit</w:t>
            </w:r>
            <w:r w:rsidR="00ED3B74">
              <w:t>ies, training, supervision, ind</w:t>
            </w:r>
            <w:r>
              <w:t>uction</w:t>
            </w:r>
            <w:r w:rsidR="00ED3B74">
              <w:t xml:space="preserve">. Record findings on </w:t>
            </w:r>
            <w:r w:rsidR="00ED3B74" w:rsidRPr="00ED3B74">
              <w:rPr>
                <w:i/>
              </w:rPr>
              <w:t>Student placement risk assessment record.</w:t>
            </w:r>
            <w:r w:rsidR="000355AC">
              <w:t xml:space="preserve"> </w:t>
            </w:r>
          </w:p>
        </w:tc>
      </w:tr>
      <w:tr w:rsidR="005D065E" w14:paraId="1315E2FB" w14:textId="77777777" w:rsidTr="00ED3B74">
        <w:tc>
          <w:tcPr>
            <w:tcW w:w="1526" w:type="dxa"/>
          </w:tcPr>
          <w:p w14:paraId="242C3406" w14:textId="77777777" w:rsidR="005D065E" w:rsidRPr="00ED3B74" w:rsidRDefault="005D065E" w:rsidP="007834C2">
            <w:pPr>
              <w:spacing w:after="120"/>
              <w:rPr>
                <w:b/>
              </w:rPr>
            </w:pPr>
            <w:r w:rsidRPr="00ED3B74">
              <w:rPr>
                <w:b/>
              </w:rPr>
              <w:t>High</w:t>
            </w:r>
            <w:r w:rsidR="00ED3B74" w:rsidRPr="00ED3B74">
              <w:rPr>
                <w:b/>
              </w:rPr>
              <w:t>er</w:t>
            </w:r>
            <w:r w:rsidRPr="00ED3B74">
              <w:rPr>
                <w:b/>
              </w:rPr>
              <w:t xml:space="preserve"> risk</w:t>
            </w:r>
            <w:r w:rsidR="00ED3B74">
              <w:rPr>
                <w:b/>
              </w:rPr>
              <w:t>:</w:t>
            </w:r>
          </w:p>
        </w:tc>
        <w:tc>
          <w:tcPr>
            <w:tcW w:w="4394" w:type="dxa"/>
          </w:tcPr>
          <w:p w14:paraId="4ED49089" w14:textId="77777777" w:rsidR="005D065E" w:rsidRDefault="00ED3B74" w:rsidP="005D065E">
            <w:pPr>
              <w:spacing w:after="120"/>
            </w:pPr>
            <w:r>
              <w:t>Small/ medium size employer who has not responded positively to questioning.</w:t>
            </w:r>
          </w:p>
          <w:p w14:paraId="4BB9C71D" w14:textId="77777777" w:rsidR="00ED3B74" w:rsidRPr="005D065E" w:rsidRDefault="00ED3B74" w:rsidP="005D065E">
            <w:pPr>
              <w:spacing w:after="120"/>
            </w:pPr>
            <w:r>
              <w:t>Student will be working in high risk environment.</w:t>
            </w:r>
          </w:p>
        </w:tc>
        <w:tc>
          <w:tcPr>
            <w:tcW w:w="4217" w:type="dxa"/>
          </w:tcPr>
          <w:p w14:paraId="31187A3A" w14:textId="77777777" w:rsidR="005D065E" w:rsidRDefault="00ED3B74" w:rsidP="007834C2">
            <w:pPr>
              <w:spacing w:after="120"/>
            </w:pPr>
            <w:r>
              <w:t xml:space="preserve">Seek written confirmation of competency requirements, training and that suitable risk controls are in place. </w:t>
            </w:r>
            <w:r w:rsidRPr="00ED3B74">
              <w:t xml:space="preserve">Record findings on </w:t>
            </w:r>
            <w:r w:rsidRPr="00ED3B74">
              <w:rPr>
                <w:i/>
              </w:rPr>
              <w:t>Student placement risk assessment record.</w:t>
            </w:r>
          </w:p>
        </w:tc>
      </w:tr>
    </w:tbl>
    <w:p w14:paraId="49B17DD7" w14:textId="77777777" w:rsidR="005D065E" w:rsidRDefault="005D065E" w:rsidP="007834C2">
      <w:pPr>
        <w:spacing w:after="120"/>
      </w:pPr>
    </w:p>
    <w:p w14:paraId="393585F6" w14:textId="77777777" w:rsidR="007834C2" w:rsidRDefault="00FB4C62" w:rsidP="00ED3B74">
      <w:pPr>
        <w:spacing w:after="120"/>
      </w:pPr>
      <w:r>
        <w:t xml:space="preserve">For </w:t>
      </w:r>
      <w:r w:rsidR="00ED3B74">
        <w:t>medium</w:t>
      </w:r>
      <w:r>
        <w:t xml:space="preserve"> or higher risk placements you can gather health and safety information</w:t>
      </w:r>
      <w:r w:rsidR="00050561">
        <w:t xml:space="preserve"> through questioning or</w:t>
      </w:r>
      <w:r w:rsidR="00ED3B74">
        <w:t xml:space="preserve">, if you prefer, </w:t>
      </w:r>
      <w:r w:rsidR="00050561">
        <w:t xml:space="preserve">by using </w:t>
      </w:r>
      <w:r>
        <w:t xml:space="preserve">one </w:t>
      </w:r>
      <w:r w:rsidR="00A27EFB">
        <w:t>o</w:t>
      </w:r>
      <w:r>
        <w:t xml:space="preserve">f </w:t>
      </w:r>
      <w:r w:rsidR="00050561">
        <w:t xml:space="preserve">the </w:t>
      </w:r>
      <w:r w:rsidR="007834C2">
        <w:t xml:space="preserve">two checklists: </w:t>
      </w:r>
    </w:p>
    <w:p w14:paraId="5560F493" w14:textId="77777777" w:rsidR="007834C2" w:rsidRDefault="007834C2" w:rsidP="007834C2">
      <w:pPr>
        <w:pStyle w:val="ListParagraph"/>
        <w:numPr>
          <w:ilvl w:val="0"/>
          <w:numId w:val="27"/>
        </w:numPr>
        <w:spacing w:after="120"/>
      </w:pPr>
      <w:r>
        <w:t xml:space="preserve">The </w:t>
      </w:r>
      <w:hyperlink r:id="rId8" w:history="1">
        <w:r w:rsidRPr="00363408">
          <w:rPr>
            <w:rStyle w:val="Hyperlink"/>
            <w:rFonts w:cstheme="minorBidi"/>
            <w:i/>
          </w:rPr>
          <w:t>Employer Health and Safety Checklist: UK Placements</w:t>
        </w:r>
      </w:hyperlink>
      <w:r w:rsidRPr="007834C2">
        <w:rPr>
          <w:i/>
        </w:rPr>
        <w:t xml:space="preserve"> </w:t>
      </w:r>
      <w:r>
        <w:t xml:space="preserve">asks specific questions based on UK legislative standards. </w:t>
      </w:r>
    </w:p>
    <w:p w14:paraId="03938CD0" w14:textId="77777777" w:rsidR="007834C2" w:rsidRDefault="007834C2" w:rsidP="007834C2">
      <w:pPr>
        <w:pStyle w:val="ListParagraph"/>
        <w:numPr>
          <w:ilvl w:val="0"/>
          <w:numId w:val="27"/>
        </w:numPr>
        <w:spacing w:after="120"/>
      </w:pPr>
      <w:r w:rsidRPr="00363408">
        <w:t xml:space="preserve">The </w:t>
      </w:r>
      <w:hyperlink r:id="rId9" w:history="1">
        <w:r w:rsidRPr="00363408">
          <w:rPr>
            <w:rStyle w:val="Hyperlink"/>
            <w:rFonts w:cstheme="minorBidi"/>
            <w:i/>
          </w:rPr>
          <w:t>Employer Health and Safety Checklist: Non UK Placements</w:t>
        </w:r>
      </w:hyperlink>
      <w:r w:rsidRPr="007834C2">
        <w:rPr>
          <w:i/>
        </w:rPr>
        <w:t xml:space="preserve"> </w:t>
      </w:r>
      <w:r>
        <w:t xml:space="preserve">asks similar questions, but is more general in nature. </w:t>
      </w:r>
    </w:p>
    <w:p w14:paraId="4E8DC022" w14:textId="77777777" w:rsidR="00D64B42" w:rsidRDefault="00ED3B74" w:rsidP="00ED3B74">
      <w:pPr>
        <w:spacing w:after="120"/>
      </w:pPr>
      <w:r>
        <w:t xml:space="preserve">Note: </w:t>
      </w:r>
      <w:r w:rsidR="00D64B42">
        <w:t>You only need to assess an employer’s health and safety arrangements once, unless there are substantial differences with the work placements being offered.</w:t>
      </w:r>
    </w:p>
    <w:p w14:paraId="2F10B783" w14:textId="77777777" w:rsidR="003F40A3" w:rsidRPr="003F40A3" w:rsidRDefault="003F40A3" w:rsidP="007834C2">
      <w:pPr>
        <w:spacing w:after="120"/>
        <w:rPr>
          <w:b/>
        </w:rPr>
      </w:pPr>
      <w:r w:rsidRPr="003F40A3">
        <w:rPr>
          <w:b/>
        </w:rPr>
        <w:t>What to asses</w:t>
      </w:r>
      <w:r>
        <w:rPr>
          <w:b/>
        </w:rPr>
        <w:t xml:space="preserve">s and </w:t>
      </w:r>
      <w:r w:rsidR="003206B0">
        <w:rPr>
          <w:b/>
        </w:rPr>
        <w:t>what a</w:t>
      </w:r>
      <w:r>
        <w:rPr>
          <w:b/>
        </w:rPr>
        <w:t>ction to take.</w:t>
      </w:r>
    </w:p>
    <w:p w14:paraId="2F5CEA4B" w14:textId="77777777" w:rsidR="003F40A3" w:rsidRDefault="003F40A3" w:rsidP="007834C2">
      <w:pPr>
        <w:spacing w:after="120"/>
      </w:pPr>
      <w:r>
        <w:t xml:space="preserve">Refer to the table </w:t>
      </w:r>
      <w:r w:rsidR="003206B0">
        <w:t>on the back of this guidance</w:t>
      </w:r>
      <w:r>
        <w:t xml:space="preserve"> </w:t>
      </w:r>
      <w:r w:rsidR="003206B0">
        <w:t>to find out</w:t>
      </w:r>
      <w:r>
        <w:t xml:space="preserve"> what you need to check about the employer.</w:t>
      </w:r>
    </w:p>
    <w:p w14:paraId="1A950096" w14:textId="5E060983" w:rsidR="003F40A3" w:rsidRDefault="00363408" w:rsidP="003F40A3">
      <w:pPr>
        <w:spacing w:after="120"/>
      </w:pPr>
      <w:r>
        <w:t xml:space="preserve">The </w:t>
      </w:r>
      <w:hyperlink r:id="rId10" w:history="1">
        <w:r w:rsidRPr="00363408">
          <w:rPr>
            <w:rStyle w:val="Hyperlink"/>
            <w:rFonts w:cstheme="minorBidi"/>
            <w:i/>
          </w:rPr>
          <w:t>Risk Profiling and Actions T</w:t>
        </w:r>
        <w:r w:rsidR="003F40A3" w:rsidRPr="00363408">
          <w:rPr>
            <w:rStyle w:val="Hyperlink"/>
            <w:rFonts w:cstheme="minorBidi"/>
            <w:i/>
          </w:rPr>
          <w:t>able</w:t>
        </w:r>
      </w:hyperlink>
      <w:r w:rsidR="003F40A3">
        <w:t xml:space="preserve"> available at </w:t>
      </w:r>
      <w:hyperlink r:id="rId11" w:history="1">
        <w:r w:rsidR="003F40A3" w:rsidRPr="00D562D0">
          <w:rPr>
            <w:rStyle w:val="Hyperlink"/>
            <w:rFonts w:cstheme="minorBidi"/>
          </w:rPr>
          <w:t>http://www.essex.ac.uk/health-safety/activities/student-placements.aspx</w:t>
        </w:r>
      </w:hyperlink>
      <w:r w:rsidR="003F40A3">
        <w:t xml:space="preserve">  will then help you to assess the suitability of the employer fr</w:t>
      </w:r>
      <w:r w:rsidR="003206B0">
        <w:t>om the information they provide.  I</w:t>
      </w:r>
      <w:r w:rsidR="003F40A3">
        <w:t xml:space="preserve">f you are not sure, contact </w:t>
      </w:r>
      <w:r w:rsidR="00972E99">
        <w:t>Workplace Health, Safety and Wellbeing</w:t>
      </w:r>
      <w:r w:rsidR="003F40A3">
        <w:t xml:space="preserve"> (</w:t>
      </w:r>
      <w:r w:rsidR="00972E99">
        <w:t>WHSW</w:t>
      </w:r>
      <w:r w:rsidR="003F40A3">
        <w:t>) for guidance (</w:t>
      </w:r>
      <w:proofErr w:type="spellStart"/>
      <w:r w:rsidR="003F40A3">
        <w:t>tel</w:t>
      </w:r>
      <w:proofErr w:type="spellEnd"/>
      <w:r w:rsidR="003F40A3">
        <w:t>: (01206 (87)2944, email safety</w:t>
      </w:r>
      <w:r>
        <w:t>@esex.ac.uk</w:t>
      </w:r>
      <w:r w:rsidR="003F40A3">
        <w:t xml:space="preserve">). </w:t>
      </w:r>
    </w:p>
    <w:tbl>
      <w:tblPr>
        <w:tblStyle w:val="TableGrid"/>
        <w:tblW w:w="0" w:type="auto"/>
        <w:tblLook w:val="04A0" w:firstRow="1" w:lastRow="0" w:firstColumn="1" w:lastColumn="0" w:noHBand="0" w:noVBand="1"/>
      </w:tblPr>
      <w:tblGrid>
        <w:gridCol w:w="2209"/>
        <w:gridCol w:w="7702"/>
      </w:tblGrid>
      <w:tr w:rsidR="007834C2" w14:paraId="555776B9" w14:textId="77777777" w:rsidTr="0068157D">
        <w:tc>
          <w:tcPr>
            <w:tcW w:w="2235" w:type="dxa"/>
            <w:shd w:val="clear" w:color="auto" w:fill="F2F2F2" w:themeFill="background1" w:themeFillShade="F2"/>
          </w:tcPr>
          <w:p w14:paraId="61443CF4" w14:textId="77777777" w:rsidR="007834C2" w:rsidRPr="00421446" w:rsidRDefault="00A27EFB" w:rsidP="0068157D">
            <w:pPr>
              <w:spacing w:before="120" w:after="120"/>
              <w:rPr>
                <w:b/>
              </w:rPr>
            </w:pPr>
            <w:r>
              <w:rPr>
                <w:b/>
              </w:rPr>
              <w:lastRenderedPageBreak/>
              <w:t>Consider</w:t>
            </w:r>
          </w:p>
        </w:tc>
        <w:tc>
          <w:tcPr>
            <w:tcW w:w="7902" w:type="dxa"/>
          </w:tcPr>
          <w:p w14:paraId="11E33AE7" w14:textId="77777777" w:rsidR="007834C2" w:rsidRPr="00421446" w:rsidRDefault="007834C2" w:rsidP="0068157D">
            <w:pPr>
              <w:spacing w:before="120" w:after="120"/>
              <w:rPr>
                <w:b/>
              </w:rPr>
            </w:pPr>
            <w:r w:rsidRPr="00421446">
              <w:rPr>
                <w:b/>
              </w:rPr>
              <w:t xml:space="preserve">Guidance </w:t>
            </w:r>
          </w:p>
        </w:tc>
      </w:tr>
      <w:tr w:rsidR="007834C2" w14:paraId="36F6935F" w14:textId="77777777" w:rsidTr="0068157D">
        <w:tc>
          <w:tcPr>
            <w:tcW w:w="2235" w:type="dxa"/>
            <w:shd w:val="clear" w:color="auto" w:fill="F2F2F2" w:themeFill="background1" w:themeFillShade="F2"/>
          </w:tcPr>
          <w:p w14:paraId="17728A00" w14:textId="77777777" w:rsidR="007834C2" w:rsidRPr="003F40A3" w:rsidRDefault="007834C2" w:rsidP="0068157D">
            <w:pPr>
              <w:spacing w:after="120"/>
              <w:rPr>
                <w:sz w:val="20"/>
                <w:szCs w:val="20"/>
              </w:rPr>
            </w:pPr>
            <w:r w:rsidRPr="003F40A3">
              <w:rPr>
                <w:i/>
                <w:sz w:val="20"/>
                <w:szCs w:val="20"/>
              </w:rPr>
              <w:t>Size of organisation:</w:t>
            </w:r>
          </w:p>
        </w:tc>
        <w:tc>
          <w:tcPr>
            <w:tcW w:w="7902" w:type="dxa"/>
          </w:tcPr>
          <w:p w14:paraId="2024DFF8" w14:textId="77777777" w:rsidR="00050561" w:rsidRPr="003F40A3" w:rsidRDefault="007834C2" w:rsidP="0068157D">
            <w:pPr>
              <w:rPr>
                <w:sz w:val="20"/>
                <w:szCs w:val="20"/>
              </w:rPr>
            </w:pPr>
            <w:r w:rsidRPr="003F40A3">
              <w:rPr>
                <w:sz w:val="20"/>
                <w:szCs w:val="20"/>
              </w:rPr>
              <w:t>Generally larger organisations have better heal</w:t>
            </w:r>
            <w:r w:rsidR="00D64B42" w:rsidRPr="003F40A3">
              <w:rPr>
                <w:sz w:val="20"/>
                <w:szCs w:val="20"/>
              </w:rPr>
              <w:t xml:space="preserve">th and safety systems in place. </w:t>
            </w:r>
            <w:r w:rsidR="00050561" w:rsidRPr="003F40A3">
              <w:rPr>
                <w:sz w:val="20"/>
                <w:szCs w:val="20"/>
              </w:rPr>
              <w:t xml:space="preserve">You can assume that a UK based </w:t>
            </w:r>
            <w:r w:rsidR="00D64B42" w:rsidRPr="003F40A3">
              <w:rPr>
                <w:sz w:val="20"/>
                <w:szCs w:val="20"/>
              </w:rPr>
              <w:t xml:space="preserve">or multi-national </w:t>
            </w:r>
            <w:r w:rsidR="00050561" w:rsidRPr="003F40A3">
              <w:rPr>
                <w:sz w:val="20"/>
                <w:szCs w:val="20"/>
              </w:rPr>
              <w:t xml:space="preserve">large </w:t>
            </w:r>
            <w:r w:rsidR="00FB4C62" w:rsidRPr="003F40A3">
              <w:rPr>
                <w:sz w:val="20"/>
                <w:szCs w:val="20"/>
              </w:rPr>
              <w:t xml:space="preserve">organisation (over </w:t>
            </w:r>
            <w:r w:rsidR="00362DFD" w:rsidRPr="003F40A3">
              <w:rPr>
                <w:sz w:val="20"/>
                <w:szCs w:val="20"/>
              </w:rPr>
              <w:t>250</w:t>
            </w:r>
            <w:r w:rsidR="00FB4C62" w:rsidRPr="003F40A3">
              <w:rPr>
                <w:sz w:val="20"/>
                <w:szCs w:val="20"/>
              </w:rPr>
              <w:t xml:space="preserve"> employees) </w:t>
            </w:r>
            <w:r w:rsidR="00362DFD" w:rsidRPr="003F40A3">
              <w:rPr>
                <w:sz w:val="20"/>
                <w:szCs w:val="20"/>
              </w:rPr>
              <w:t xml:space="preserve">will have suitable arrangements for health and safety and </w:t>
            </w:r>
            <w:r w:rsidR="00A27EFB" w:rsidRPr="003F40A3">
              <w:rPr>
                <w:sz w:val="20"/>
                <w:szCs w:val="20"/>
              </w:rPr>
              <w:t>so will be considered low risk, unless the work the student is undertaking is medium to high risk (see next row).</w:t>
            </w:r>
          </w:p>
          <w:p w14:paraId="41B0E8E3" w14:textId="77777777" w:rsidR="00050561" w:rsidRPr="003F40A3" w:rsidRDefault="00050561" w:rsidP="0068157D">
            <w:pPr>
              <w:rPr>
                <w:sz w:val="20"/>
                <w:szCs w:val="20"/>
              </w:rPr>
            </w:pPr>
          </w:p>
          <w:p w14:paraId="3AE3245B" w14:textId="77777777" w:rsidR="007834C2" w:rsidRPr="003F40A3" w:rsidRDefault="00A27EFB" w:rsidP="0068157D">
            <w:pPr>
              <w:rPr>
                <w:i/>
                <w:sz w:val="20"/>
                <w:szCs w:val="20"/>
              </w:rPr>
            </w:pPr>
            <w:r w:rsidRPr="003F40A3">
              <w:rPr>
                <w:sz w:val="20"/>
                <w:szCs w:val="20"/>
              </w:rPr>
              <w:t>For smaller organisations refer</w:t>
            </w:r>
            <w:r w:rsidR="007834C2" w:rsidRPr="003F40A3">
              <w:rPr>
                <w:sz w:val="20"/>
                <w:szCs w:val="20"/>
              </w:rPr>
              <w:t xml:space="preserve"> to the </w:t>
            </w:r>
            <w:r w:rsidR="007834C2" w:rsidRPr="003F40A3">
              <w:rPr>
                <w:b/>
                <w:i/>
                <w:sz w:val="20"/>
                <w:szCs w:val="20"/>
              </w:rPr>
              <w:t>Work Factors</w:t>
            </w:r>
            <w:r w:rsidR="007834C2" w:rsidRPr="003F40A3">
              <w:rPr>
                <w:sz w:val="20"/>
                <w:szCs w:val="20"/>
              </w:rPr>
              <w:t xml:space="preserve"> on the </w:t>
            </w:r>
            <w:hyperlink r:id="rId12" w:history="1">
              <w:r w:rsidR="007834C2" w:rsidRPr="00363408">
                <w:rPr>
                  <w:rStyle w:val="Hyperlink"/>
                  <w:rFonts w:cstheme="minorBidi"/>
                  <w:i/>
                  <w:sz w:val="20"/>
                  <w:szCs w:val="20"/>
                </w:rPr>
                <w:t>Risk Profile and Actions Table</w:t>
              </w:r>
            </w:hyperlink>
            <w:r w:rsidR="007834C2" w:rsidRPr="003F40A3">
              <w:rPr>
                <w:sz w:val="20"/>
                <w:szCs w:val="20"/>
              </w:rPr>
              <w:t xml:space="preserve"> for further guidance.</w:t>
            </w:r>
          </w:p>
        </w:tc>
      </w:tr>
      <w:tr w:rsidR="007834C2" w14:paraId="098BA1DA" w14:textId="77777777" w:rsidTr="0068157D">
        <w:tc>
          <w:tcPr>
            <w:tcW w:w="2235" w:type="dxa"/>
            <w:shd w:val="clear" w:color="auto" w:fill="F2F2F2" w:themeFill="background1" w:themeFillShade="F2"/>
          </w:tcPr>
          <w:p w14:paraId="2C8074F6" w14:textId="77777777" w:rsidR="007834C2" w:rsidRPr="003F40A3" w:rsidRDefault="007834C2" w:rsidP="0068157D">
            <w:pPr>
              <w:spacing w:after="120"/>
              <w:rPr>
                <w:sz w:val="20"/>
                <w:szCs w:val="20"/>
              </w:rPr>
            </w:pPr>
            <w:r w:rsidRPr="003F40A3">
              <w:rPr>
                <w:i/>
                <w:sz w:val="20"/>
                <w:szCs w:val="20"/>
              </w:rPr>
              <w:t>Nature of business / office based tasks / type of work student will be doing:</w:t>
            </w:r>
          </w:p>
        </w:tc>
        <w:tc>
          <w:tcPr>
            <w:tcW w:w="7902" w:type="dxa"/>
          </w:tcPr>
          <w:p w14:paraId="5713C5DA" w14:textId="77777777" w:rsidR="00A27EFB" w:rsidRPr="003F40A3" w:rsidRDefault="00D64B42" w:rsidP="00362DFD">
            <w:pPr>
              <w:rPr>
                <w:sz w:val="20"/>
                <w:szCs w:val="20"/>
              </w:rPr>
            </w:pPr>
            <w:r w:rsidRPr="003F40A3">
              <w:rPr>
                <w:sz w:val="20"/>
                <w:szCs w:val="20"/>
              </w:rPr>
              <w:t xml:space="preserve">Establishing what work the student will be doing for the employer will help you </w:t>
            </w:r>
            <w:r w:rsidR="007834C2" w:rsidRPr="003F40A3">
              <w:rPr>
                <w:sz w:val="20"/>
                <w:szCs w:val="20"/>
              </w:rPr>
              <w:t xml:space="preserve">to assess whether the placement is low, medium or high. </w:t>
            </w:r>
            <w:r w:rsidR="00362DFD" w:rsidRPr="003F40A3">
              <w:rPr>
                <w:sz w:val="20"/>
                <w:szCs w:val="20"/>
              </w:rPr>
              <w:t xml:space="preserve">If the work is office based it will be low risk. </w:t>
            </w:r>
          </w:p>
          <w:p w14:paraId="2C9A16C9" w14:textId="77777777" w:rsidR="00A27EFB" w:rsidRPr="003F40A3" w:rsidRDefault="00A27EFB" w:rsidP="00362DFD">
            <w:pPr>
              <w:rPr>
                <w:sz w:val="20"/>
                <w:szCs w:val="20"/>
              </w:rPr>
            </w:pPr>
          </w:p>
          <w:p w14:paraId="2E68E7A6" w14:textId="77777777" w:rsidR="007834C2" w:rsidRPr="003F40A3" w:rsidRDefault="00362DFD" w:rsidP="00362DFD">
            <w:pPr>
              <w:rPr>
                <w:i/>
                <w:sz w:val="20"/>
                <w:szCs w:val="20"/>
              </w:rPr>
            </w:pPr>
            <w:r w:rsidRPr="003F40A3">
              <w:rPr>
                <w:sz w:val="20"/>
                <w:szCs w:val="20"/>
              </w:rPr>
              <w:t>Otherwise r</w:t>
            </w:r>
            <w:r w:rsidR="007834C2" w:rsidRPr="003F40A3">
              <w:rPr>
                <w:sz w:val="20"/>
                <w:szCs w:val="20"/>
              </w:rPr>
              <w:t xml:space="preserve">efer to the </w:t>
            </w:r>
            <w:r w:rsidR="007834C2" w:rsidRPr="003F40A3">
              <w:rPr>
                <w:b/>
                <w:i/>
                <w:sz w:val="20"/>
                <w:szCs w:val="20"/>
              </w:rPr>
              <w:t>Work Factors</w:t>
            </w:r>
            <w:r w:rsidR="007834C2" w:rsidRPr="003F40A3">
              <w:rPr>
                <w:sz w:val="20"/>
                <w:szCs w:val="20"/>
              </w:rPr>
              <w:t xml:space="preserve"> on the </w:t>
            </w:r>
            <w:hyperlink r:id="rId13" w:history="1">
              <w:r w:rsidR="007834C2" w:rsidRPr="00363408">
                <w:rPr>
                  <w:rStyle w:val="Hyperlink"/>
                  <w:rFonts w:cstheme="minorBidi"/>
                  <w:i/>
                  <w:sz w:val="20"/>
                  <w:szCs w:val="20"/>
                </w:rPr>
                <w:t>Risk Profile and Actions Table</w:t>
              </w:r>
            </w:hyperlink>
            <w:r w:rsidR="007834C2" w:rsidRPr="003F40A3">
              <w:rPr>
                <w:sz w:val="20"/>
                <w:szCs w:val="20"/>
              </w:rPr>
              <w:t xml:space="preserve"> for guidance. </w:t>
            </w:r>
          </w:p>
        </w:tc>
      </w:tr>
      <w:tr w:rsidR="007834C2" w14:paraId="737D845F" w14:textId="77777777" w:rsidTr="0068157D">
        <w:tc>
          <w:tcPr>
            <w:tcW w:w="2235" w:type="dxa"/>
            <w:shd w:val="clear" w:color="auto" w:fill="F2F2F2" w:themeFill="background1" w:themeFillShade="F2"/>
          </w:tcPr>
          <w:p w14:paraId="4CCCD3CE" w14:textId="77777777" w:rsidR="007834C2" w:rsidRPr="003F40A3" w:rsidRDefault="007834C2" w:rsidP="0068157D">
            <w:pPr>
              <w:spacing w:after="120"/>
              <w:rPr>
                <w:sz w:val="20"/>
                <w:szCs w:val="20"/>
              </w:rPr>
            </w:pPr>
            <w:r w:rsidRPr="003F40A3">
              <w:rPr>
                <w:i/>
                <w:sz w:val="20"/>
                <w:szCs w:val="20"/>
              </w:rPr>
              <w:t>Will the student be required to travel regularly:</w:t>
            </w:r>
          </w:p>
        </w:tc>
        <w:tc>
          <w:tcPr>
            <w:tcW w:w="7902" w:type="dxa"/>
          </w:tcPr>
          <w:p w14:paraId="68E654BC" w14:textId="77777777" w:rsidR="00A27EFB" w:rsidRPr="003F40A3" w:rsidRDefault="00A27EFB" w:rsidP="00A27EFB">
            <w:pPr>
              <w:rPr>
                <w:sz w:val="20"/>
                <w:szCs w:val="20"/>
              </w:rPr>
            </w:pPr>
            <w:r w:rsidRPr="003F40A3">
              <w:rPr>
                <w:sz w:val="20"/>
                <w:szCs w:val="20"/>
              </w:rPr>
              <w:t>If the placement is a comfortable daily commute away and there is no driving associated with placement</w:t>
            </w:r>
            <w:r w:rsidR="00D64B42" w:rsidRPr="003F40A3">
              <w:rPr>
                <w:sz w:val="20"/>
                <w:szCs w:val="20"/>
              </w:rPr>
              <w:t>, travel and transportation factors</w:t>
            </w:r>
            <w:r w:rsidRPr="003F40A3">
              <w:rPr>
                <w:sz w:val="20"/>
                <w:szCs w:val="20"/>
              </w:rPr>
              <w:t xml:space="preserve"> will be low risk.</w:t>
            </w:r>
          </w:p>
          <w:p w14:paraId="674D9466" w14:textId="77777777" w:rsidR="00A27EFB" w:rsidRPr="003F40A3" w:rsidRDefault="00A27EFB" w:rsidP="00A27EFB">
            <w:pPr>
              <w:rPr>
                <w:sz w:val="20"/>
                <w:szCs w:val="20"/>
              </w:rPr>
            </w:pPr>
          </w:p>
          <w:p w14:paraId="264300AC" w14:textId="77777777" w:rsidR="007834C2" w:rsidRPr="003F40A3" w:rsidRDefault="00A27EFB" w:rsidP="00A27EFB">
            <w:pPr>
              <w:rPr>
                <w:sz w:val="20"/>
                <w:szCs w:val="20"/>
              </w:rPr>
            </w:pPr>
            <w:r w:rsidRPr="003F40A3">
              <w:rPr>
                <w:sz w:val="20"/>
                <w:szCs w:val="20"/>
              </w:rPr>
              <w:t>Otherwise</w:t>
            </w:r>
            <w:r w:rsidR="007834C2" w:rsidRPr="003F40A3">
              <w:rPr>
                <w:sz w:val="20"/>
                <w:szCs w:val="20"/>
              </w:rPr>
              <w:t xml:space="preserve"> refer to the </w:t>
            </w:r>
            <w:r w:rsidR="007834C2" w:rsidRPr="003F40A3">
              <w:rPr>
                <w:b/>
                <w:i/>
                <w:sz w:val="20"/>
                <w:szCs w:val="20"/>
              </w:rPr>
              <w:t>Travel and Transportation Factors</w:t>
            </w:r>
            <w:r w:rsidR="007834C2" w:rsidRPr="003F40A3">
              <w:rPr>
                <w:sz w:val="20"/>
                <w:szCs w:val="20"/>
              </w:rPr>
              <w:t xml:space="preserve"> on the </w:t>
            </w:r>
            <w:r w:rsidR="007834C2" w:rsidRPr="003F40A3">
              <w:rPr>
                <w:i/>
                <w:sz w:val="20"/>
                <w:szCs w:val="20"/>
              </w:rPr>
              <w:t>Risk Profile and Actions Table</w:t>
            </w:r>
            <w:r w:rsidR="007834C2" w:rsidRPr="003F40A3">
              <w:rPr>
                <w:sz w:val="20"/>
                <w:szCs w:val="20"/>
              </w:rPr>
              <w:t xml:space="preserve"> for guidance.</w:t>
            </w:r>
          </w:p>
        </w:tc>
      </w:tr>
      <w:tr w:rsidR="007834C2" w14:paraId="58E77C2A" w14:textId="77777777" w:rsidTr="0068157D">
        <w:tc>
          <w:tcPr>
            <w:tcW w:w="2235" w:type="dxa"/>
            <w:shd w:val="clear" w:color="auto" w:fill="F2F2F2" w:themeFill="background1" w:themeFillShade="F2"/>
          </w:tcPr>
          <w:p w14:paraId="314C3210" w14:textId="77777777" w:rsidR="007834C2" w:rsidRPr="003F40A3" w:rsidRDefault="007834C2" w:rsidP="0068157D">
            <w:pPr>
              <w:spacing w:after="120"/>
              <w:rPr>
                <w:sz w:val="20"/>
                <w:szCs w:val="20"/>
              </w:rPr>
            </w:pPr>
            <w:r w:rsidRPr="003F40A3">
              <w:rPr>
                <w:i/>
                <w:sz w:val="20"/>
                <w:szCs w:val="20"/>
              </w:rPr>
              <w:t>Health and safety processes:</w:t>
            </w:r>
          </w:p>
        </w:tc>
        <w:tc>
          <w:tcPr>
            <w:tcW w:w="7902" w:type="dxa"/>
          </w:tcPr>
          <w:p w14:paraId="53296BE6" w14:textId="77777777" w:rsidR="00A27EFB" w:rsidRPr="003F40A3" w:rsidRDefault="00A27EFB" w:rsidP="0068157D">
            <w:pPr>
              <w:rPr>
                <w:sz w:val="20"/>
                <w:szCs w:val="20"/>
              </w:rPr>
            </w:pPr>
            <w:r w:rsidRPr="003F40A3">
              <w:rPr>
                <w:sz w:val="20"/>
                <w:szCs w:val="20"/>
              </w:rPr>
              <w:t>You can assume that a UK based large organisation (over 250 employees) will have suitable arrangements for health and safety and so do not need to ask them to confirm they have them.</w:t>
            </w:r>
          </w:p>
          <w:p w14:paraId="771D3975" w14:textId="77777777" w:rsidR="00D64B42" w:rsidRPr="003F40A3" w:rsidRDefault="00D64B42" w:rsidP="0068157D">
            <w:pPr>
              <w:rPr>
                <w:sz w:val="20"/>
                <w:szCs w:val="20"/>
              </w:rPr>
            </w:pPr>
          </w:p>
          <w:p w14:paraId="373234B7" w14:textId="77777777" w:rsidR="00A27EFB" w:rsidRPr="003F40A3" w:rsidRDefault="00D64B42" w:rsidP="0068157D">
            <w:pPr>
              <w:rPr>
                <w:sz w:val="20"/>
                <w:szCs w:val="20"/>
              </w:rPr>
            </w:pPr>
            <w:r w:rsidRPr="003F40A3">
              <w:rPr>
                <w:sz w:val="20"/>
                <w:szCs w:val="20"/>
              </w:rPr>
              <w:t>In the UK employers with less than 6 employees are not required to record their arrangements.</w:t>
            </w:r>
          </w:p>
          <w:p w14:paraId="1C1D2A06" w14:textId="77777777" w:rsidR="00D64B42" w:rsidRPr="003F40A3" w:rsidRDefault="00D64B42" w:rsidP="0068157D">
            <w:pPr>
              <w:rPr>
                <w:sz w:val="20"/>
                <w:szCs w:val="20"/>
              </w:rPr>
            </w:pPr>
          </w:p>
          <w:p w14:paraId="25E1DDFB" w14:textId="77777777" w:rsidR="007834C2" w:rsidRPr="000355AC" w:rsidRDefault="007834C2" w:rsidP="0068157D">
            <w:pPr>
              <w:rPr>
                <w:sz w:val="20"/>
                <w:szCs w:val="20"/>
              </w:rPr>
            </w:pPr>
            <w:r w:rsidRPr="003F40A3">
              <w:rPr>
                <w:sz w:val="20"/>
                <w:szCs w:val="20"/>
              </w:rPr>
              <w:t xml:space="preserve">If a small employer or voluntary organisation has answered no to questions </w:t>
            </w:r>
            <w:r w:rsidR="00CC76A7" w:rsidRPr="003F40A3">
              <w:rPr>
                <w:sz w:val="20"/>
                <w:szCs w:val="20"/>
              </w:rPr>
              <w:t>relating to</w:t>
            </w:r>
            <w:r w:rsidRPr="003F40A3">
              <w:rPr>
                <w:sz w:val="20"/>
                <w:szCs w:val="20"/>
              </w:rPr>
              <w:t xml:space="preserve"> health and safety processes, </w:t>
            </w:r>
            <w:r w:rsidR="00CC76A7" w:rsidRPr="003F40A3">
              <w:rPr>
                <w:sz w:val="20"/>
                <w:szCs w:val="20"/>
              </w:rPr>
              <w:t>you could consider</w:t>
            </w:r>
            <w:r w:rsidRPr="003F40A3">
              <w:rPr>
                <w:sz w:val="20"/>
                <w:szCs w:val="20"/>
              </w:rPr>
              <w:t xml:space="preserve"> </w:t>
            </w:r>
            <w:r w:rsidR="000355AC">
              <w:rPr>
                <w:sz w:val="20"/>
                <w:szCs w:val="20"/>
              </w:rPr>
              <w:t xml:space="preserve">asking them </w:t>
            </w:r>
            <w:r w:rsidR="000355AC" w:rsidRPr="000355AC">
              <w:rPr>
                <w:sz w:val="20"/>
                <w:szCs w:val="20"/>
              </w:rPr>
              <w:t xml:space="preserve">to complete the HSE’s Health and Safety Policy Template. See: </w:t>
            </w:r>
            <w:hyperlink r:id="rId14" w:history="1">
              <w:r w:rsidR="000355AC" w:rsidRPr="00363408">
                <w:rPr>
                  <w:rStyle w:val="Hyperlink"/>
                  <w:rFonts w:cstheme="minorBidi"/>
                  <w:i/>
                  <w:sz w:val="20"/>
                  <w:szCs w:val="20"/>
                </w:rPr>
                <w:t>Small Employer: Health and Safety Requirements</w:t>
              </w:r>
            </w:hyperlink>
            <w:r w:rsidR="000355AC">
              <w:rPr>
                <w:i/>
                <w:sz w:val="20"/>
                <w:szCs w:val="20"/>
              </w:rPr>
              <w:t xml:space="preserve"> </w:t>
            </w:r>
            <w:r w:rsidR="000355AC">
              <w:rPr>
                <w:sz w:val="20"/>
                <w:szCs w:val="20"/>
              </w:rPr>
              <w:t>and confirm to you that they have done so.</w:t>
            </w:r>
          </w:p>
          <w:p w14:paraId="650DA9B1" w14:textId="77777777" w:rsidR="00A27EFB" w:rsidRPr="003F40A3" w:rsidRDefault="00A27EFB" w:rsidP="0068157D">
            <w:pPr>
              <w:rPr>
                <w:sz w:val="20"/>
                <w:szCs w:val="20"/>
              </w:rPr>
            </w:pPr>
          </w:p>
          <w:p w14:paraId="5833DE64" w14:textId="77777777" w:rsidR="00D64B42" w:rsidRPr="003F40A3" w:rsidRDefault="00A27EFB" w:rsidP="0068157D">
            <w:pPr>
              <w:rPr>
                <w:sz w:val="20"/>
                <w:szCs w:val="20"/>
              </w:rPr>
            </w:pPr>
            <w:r w:rsidRPr="003F40A3">
              <w:rPr>
                <w:sz w:val="20"/>
                <w:szCs w:val="20"/>
              </w:rPr>
              <w:t xml:space="preserve">If you are unsure about an organisation you can ask to see documentation </w:t>
            </w:r>
            <w:r w:rsidR="00D64B42" w:rsidRPr="003F40A3">
              <w:rPr>
                <w:sz w:val="20"/>
                <w:szCs w:val="20"/>
              </w:rPr>
              <w:t xml:space="preserve">such as a Policy statement </w:t>
            </w:r>
            <w:r w:rsidRPr="003F40A3">
              <w:rPr>
                <w:sz w:val="20"/>
                <w:szCs w:val="20"/>
              </w:rPr>
              <w:t>as evidence that they do have arrangements in place.</w:t>
            </w:r>
          </w:p>
        </w:tc>
      </w:tr>
      <w:tr w:rsidR="007834C2" w14:paraId="0CC461C1" w14:textId="77777777" w:rsidTr="0068157D">
        <w:tc>
          <w:tcPr>
            <w:tcW w:w="2235" w:type="dxa"/>
            <w:shd w:val="clear" w:color="auto" w:fill="F2F2F2" w:themeFill="background1" w:themeFillShade="F2"/>
          </w:tcPr>
          <w:p w14:paraId="43934F4B" w14:textId="77777777" w:rsidR="007834C2" w:rsidRPr="003F40A3" w:rsidRDefault="007834C2" w:rsidP="0068157D">
            <w:pPr>
              <w:spacing w:after="120"/>
              <w:rPr>
                <w:sz w:val="20"/>
                <w:szCs w:val="20"/>
              </w:rPr>
            </w:pPr>
            <w:r w:rsidRPr="003F40A3">
              <w:rPr>
                <w:i/>
                <w:sz w:val="20"/>
                <w:szCs w:val="20"/>
              </w:rPr>
              <w:t>Instruction and training:</w:t>
            </w:r>
          </w:p>
        </w:tc>
        <w:tc>
          <w:tcPr>
            <w:tcW w:w="7902" w:type="dxa"/>
          </w:tcPr>
          <w:p w14:paraId="0555C9A4" w14:textId="77777777" w:rsidR="00CC76A7" w:rsidRPr="003F40A3" w:rsidRDefault="007834C2" w:rsidP="0068157D">
            <w:pPr>
              <w:rPr>
                <w:sz w:val="20"/>
                <w:szCs w:val="20"/>
              </w:rPr>
            </w:pPr>
            <w:r w:rsidRPr="003F40A3">
              <w:rPr>
                <w:sz w:val="20"/>
                <w:szCs w:val="20"/>
              </w:rPr>
              <w:t>As a minimum students should be given information on what to do in the event of fire and emergencies, or a first aid incident, how to report accidents and who to contact for help.</w:t>
            </w:r>
          </w:p>
          <w:p w14:paraId="47254071" w14:textId="77777777" w:rsidR="00CC76A7" w:rsidRPr="003F40A3" w:rsidRDefault="00CC76A7" w:rsidP="0068157D">
            <w:pPr>
              <w:rPr>
                <w:sz w:val="20"/>
                <w:szCs w:val="20"/>
              </w:rPr>
            </w:pPr>
          </w:p>
          <w:p w14:paraId="7B25FACD" w14:textId="77777777" w:rsidR="00CC76A7" w:rsidRPr="003F40A3" w:rsidRDefault="00CC76A7" w:rsidP="00CC76A7">
            <w:pPr>
              <w:rPr>
                <w:sz w:val="20"/>
                <w:szCs w:val="20"/>
              </w:rPr>
            </w:pPr>
            <w:r w:rsidRPr="003F40A3">
              <w:rPr>
                <w:sz w:val="20"/>
                <w:szCs w:val="20"/>
              </w:rPr>
              <w:t>You can assume that a UK based large organisation (over 250 employees) will have suitable arrangements for training and induction. However you should confirm training arrangements i</w:t>
            </w:r>
            <w:r w:rsidR="007834C2" w:rsidRPr="003F40A3">
              <w:rPr>
                <w:sz w:val="20"/>
                <w:szCs w:val="20"/>
              </w:rPr>
              <w:t>f the student is going to be exposed to significant risks</w:t>
            </w:r>
            <w:r w:rsidRPr="003F40A3">
              <w:rPr>
                <w:sz w:val="20"/>
                <w:szCs w:val="20"/>
              </w:rPr>
              <w:t xml:space="preserve">. Refer to the </w:t>
            </w:r>
            <w:r w:rsidR="00D64B42" w:rsidRPr="003F40A3">
              <w:rPr>
                <w:b/>
                <w:i/>
                <w:sz w:val="20"/>
                <w:szCs w:val="20"/>
              </w:rPr>
              <w:t>Work</w:t>
            </w:r>
            <w:r w:rsidRPr="003F40A3">
              <w:rPr>
                <w:b/>
                <w:i/>
                <w:sz w:val="20"/>
                <w:szCs w:val="20"/>
              </w:rPr>
              <w:t xml:space="preserve"> Factors</w:t>
            </w:r>
            <w:r w:rsidRPr="003F40A3">
              <w:rPr>
                <w:sz w:val="20"/>
                <w:szCs w:val="20"/>
              </w:rPr>
              <w:t xml:space="preserve"> on the Risk Profile and Actions Table for guidance.</w:t>
            </w:r>
          </w:p>
          <w:p w14:paraId="7B137CCF" w14:textId="77777777" w:rsidR="00CC76A7" w:rsidRPr="003F40A3" w:rsidRDefault="00CC76A7" w:rsidP="00CC76A7">
            <w:pPr>
              <w:rPr>
                <w:sz w:val="20"/>
                <w:szCs w:val="20"/>
              </w:rPr>
            </w:pPr>
          </w:p>
          <w:p w14:paraId="35A81898" w14:textId="3DBE6825" w:rsidR="007834C2" w:rsidRPr="003F40A3" w:rsidRDefault="00CC76A7" w:rsidP="00CC76A7">
            <w:pPr>
              <w:rPr>
                <w:sz w:val="20"/>
                <w:szCs w:val="20"/>
              </w:rPr>
            </w:pPr>
            <w:r w:rsidRPr="003F40A3">
              <w:rPr>
                <w:sz w:val="20"/>
                <w:szCs w:val="20"/>
              </w:rPr>
              <w:t>T</w:t>
            </w:r>
            <w:r w:rsidR="007834C2" w:rsidRPr="003F40A3">
              <w:rPr>
                <w:sz w:val="20"/>
                <w:szCs w:val="20"/>
              </w:rPr>
              <w:t xml:space="preserve">he training should cover the hazards they may be exposed to. If you are unsure about the </w:t>
            </w:r>
            <w:r w:rsidR="00D64B42" w:rsidRPr="003F40A3">
              <w:rPr>
                <w:sz w:val="20"/>
                <w:szCs w:val="20"/>
              </w:rPr>
              <w:t xml:space="preserve">employer’s </w:t>
            </w:r>
            <w:proofErr w:type="gramStart"/>
            <w:r w:rsidR="007834C2" w:rsidRPr="003F40A3">
              <w:rPr>
                <w:sz w:val="20"/>
                <w:szCs w:val="20"/>
              </w:rPr>
              <w:t>response</w:t>
            </w:r>
            <w:proofErr w:type="gramEnd"/>
            <w:r w:rsidR="007834C2" w:rsidRPr="003F40A3">
              <w:rPr>
                <w:sz w:val="20"/>
                <w:szCs w:val="20"/>
              </w:rPr>
              <w:t xml:space="preserve"> seek advice from </w:t>
            </w:r>
            <w:r w:rsidR="00141FDD">
              <w:rPr>
                <w:sz w:val="20"/>
                <w:szCs w:val="20"/>
              </w:rPr>
              <w:t>WHSW</w:t>
            </w:r>
            <w:r w:rsidR="007834C2" w:rsidRPr="003F40A3">
              <w:rPr>
                <w:sz w:val="20"/>
                <w:szCs w:val="20"/>
              </w:rPr>
              <w:t>.</w:t>
            </w:r>
          </w:p>
        </w:tc>
      </w:tr>
      <w:tr w:rsidR="007834C2" w14:paraId="1588086B" w14:textId="77777777" w:rsidTr="0068157D">
        <w:tc>
          <w:tcPr>
            <w:tcW w:w="2235" w:type="dxa"/>
            <w:shd w:val="clear" w:color="auto" w:fill="F2F2F2" w:themeFill="background1" w:themeFillShade="F2"/>
          </w:tcPr>
          <w:p w14:paraId="64E6D71E" w14:textId="77777777" w:rsidR="007834C2" w:rsidRPr="003F40A3" w:rsidRDefault="007834C2" w:rsidP="0068157D">
            <w:pPr>
              <w:spacing w:after="120"/>
              <w:rPr>
                <w:sz w:val="20"/>
                <w:szCs w:val="20"/>
              </w:rPr>
            </w:pPr>
            <w:r w:rsidRPr="003F40A3">
              <w:rPr>
                <w:i/>
                <w:sz w:val="20"/>
                <w:szCs w:val="20"/>
              </w:rPr>
              <w:t>Supervision arrangements:</w:t>
            </w:r>
          </w:p>
        </w:tc>
        <w:tc>
          <w:tcPr>
            <w:tcW w:w="7902" w:type="dxa"/>
          </w:tcPr>
          <w:p w14:paraId="06D787F9" w14:textId="77777777" w:rsidR="007834C2" w:rsidRPr="003F40A3" w:rsidRDefault="007834C2" w:rsidP="0068157D">
            <w:pPr>
              <w:rPr>
                <w:i/>
                <w:sz w:val="20"/>
                <w:szCs w:val="20"/>
              </w:rPr>
            </w:pPr>
            <w:r w:rsidRPr="003F40A3">
              <w:rPr>
                <w:sz w:val="20"/>
                <w:szCs w:val="20"/>
              </w:rPr>
              <w:t>This is very important for new, young employees. Ideally the student will have day to day contact with their workplace supervisor, along with regular formal 1:1 meetings. If the student will be working without direct supervision, you need to be assured that there are formal arrangements in place for regular contact with their workplace supervisor.</w:t>
            </w:r>
          </w:p>
        </w:tc>
      </w:tr>
      <w:tr w:rsidR="007834C2" w14:paraId="71FA8F67" w14:textId="77777777" w:rsidTr="0068157D">
        <w:tc>
          <w:tcPr>
            <w:tcW w:w="2235" w:type="dxa"/>
            <w:shd w:val="clear" w:color="auto" w:fill="F2F2F2" w:themeFill="background1" w:themeFillShade="F2"/>
          </w:tcPr>
          <w:p w14:paraId="1EB7A3C0" w14:textId="77777777" w:rsidR="007834C2" w:rsidRPr="003F40A3" w:rsidRDefault="007834C2" w:rsidP="0068157D">
            <w:pPr>
              <w:spacing w:after="120"/>
              <w:rPr>
                <w:sz w:val="20"/>
                <w:szCs w:val="20"/>
              </w:rPr>
            </w:pPr>
            <w:r w:rsidRPr="003F40A3">
              <w:rPr>
                <w:i/>
                <w:sz w:val="20"/>
                <w:szCs w:val="20"/>
              </w:rPr>
              <w:t>Competent Health and Safety Advice:</w:t>
            </w:r>
          </w:p>
        </w:tc>
        <w:tc>
          <w:tcPr>
            <w:tcW w:w="7902" w:type="dxa"/>
          </w:tcPr>
          <w:p w14:paraId="0611BD0B" w14:textId="77777777" w:rsidR="007834C2" w:rsidRPr="003F40A3" w:rsidRDefault="007834C2" w:rsidP="00CC76A7">
            <w:pPr>
              <w:rPr>
                <w:sz w:val="20"/>
                <w:szCs w:val="20"/>
              </w:rPr>
            </w:pPr>
            <w:r w:rsidRPr="003F40A3">
              <w:rPr>
                <w:sz w:val="20"/>
                <w:szCs w:val="20"/>
              </w:rPr>
              <w:t xml:space="preserve">Employers are legally required to have competent health and safety advice under UK legislation. </w:t>
            </w:r>
            <w:r w:rsidR="00CC76A7" w:rsidRPr="003F40A3">
              <w:rPr>
                <w:sz w:val="20"/>
                <w:szCs w:val="20"/>
              </w:rPr>
              <w:t xml:space="preserve">You can assume that a UK based large organisation (over 250 employees) </w:t>
            </w:r>
            <w:r w:rsidR="00D64B42" w:rsidRPr="003F40A3">
              <w:rPr>
                <w:sz w:val="20"/>
                <w:szCs w:val="20"/>
              </w:rPr>
              <w:t xml:space="preserve">and a large multi-national organisation </w:t>
            </w:r>
            <w:r w:rsidR="00CC76A7" w:rsidRPr="003F40A3">
              <w:rPr>
                <w:sz w:val="20"/>
                <w:szCs w:val="20"/>
              </w:rPr>
              <w:t>will have suitable arrangements for competent advice.</w:t>
            </w:r>
          </w:p>
          <w:p w14:paraId="718DFCA0" w14:textId="77777777" w:rsidR="00CC76A7" w:rsidRPr="003F40A3" w:rsidRDefault="00CC76A7" w:rsidP="00CC76A7">
            <w:pPr>
              <w:rPr>
                <w:i/>
                <w:sz w:val="20"/>
                <w:szCs w:val="20"/>
              </w:rPr>
            </w:pPr>
          </w:p>
          <w:p w14:paraId="6F2177B7" w14:textId="5FEE5E26" w:rsidR="007834C2" w:rsidRPr="003F40A3" w:rsidRDefault="007834C2" w:rsidP="00D64B42">
            <w:pPr>
              <w:rPr>
                <w:sz w:val="20"/>
                <w:szCs w:val="20"/>
              </w:rPr>
            </w:pPr>
            <w:r w:rsidRPr="003F40A3">
              <w:rPr>
                <w:sz w:val="20"/>
                <w:szCs w:val="20"/>
              </w:rPr>
              <w:t>S</w:t>
            </w:r>
            <w:r w:rsidR="00D64B42" w:rsidRPr="003F40A3">
              <w:rPr>
                <w:sz w:val="20"/>
                <w:szCs w:val="20"/>
              </w:rPr>
              <w:t xml:space="preserve">maller organisations </w:t>
            </w:r>
            <w:r w:rsidRPr="003F40A3">
              <w:rPr>
                <w:sz w:val="20"/>
                <w:szCs w:val="20"/>
              </w:rPr>
              <w:t xml:space="preserve">may not have </w:t>
            </w:r>
            <w:r w:rsidR="00CC76A7" w:rsidRPr="003F40A3">
              <w:rPr>
                <w:sz w:val="20"/>
                <w:szCs w:val="20"/>
              </w:rPr>
              <w:t xml:space="preserve">regular access to a </w:t>
            </w:r>
            <w:r w:rsidRPr="003F40A3">
              <w:rPr>
                <w:sz w:val="20"/>
                <w:szCs w:val="20"/>
              </w:rPr>
              <w:t>qualified</w:t>
            </w:r>
            <w:r w:rsidR="00CC76A7" w:rsidRPr="003F40A3">
              <w:rPr>
                <w:sz w:val="20"/>
                <w:szCs w:val="20"/>
              </w:rPr>
              <w:t xml:space="preserve"> professional</w:t>
            </w:r>
            <w:r w:rsidRPr="003F40A3">
              <w:rPr>
                <w:sz w:val="20"/>
                <w:szCs w:val="20"/>
              </w:rPr>
              <w:t xml:space="preserve"> but it may</w:t>
            </w:r>
            <w:r w:rsidR="00CC76A7" w:rsidRPr="003F40A3">
              <w:rPr>
                <w:sz w:val="20"/>
                <w:szCs w:val="20"/>
              </w:rPr>
              <w:t xml:space="preserve"> still be acceptable to use them</w:t>
            </w:r>
            <w:r w:rsidR="00D64B42" w:rsidRPr="003F40A3">
              <w:rPr>
                <w:sz w:val="20"/>
                <w:szCs w:val="20"/>
              </w:rPr>
              <w:t xml:space="preserve"> if work factor risks are low</w:t>
            </w:r>
            <w:r w:rsidR="00CC76A7" w:rsidRPr="003F40A3">
              <w:rPr>
                <w:sz w:val="20"/>
                <w:szCs w:val="20"/>
              </w:rPr>
              <w:t xml:space="preserve">. </w:t>
            </w:r>
            <w:r w:rsidRPr="003F40A3">
              <w:rPr>
                <w:sz w:val="20"/>
                <w:szCs w:val="20"/>
              </w:rPr>
              <w:t xml:space="preserve"> </w:t>
            </w:r>
            <w:r w:rsidR="00141FDD">
              <w:rPr>
                <w:sz w:val="20"/>
                <w:szCs w:val="20"/>
              </w:rPr>
              <w:t>WHSW</w:t>
            </w:r>
            <w:r w:rsidRPr="003F40A3">
              <w:rPr>
                <w:sz w:val="20"/>
                <w:szCs w:val="20"/>
              </w:rPr>
              <w:t xml:space="preserve"> will advise</w:t>
            </w:r>
            <w:r w:rsidR="00CC76A7" w:rsidRPr="003F40A3">
              <w:rPr>
                <w:sz w:val="20"/>
                <w:szCs w:val="20"/>
              </w:rPr>
              <w:t xml:space="preserve"> if you have concerns</w:t>
            </w:r>
            <w:r w:rsidRPr="003F40A3">
              <w:rPr>
                <w:sz w:val="20"/>
                <w:szCs w:val="20"/>
              </w:rPr>
              <w:t>.</w:t>
            </w:r>
          </w:p>
        </w:tc>
      </w:tr>
      <w:tr w:rsidR="00162F17" w14:paraId="0E040216" w14:textId="77777777" w:rsidTr="0068157D">
        <w:tc>
          <w:tcPr>
            <w:tcW w:w="2235" w:type="dxa"/>
            <w:shd w:val="clear" w:color="auto" w:fill="F2F2F2" w:themeFill="background1" w:themeFillShade="F2"/>
          </w:tcPr>
          <w:p w14:paraId="345C6039" w14:textId="77777777" w:rsidR="00162F17" w:rsidRPr="003F40A3" w:rsidRDefault="00162F17" w:rsidP="0068157D">
            <w:pPr>
              <w:spacing w:after="120"/>
              <w:rPr>
                <w:i/>
                <w:sz w:val="20"/>
                <w:szCs w:val="20"/>
              </w:rPr>
            </w:pPr>
            <w:r>
              <w:rPr>
                <w:i/>
                <w:sz w:val="20"/>
                <w:szCs w:val="20"/>
              </w:rPr>
              <w:t>Insurance</w:t>
            </w:r>
          </w:p>
        </w:tc>
        <w:tc>
          <w:tcPr>
            <w:tcW w:w="7902" w:type="dxa"/>
          </w:tcPr>
          <w:p w14:paraId="56E443A5" w14:textId="77777777" w:rsidR="00162F17" w:rsidRPr="00162F17" w:rsidRDefault="00162F17" w:rsidP="00162F17">
            <w:pPr>
              <w:rPr>
                <w:sz w:val="20"/>
                <w:szCs w:val="20"/>
              </w:rPr>
            </w:pPr>
            <w:r w:rsidRPr="00162F17">
              <w:rPr>
                <w:sz w:val="20"/>
                <w:szCs w:val="20"/>
              </w:rPr>
              <w:t xml:space="preserve">Refer to </w:t>
            </w:r>
            <w:r w:rsidRPr="00162F17">
              <w:rPr>
                <w:b/>
                <w:i/>
                <w:sz w:val="20"/>
                <w:szCs w:val="20"/>
              </w:rPr>
              <w:t>Insurance Limitations</w:t>
            </w:r>
            <w:r w:rsidRPr="00162F17">
              <w:rPr>
                <w:sz w:val="20"/>
                <w:szCs w:val="20"/>
              </w:rPr>
              <w:t xml:space="preserve"> in the </w:t>
            </w:r>
            <w:r w:rsidRPr="00162F17">
              <w:rPr>
                <w:i/>
                <w:sz w:val="20"/>
                <w:szCs w:val="20"/>
              </w:rPr>
              <w:t>Risk Profile and Actions Table</w:t>
            </w:r>
            <w:r w:rsidRPr="00162F17">
              <w:rPr>
                <w:sz w:val="20"/>
                <w:szCs w:val="20"/>
              </w:rPr>
              <w:t xml:space="preserve"> for guidance. If the employer has answered “no” to any of these questi</w:t>
            </w:r>
            <w:r w:rsidR="002007E0">
              <w:rPr>
                <w:sz w:val="20"/>
                <w:szCs w:val="20"/>
              </w:rPr>
              <w:t xml:space="preserve">ons and has not indicated that </w:t>
            </w:r>
            <w:r w:rsidRPr="00162F17">
              <w:rPr>
                <w:sz w:val="20"/>
                <w:szCs w:val="20"/>
              </w:rPr>
              <w:t xml:space="preserve">they cover the potential liability seek advice from the Insurance </w:t>
            </w:r>
            <w:r>
              <w:rPr>
                <w:sz w:val="20"/>
                <w:szCs w:val="20"/>
              </w:rPr>
              <w:t>O</w:t>
            </w:r>
            <w:r w:rsidRPr="00162F17">
              <w:rPr>
                <w:sz w:val="20"/>
                <w:szCs w:val="20"/>
              </w:rPr>
              <w:t xml:space="preserve">fficer: </w:t>
            </w:r>
            <w:r>
              <w:rPr>
                <w:sz w:val="20"/>
                <w:szCs w:val="20"/>
              </w:rPr>
              <w:t xml:space="preserve">email: </w:t>
            </w:r>
            <w:hyperlink r:id="rId15" w:history="1">
              <w:r w:rsidR="002007E0" w:rsidRPr="00EB512D">
                <w:rPr>
                  <w:rStyle w:val="Hyperlink"/>
                  <w:rFonts w:cstheme="minorBidi"/>
                  <w:sz w:val="20"/>
                  <w:szCs w:val="20"/>
                </w:rPr>
                <w:t>insurance@essex.ac.uk</w:t>
              </w:r>
            </w:hyperlink>
          </w:p>
        </w:tc>
      </w:tr>
    </w:tbl>
    <w:p w14:paraId="46002FE7" w14:textId="77777777" w:rsidR="000E185E" w:rsidRPr="00592E96" w:rsidRDefault="000E185E" w:rsidP="007834C2"/>
    <w:sectPr w:rsidR="000E185E" w:rsidRPr="00592E96" w:rsidSect="00162F17">
      <w:footerReference w:type="first" r:id="rId16"/>
      <w:pgSz w:w="11906" w:h="16838"/>
      <w:pgMar w:top="1134"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6561" w14:textId="77777777" w:rsidR="0001355C" w:rsidRDefault="0001355C" w:rsidP="00D64B42">
      <w:r>
        <w:separator/>
      </w:r>
    </w:p>
  </w:endnote>
  <w:endnote w:type="continuationSeparator" w:id="0">
    <w:p w14:paraId="677A31E8" w14:textId="77777777" w:rsidR="0001355C" w:rsidRDefault="0001355C" w:rsidP="00D6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83CC" w14:textId="06EF0492" w:rsidR="00162F17" w:rsidRPr="00D64B42" w:rsidRDefault="00162F17" w:rsidP="00162F17">
    <w:pPr>
      <w:pStyle w:val="Footer"/>
      <w:rPr>
        <w:sz w:val="16"/>
        <w:szCs w:val="16"/>
      </w:rPr>
    </w:pPr>
    <w:r w:rsidRPr="00D64B42">
      <w:rPr>
        <w:sz w:val="16"/>
        <w:szCs w:val="16"/>
      </w:rPr>
      <w:fldChar w:fldCharType="begin"/>
    </w:r>
    <w:r w:rsidRPr="00D64B42">
      <w:rPr>
        <w:sz w:val="16"/>
        <w:szCs w:val="16"/>
      </w:rPr>
      <w:instrText xml:space="preserve"> FILENAME   \* MERGEFORMAT </w:instrText>
    </w:r>
    <w:r w:rsidRPr="00D64B42">
      <w:rPr>
        <w:sz w:val="16"/>
        <w:szCs w:val="16"/>
      </w:rPr>
      <w:fldChar w:fldCharType="separate"/>
    </w:r>
    <w:r w:rsidR="00094442">
      <w:rPr>
        <w:noProof/>
        <w:sz w:val="16"/>
        <w:szCs w:val="16"/>
      </w:rPr>
      <w:t>assessing placement provider</w:t>
    </w:r>
    <w:r w:rsidRPr="00D64B42">
      <w:rPr>
        <w:sz w:val="16"/>
        <w:szCs w:val="16"/>
      </w:rPr>
      <w:fldChar w:fldCharType="end"/>
    </w:r>
    <w:r w:rsidR="000355AC">
      <w:rPr>
        <w:sz w:val="16"/>
        <w:szCs w:val="16"/>
      </w:rPr>
      <w:tab/>
    </w:r>
    <w:r w:rsidR="000355AC">
      <w:rPr>
        <w:sz w:val="16"/>
        <w:szCs w:val="16"/>
      </w:rPr>
      <w:tab/>
      <w:t xml:space="preserve">Version </w:t>
    </w:r>
    <w:r w:rsidR="007026D8">
      <w:rPr>
        <w:sz w:val="16"/>
        <w:szCs w:val="16"/>
      </w:rPr>
      <w:t>5</w:t>
    </w:r>
    <w:r>
      <w:rPr>
        <w:sz w:val="16"/>
        <w:szCs w:val="16"/>
      </w:rPr>
      <w:t>: Last updated:</w:t>
    </w:r>
    <w:r w:rsidR="00363408">
      <w:rPr>
        <w:sz w:val="16"/>
        <w:szCs w:val="16"/>
      </w:rPr>
      <w:t xml:space="preserve"> </w:t>
    </w:r>
    <w:r>
      <w:rPr>
        <w:sz w:val="16"/>
        <w:szCs w:val="16"/>
      </w:rPr>
      <w:t xml:space="preserve"> </w:t>
    </w:r>
    <w:r w:rsidR="00141FDD">
      <w:rPr>
        <w:sz w:val="16"/>
        <w:szCs w:val="16"/>
      </w:rPr>
      <w:t>23</w:t>
    </w:r>
    <w:r w:rsidR="00363408">
      <w:rPr>
        <w:sz w:val="16"/>
        <w:szCs w:val="16"/>
      </w:rPr>
      <w:t xml:space="preserve"> </w:t>
    </w:r>
    <w:r w:rsidR="00141FDD">
      <w:rPr>
        <w:sz w:val="16"/>
        <w:szCs w:val="16"/>
      </w:rPr>
      <w:t>January</w:t>
    </w:r>
    <w:r w:rsidR="00363408">
      <w:rPr>
        <w:sz w:val="16"/>
        <w:szCs w:val="16"/>
      </w:rPr>
      <w:t xml:space="preserve"> 20</w:t>
    </w:r>
    <w:r w:rsidR="00141FDD">
      <w:rPr>
        <w:sz w:val="16"/>
        <w:szCs w:val="16"/>
      </w:rPr>
      <w:t>23</w:t>
    </w:r>
    <w:r>
      <w:rPr>
        <w:sz w:val="16"/>
        <w:szCs w:val="16"/>
      </w:rPr>
      <w:t xml:space="preserve"> </w:t>
    </w:r>
  </w:p>
  <w:p w14:paraId="786F0EA2" w14:textId="77777777" w:rsidR="00162F17" w:rsidRDefault="00162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A49F" w14:textId="77777777" w:rsidR="0001355C" w:rsidRDefault="0001355C" w:rsidP="00D64B42">
      <w:r>
        <w:separator/>
      </w:r>
    </w:p>
  </w:footnote>
  <w:footnote w:type="continuationSeparator" w:id="0">
    <w:p w14:paraId="67AE201A" w14:textId="77777777" w:rsidR="0001355C" w:rsidRDefault="0001355C" w:rsidP="00D64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3313"/>
    <w:multiLevelType w:val="hybridMultilevel"/>
    <w:tmpl w:val="CECAAAA6"/>
    <w:lvl w:ilvl="0" w:tplc="015A3B1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63D48"/>
    <w:multiLevelType w:val="multilevel"/>
    <w:tmpl w:val="DCEA8BF2"/>
    <w:lvl w:ilvl="0">
      <w:start w:val="1"/>
      <w:numFmt w:val="decimal"/>
      <w:lvlText w:val="%1."/>
      <w:lvlJc w:val="left"/>
      <w:pPr>
        <w:ind w:left="-548" w:hanging="360"/>
      </w:pPr>
      <w:rPr>
        <w:rFonts w:hint="default"/>
      </w:rPr>
    </w:lvl>
    <w:lvl w:ilvl="1">
      <w:start w:val="1"/>
      <w:numFmt w:val="decimal"/>
      <w:isLgl/>
      <w:lvlText w:val="%1.%2"/>
      <w:lvlJc w:val="left"/>
      <w:pPr>
        <w:ind w:left="-548" w:hanging="360"/>
      </w:pPr>
      <w:rPr>
        <w:rFonts w:hint="default"/>
      </w:rPr>
    </w:lvl>
    <w:lvl w:ilvl="2">
      <w:start w:val="1"/>
      <w:numFmt w:val="decimal"/>
      <w:isLgl/>
      <w:lvlText w:val="%1.%2.%3"/>
      <w:lvlJc w:val="left"/>
      <w:pPr>
        <w:ind w:left="-188" w:hanging="720"/>
      </w:pPr>
      <w:rPr>
        <w:rFonts w:hint="default"/>
      </w:rPr>
    </w:lvl>
    <w:lvl w:ilvl="3">
      <w:start w:val="1"/>
      <w:numFmt w:val="decimal"/>
      <w:isLgl/>
      <w:lvlText w:val="%1.%2.%3.%4"/>
      <w:lvlJc w:val="left"/>
      <w:pPr>
        <w:ind w:left="172" w:hanging="1080"/>
      </w:pPr>
      <w:rPr>
        <w:rFonts w:hint="default"/>
      </w:rPr>
    </w:lvl>
    <w:lvl w:ilvl="4">
      <w:start w:val="1"/>
      <w:numFmt w:val="decimal"/>
      <w:isLgl/>
      <w:lvlText w:val="%1.%2.%3.%4.%5"/>
      <w:lvlJc w:val="left"/>
      <w:pPr>
        <w:ind w:left="172" w:hanging="1080"/>
      </w:pPr>
      <w:rPr>
        <w:rFonts w:hint="default"/>
      </w:rPr>
    </w:lvl>
    <w:lvl w:ilvl="5">
      <w:start w:val="1"/>
      <w:numFmt w:val="decimal"/>
      <w:isLgl/>
      <w:lvlText w:val="%1.%2.%3.%4.%5.%6"/>
      <w:lvlJc w:val="left"/>
      <w:pPr>
        <w:ind w:left="532" w:hanging="1440"/>
      </w:pPr>
      <w:rPr>
        <w:rFonts w:hint="default"/>
      </w:rPr>
    </w:lvl>
    <w:lvl w:ilvl="6">
      <w:start w:val="1"/>
      <w:numFmt w:val="decimal"/>
      <w:isLgl/>
      <w:lvlText w:val="%1.%2.%3.%4.%5.%6.%7"/>
      <w:lvlJc w:val="left"/>
      <w:pPr>
        <w:ind w:left="532" w:hanging="1440"/>
      </w:pPr>
      <w:rPr>
        <w:rFonts w:hint="default"/>
      </w:rPr>
    </w:lvl>
    <w:lvl w:ilvl="7">
      <w:start w:val="1"/>
      <w:numFmt w:val="decimal"/>
      <w:isLgl/>
      <w:lvlText w:val="%1.%2.%3.%4.%5.%6.%7.%8"/>
      <w:lvlJc w:val="left"/>
      <w:pPr>
        <w:ind w:left="892" w:hanging="1800"/>
      </w:pPr>
      <w:rPr>
        <w:rFonts w:hint="default"/>
      </w:rPr>
    </w:lvl>
    <w:lvl w:ilvl="8">
      <w:start w:val="1"/>
      <w:numFmt w:val="decimal"/>
      <w:isLgl/>
      <w:lvlText w:val="%1.%2.%3.%4.%5.%6.%7.%8.%9"/>
      <w:lvlJc w:val="left"/>
      <w:pPr>
        <w:ind w:left="892" w:hanging="1800"/>
      </w:pPr>
      <w:rPr>
        <w:rFonts w:hint="default"/>
      </w:rPr>
    </w:lvl>
  </w:abstractNum>
  <w:abstractNum w:abstractNumId="2" w15:restartNumberingAfterBreak="0">
    <w:nsid w:val="2B2443F2"/>
    <w:multiLevelType w:val="hybridMultilevel"/>
    <w:tmpl w:val="74A8B78A"/>
    <w:lvl w:ilvl="0" w:tplc="C4FC9090">
      <w:start w:val="1"/>
      <w:numFmt w:val="bullet"/>
      <w:lvlText w:val=""/>
      <w:lvlJc w:val="left"/>
      <w:pPr>
        <w:ind w:left="720" w:hanging="360"/>
      </w:pPr>
      <w:rPr>
        <w:rFonts w:ascii="Wingdings" w:hAnsi="Wingdings" w:hint="default"/>
        <w:b w:val="0"/>
        <w:i w:val="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C46E3"/>
    <w:multiLevelType w:val="hybridMultilevel"/>
    <w:tmpl w:val="56EC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226FD0"/>
    <w:multiLevelType w:val="hybridMultilevel"/>
    <w:tmpl w:val="B72A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C4E2D"/>
    <w:multiLevelType w:val="hybridMultilevel"/>
    <w:tmpl w:val="2A0C5DAE"/>
    <w:lvl w:ilvl="0" w:tplc="339A2584">
      <w:start w:val="1"/>
      <w:numFmt w:val="bullet"/>
      <w:pStyle w:val="bullet"/>
      <w:lvlText w:val=""/>
      <w:lvlJc w:val="left"/>
      <w:pPr>
        <w:ind w:left="1174" w:hanging="360"/>
      </w:pPr>
      <w:rPr>
        <w:rFonts w:ascii="Wingdings" w:hAnsi="Wingdings" w:hint="default"/>
        <w:b w:val="0"/>
        <w:i w:val="0"/>
        <w:sz w:val="16"/>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6" w15:restartNumberingAfterBreak="0">
    <w:nsid w:val="5A1B12F8"/>
    <w:multiLevelType w:val="hybridMultilevel"/>
    <w:tmpl w:val="F0325A32"/>
    <w:lvl w:ilvl="0" w:tplc="1AF693D6">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E24258"/>
    <w:multiLevelType w:val="hybridMultilevel"/>
    <w:tmpl w:val="DB2CC75E"/>
    <w:lvl w:ilvl="0" w:tplc="4628ECEE">
      <w:start w:val="1"/>
      <w:numFmt w:val="bullet"/>
      <w:lvlText w:val=""/>
      <w:lvlJc w:val="left"/>
      <w:pPr>
        <w:ind w:left="720" w:hanging="360"/>
      </w:pPr>
      <w:rPr>
        <w:rFonts w:ascii="Wingdings" w:hAnsi="Wingdings"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812FD4"/>
    <w:multiLevelType w:val="hybridMultilevel"/>
    <w:tmpl w:val="179E8D9C"/>
    <w:lvl w:ilvl="0" w:tplc="1EE6B2AA">
      <w:start w:val="1"/>
      <w:numFmt w:val="decimal"/>
      <w:pStyle w:val="number"/>
      <w:lvlText w:val="%1."/>
      <w:lvlJc w:val="left"/>
      <w:pPr>
        <w:ind w:left="1174" w:hanging="360"/>
      </w:pPr>
      <w:rPr>
        <w:rFonts w:ascii="Arial" w:hAnsi="Arial" w:hint="default"/>
        <w:b w:val="0"/>
        <w:i w:val="0"/>
        <w:sz w:val="24"/>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 w15:restartNumberingAfterBreak="0">
    <w:nsid w:val="7AE86DAF"/>
    <w:multiLevelType w:val="hybridMultilevel"/>
    <w:tmpl w:val="53D8006A"/>
    <w:lvl w:ilvl="0" w:tplc="D208008C">
      <w:start w:val="1"/>
      <w:numFmt w:val="bullet"/>
      <w:lvlText w:val=""/>
      <w:lvlJc w:val="left"/>
      <w:pPr>
        <w:ind w:left="1080" w:hanging="360"/>
      </w:pPr>
      <w:rPr>
        <w:rFonts w:ascii="Wingdings" w:hAnsi="Wingdings"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5"/>
  </w:num>
  <w:num w:numId="6">
    <w:abstractNumId w:val="8"/>
  </w:num>
  <w:num w:numId="7">
    <w:abstractNumId w:val="1"/>
  </w:num>
  <w:num w:numId="8">
    <w:abstractNumId w:val="5"/>
  </w:num>
  <w:num w:numId="9">
    <w:abstractNumId w:val="8"/>
  </w:num>
  <w:num w:numId="10">
    <w:abstractNumId w:val="1"/>
  </w:num>
  <w:num w:numId="11">
    <w:abstractNumId w:val="5"/>
  </w:num>
  <w:num w:numId="12">
    <w:abstractNumId w:val="8"/>
  </w:num>
  <w:num w:numId="13">
    <w:abstractNumId w:val="1"/>
  </w:num>
  <w:num w:numId="14">
    <w:abstractNumId w:val="5"/>
  </w:num>
  <w:num w:numId="15">
    <w:abstractNumId w:val="8"/>
  </w:num>
  <w:num w:numId="16">
    <w:abstractNumId w:val="1"/>
  </w:num>
  <w:num w:numId="17">
    <w:abstractNumId w:val="5"/>
  </w:num>
  <w:num w:numId="18">
    <w:abstractNumId w:val="8"/>
  </w:num>
  <w:num w:numId="19">
    <w:abstractNumId w:val="5"/>
  </w:num>
  <w:num w:numId="20">
    <w:abstractNumId w:val="8"/>
  </w:num>
  <w:num w:numId="21">
    <w:abstractNumId w:val="5"/>
  </w:num>
  <w:num w:numId="22">
    <w:abstractNumId w:val="8"/>
  </w:num>
  <w:num w:numId="23">
    <w:abstractNumId w:val="5"/>
  </w:num>
  <w:num w:numId="24">
    <w:abstractNumId w:val="8"/>
  </w:num>
  <w:num w:numId="25">
    <w:abstractNumId w:val="2"/>
  </w:num>
  <w:num w:numId="26">
    <w:abstractNumId w:val="7"/>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C2"/>
    <w:rsid w:val="0001355C"/>
    <w:rsid w:val="000355AC"/>
    <w:rsid w:val="00050561"/>
    <w:rsid w:val="00067151"/>
    <w:rsid w:val="00094442"/>
    <w:rsid w:val="000E185E"/>
    <w:rsid w:val="0012424A"/>
    <w:rsid w:val="00131C6B"/>
    <w:rsid w:val="00141FDD"/>
    <w:rsid w:val="00162F17"/>
    <w:rsid w:val="00167D68"/>
    <w:rsid w:val="00185F3F"/>
    <w:rsid w:val="002007E0"/>
    <w:rsid w:val="00246CB0"/>
    <w:rsid w:val="00260470"/>
    <w:rsid w:val="002A3EC6"/>
    <w:rsid w:val="002A4E8E"/>
    <w:rsid w:val="002A5FAC"/>
    <w:rsid w:val="003206B0"/>
    <w:rsid w:val="00325D0E"/>
    <w:rsid w:val="00362DFD"/>
    <w:rsid w:val="00363408"/>
    <w:rsid w:val="00365407"/>
    <w:rsid w:val="0037591F"/>
    <w:rsid w:val="00394EC4"/>
    <w:rsid w:val="003C0904"/>
    <w:rsid w:val="003D148B"/>
    <w:rsid w:val="003E56CB"/>
    <w:rsid w:val="003F40A3"/>
    <w:rsid w:val="0041236B"/>
    <w:rsid w:val="00457D9A"/>
    <w:rsid w:val="00464937"/>
    <w:rsid w:val="0046704A"/>
    <w:rsid w:val="00474F31"/>
    <w:rsid w:val="00495E5A"/>
    <w:rsid w:val="00524C2D"/>
    <w:rsid w:val="00567C4B"/>
    <w:rsid w:val="00592E96"/>
    <w:rsid w:val="005C3C42"/>
    <w:rsid w:val="005C4DAB"/>
    <w:rsid w:val="005D065E"/>
    <w:rsid w:val="00614D82"/>
    <w:rsid w:val="0062240F"/>
    <w:rsid w:val="006346CE"/>
    <w:rsid w:val="006414BE"/>
    <w:rsid w:val="00642AF0"/>
    <w:rsid w:val="006743F7"/>
    <w:rsid w:val="006E4220"/>
    <w:rsid w:val="007009DC"/>
    <w:rsid w:val="007026D8"/>
    <w:rsid w:val="0075155F"/>
    <w:rsid w:val="0075227E"/>
    <w:rsid w:val="00770BF8"/>
    <w:rsid w:val="007717E0"/>
    <w:rsid w:val="007834C2"/>
    <w:rsid w:val="00790617"/>
    <w:rsid w:val="007B3AB6"/>
    <w:rsid w:val="007D38C4"/>
    <w:rsid w:val="007E45A1"/>
    <w:rsid w:val="00823C3C"/>
    <w:rsid w:val="00857459"/>
    <w:rsid w:val="00927947"/>
    <w:rsid w:val="00972E99"/>
    <w:rsid w:val="009F2CA6"/>
    <w:rsid w:val="00A11FF4"/>
    <w:rsid w:val="00A27EFB"/>
    <w:rsid w:val="00A9256A"/>
    <w:rsid w:val="00A93FD4"/>
    <w:rsid w:val="00B37B71"/>
    <w:rsid w:val="00B76E18"/>
    <w:rsid w:val="00BA6D7D"/>
    <w:rsid w:val="00BD5BD2"/>
    <w:rsid w:val="00BF151B"/>
    <w:rsid w:val="00C06DAB"/>
    <w:rsid w:val="00C34331"/>
    <w:rsid w:val="00C553A0"/>
    <w:rsid w:val="00C71416"/>
    <w:rsid w:val="00C90BEB"/>
    <w:rsid w:val="00CC76A7"/>
    <w:rsid w:val="00CE3CFC"/>
    <w:rsid w:val="00D64B42"/>
    <w:rsid w:val="00DF77B4"/>
    <w:rsid w:val="00E26BC1"/>
    <w:rsid w:val="00E9247A"/>
    <w:rsid w:val="00E9277A"/>
    <w:rsid w:val="00EB27BF"/>
    <w:rsid w:val="00ED3B74"/>
    <w:rsid w:val="00ED60E3"/>
    <w:rsid w:val="00ED799B"/>
    <w:rsid w:val="00EE6FB0"/>
    <w:rsid w:val="00EF5E18"/>
    <w:rsid w:val="00F0585B"/>
    <w:rsid w:val="00F31242"/>
    <w:rsid w:val="00F955F7"/>
    <w:rsid w:val="00FA212E"/>
    <w:rsid w:val="00FB4C62"/>
    <w:rsid w:val="00FD20F4"/>
    <w:rsid w:val="00FD39B9"/>
    <w:rsid w:val="00FD6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58D95"/>
  <w15:docId w15:val="{C7664A94-D9A1-426F-BFA3-C27C6282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4C2"/>
    <w:rPr>
      <w:rFonts w:ascii="Arial" w:hAnsi="Arial" w:cstheme="minorBidi"/>
      <w:sz w:val="22"/>
      <w:szCs w:val="22"/>
      <w:lang w:eastAsia="en-US"/>
    </w:rPr>
  </w:style>
  <w:style w:type="paragraph" w:styleId="Heading1">
    <w:name w:val="heading 1"/>
    <w:basedOn w:val="Normal"/>
    <w:next w:val="Normal"/>
    <w:link w:val="Heading1Char"/>
    <w:uiPriority w:val="9"/>
    <w:qFormat/>
    <w:rsid w:val="00C06DAB"/>
    <w:pPr>
      <w:keepNext/>
      <w:spacing w:after="60"/>
      <w:outlineLvl w:val="0"/>
    </w:pPr>
    <w:rPr>
      <w:rFonts w:ascii="Times New Roman" w:eastAsiaTheme="majorEastAsia" w:hAnsi="Times New Roman" w:cstheme="majorBidi"/>
      <w:b/>
      <w:bCs/>
      <w:kern w:val="32"/>
      <w:sz w:val="28"/>
      <w:szCs w:val="32"/>
    </w:rPr>
  </w:style>
  <w:style w:type="paragraph" w:styleId="Heading2">
    <w:name w:val="heading 2"/>
    <w:basedOn w:val="Normal"/>
    <w:next w:val="Normal"/>
    <w:link w:val="Heading2Char"/>
    <w:uiPriority w:val="9"/>
    <w:semiHidden/>
    <w:unhideWhenUsed/>
    <w:qFormat/>
    <w:rsid w:val="00C06DAB"/>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uiPriority w:val="9"/>
    <w:semiHidden/>
    <w:unhideWhenUsed/>
    <w:qFormat/>
    <w:rsid w:val="00C06DAB"/>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06DAB"/>
    <w:rPr>
      <w:rFonts w:asciiTheme="majorHAnsi" w:eastAsiaTheme="majorEastAsia" w:hAnsiTheme="majorHAnsi" w:cstheme="majorBidi"/>
      <w:b/>
      <w:bCs/>
      <w:sz w:val="26"/>
      <w:szCs w:val="26"/>
      <w:lang w:eastAsia="en-US"/>
    </w:rPr>
  </w:style>
  <w:style w:type="character" w:customStyle="1" w:styleId="Heading1Char">
    <w:name w:val="Heading 1 Char"/>
    <w:basedOn w:val="DefaultParagraphFont"/>
    <w:link w:val="Heading1"/>
    <w:uiPriority w:val="9"/>
    <w:rsid w:val="00C06DAB"/>
    <w:rPr>
      <w:rFonts w:eastAsiaTheme="majorEastAsia" w:cstheme="majorBidi"/>
      <w:b/>
      <w:bCs/>
      <w:kern w:val="32"/>
      <w:sz w:val="28"/>
      <w:szCs w:val="32"/>
      <w:lang w:eastAsia="en-US"/>
    </w:rPr>
  </w:style>
  <w:style w:type="character" w:customStyle="1" w:styleId="Heading2Char">
    <w:name w:val="Heading 2 Char"/>
    <w:basedOn w:val="DefaultParagraphFont"/>
    <w:link w:val="Heading2"/>
    <w:uiPriority w:val="9"/>
    <w:semiHidden/>
    <w:rsid w:val="00C06DAB"/>
    <w:rPr>
      <w:rFonts w:ascii="Cambria" w:eastAsiaTheme="majorEastAsia" w:hAnsi="Cambria" w:cstheme="majorBidi"/>
      <w:b/>
      <w:bCs/>
      <w:i/>
      <w:iCs/>
      <w:sz w:val="28"/>
      <w:szCs w:val="28"/>
      <w:lang w:eastAsia="en-US"/>
    </w:rPr>
  </w:style>
  <w:style w:type="paragraph" w:styleId="ListParagraph">
    <w:name w:val="List Paragraph"/>
    <w:basedOn w:val="Normal"/>
    <w:uiPriority w:val="34"/>
    <w:qFormat/>
    <w:rsid w:val="00C06DAB"/>
    <w:pPr>
      <w:ind w:left="720"/>
    </w:pPr>
  </w:style>
  <w:style w:type="paragraph" w:styleId="Title">
    <w:name w:val="Title"/>
    <w:basedOn w:val="Normal"/>
    <w:next w:val="Normal"/>
    <w:link w:val="TitleChar"/>
    <w:uiPriority w:val="10"/>
    <w:qFormat/>
    <w:rsid w:val="00C06DAB"/>
    <w:pPr>
      <w:spacing w:after="120"/>
      <w:outlineLvl w:val="0"/>
    </w:pPr>
    <w:rPr>
      <w:rFonts w:ascii="Times New Roman" w:eastAsiaTheme="majorEastAsia" w:hAnsi="Times New Roman" w:cstheme="majorBidi"/>
      <w:b/>
      <w:bCs/>
      <w:kern w:val="28"/>
      <w:sz w:val="40"/>
      <w:szCs w:val="32"/>
    </w:rPr>
  </w:style>
  <w:style w:type="character" w:customStyle="1" w:styleId="TitleChar">
    <w:name w:val="Title Char"/>
    <w:basedOn w:val="DefaultParagraphFont"/>
    <w:link w:val="Title"/>
    <w:uiPriority w:val="10"/>
    <w:rsid w:val="00C06DAB"/>
    <w:rPr>
      <w:rFonts w:eastAsiaTheme="majorEastAsia" w:cstheme="majorBidi"/>
      <w:b/>
      <w:bCs/>
      <w:kern w:val="28"/>
      <w:sz w:val="40"/>
      <w:szCs w:val="32"/>
      <w:lang w:eastAsia="en-US"/>
    </w:rPr>
  </w:style>
  <w:style w:type="paragraph" w:styleId="NoSpacing">
    <w:name w:val="No Spacing"/>
    <w:aliases w:val="11pt,1/2 space,Heading"/>
    <w:basedOn w:val="Heading2"/>
    <w:next w:val="Normal"/>
    <w:uiPriority w:val="1"/>
    <w:qFormat/>
    <w:rsid w:val="006E4220"/>
    <w:pPr>
      <w:spacing w:before="0" w:after="120"/>
    </w:pPr>
    <w:rPr>
      <w:rFonts w:ascii="Arial" w:hAnsi="Arial"/>
      <w:i w:val="0"/>
      <w:sz w:val="22"/>
    </w:rPr>
  </w:style>
  <w:style w:type="paragraph" w:styleId="TOCHeading">
    <w:name w:val="TOC Heading"/>
    <w:basedOn w:val="Heading1"/>
    <w:next w:val="Normal"/>
    <w:uiPriority w:val="39"/>
    <w:semiHidden/>
    <w:unhideWhenUsed/>
    <w:qFormat/>
    <w:rsid w:val="00C06DAB"/>
    <w:pPr>
      <w:spacing w:before="240"/>
      <w:outlineLvl w:val="9"/>
    </w:pPr>
    <w:rPr>
      <w:rFonts w:ascii="Cambria" w:eastAsia="Times New Roman" w:hAnsi="Cambria" w:cs="Times New Roman"/>
      <w:sz w:val="32"/>
    </w:rPr>
  </w:style>
  <w:style w:type="paragraph" w:customStyle="1" w:styleId="14ptHeading">
    <w:name w:val="14pt  Heading"/>
    <w:basedOn w:val="Heading1"/>
    <w:link w:val="14ptHeadingChar"/>
    <w:qFormat/>
    <w:rsid w:val="00C06DAB"/>
    <w:rPr>
      <w:szCs w:val="28"/>
    </w:rPr>
  </w:style>
  <w:style w:type="character" w:customStyle="1" w:styleId="14ptHeadingChar">
    <w:name w:val="14pt  Heading Char"/>
    <w:basedOn w:val="Heading1Char"/>
    <w:link w:val="14ptHeading"/>
    <w:rsid w:val="00C06DAB"/>
    <w:rPr>
      <w:rFonts w:eastAsiaTheme="majorEastAsia" w:cstheme="majorBidi"/>
      <w:b/>
      <w:bCs/>
      <w:kern w:val="32"/>
      <w:sz w:val="28"/>
      <w:szCs w:val="28"/>
      <w:lang w:eastAsia="en-US"/>
    </w:rPr>
  </w:style>
  <w:style w:type="paragraph" w:customStyle="1" w:styleId="level3heading">
    <w:name w:val="level 3 heading"/>
    <w:basedOn w:val="Normal"/>
    <w:link w:val="level3headingChar"/>
    <w:qFormat/>
    <w:rsid w:val="00C06DAB"/>
    <w:rPr>
      <w:b/>
      <w:i/>
      <w:szCs w:val="24"/>
      <w:lang w:eastAsia="en-GB"/>
    </w:rPr>
  </w:style>
  <w:style w:type="character" w:customStyle="1" w:styleId="level3headingChar">
    <w:name w:val="level 3 heading Char"/>
    <w:basedOn w:val="DefaultParagraphFont"/>
    <w:link w:val="level3heading"/>
    <w:rsid w:val="00C06DAB"/>
    <w:rPr>
      <w:rFonts w:ascii="Arial" w:hAnsi="Arial" w:cs="Arial"/>
      <w:b/>
      <w:i/>
      <w:sz w:val="24"/>
      <w:szCs w:val="24"/>
    </w:rPr>
  </w:style>
  <w:style w:type="paragraph" w:customStyle="1" w:styleId="bullet">
    <w:name w:val="bullet"/>
    <w:basedOn w:val="Normal"/>
    <w:qFormat/>
    <w:rsid w:val="00C06DAB"/>
    <w:pPr>
      <w:numPr>
        <w:numId w:val="23"/>
      </w:numPr>
      <w:tabs>
        <w:tab w:val="left" w:pos="851"/>
        <w:tab w:val="left" w:pos="1276"/>
      </w:tabs>
      <w:spacing w:after="80"/>
    </w:pPr>
  </w:style>
  <w:style w:type="paragraph" w:customStyle="1" w:styleId="number">
    <w:name w:val="number"/>
    <w:basedOn w:val="Normal"/>
    <w:qFormat/>
    <w:rsid w:val="00C06DAB"/>
    <w:pPr>
      <w:numPr>
        <w:numId w:val="24"/>
      </w:numPr>
      <w:tabs>
        <w:tab w:val="left" w:pos="851"/>
      </w:tabs>
      <w:spacing w:after="80"/>
    </w:pPr>
  </w:style>
  <w:style w:type="paragraph" w:customStyle="1" w:styleId="default">
    <w:name w:val="default"/>
    <w:basedOn w:val="Normal"/>
    <w:autoRedefine/>
    <w:qFormat/>
    <w:rsid w:val="00C06DAB"/>
    <w:pPr>
      <w:keepNext/>
    </w:pPr>
  </w:style>
  <w:style w:type="paragraph" w:customStyle="1" w:styleId="12ptHeading">
    <w:name w:val="12pt  Heading"/>
    <w:basedOn w:val="Heading1"/>
    <w:link w:val="12ptHeadingChar"/>
    <w:qFormat/>
    <w:rsid w:val="006E4220"/>
    <w:pPr>
      <w:spacing w:after="240"/>
    </w:pPr>
    <w:rPr>
      <w:rFonts w:ascii="Arial" w:hAnsi="Arial"/>
      <w:sz w:val="24"/>
      <w:szCs w:val="28"/>
    </w:rPr>
  </w:style>
  <w:style w:type="character" w:customStyle="1" w:styleId="12ptHeadingChar">
    <w:name w:val="12pt  Heading Char"/>
    <w:basedOn w:val="Heading1Char"/>
    <w:link w:val="12ptHeading"/>
    <w:rsid w:val="006E4220"/>
    <w:rPr>
      <w:rFonts w:ascii="Arial" w:eastAsiaTheme="majorEastAsia" w:hAnsi="Arial" w:cstheme="majorBidi"/>
      <w:b/>
      <w:bCs/>
      <w:kern w:val="32"/>
      <w:sz w:val="24"/>
      <w:szCs w:val="28"/>
      <w:lang w:eastAsia="en-US"/>
    </w:rPr>
  </w:style>
  <w:style w:type="table" w:styleId="TableGrid">
    <w:name w:val="Table Grid"/>
    <w:basedOn w:val="TableNormal"/>
    <w:uiPriority w:val="59"/>
    <w:rsid w:val="00783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834C2"/>
    <w:rPr>
      <w:rFonts w:cs="Times New Roman"/>
      <w:color w:val="0000FF"/>
      <w:u w:val="single"/>
    </w:rPr>
  </w:style>
  <w:style w:type="paragraph" w:styleId="Header">
    <w:name w:val="header"/>
    <w:basedOn w:val="Normal"/>
    <w:link w:val="HeaderChar"/>
    <w:uiPriority w:val="99"/>
    <w:unhideWhenUsed/>
    <w:rsid w:val="00D64B42"/>
    <w:pPr>
      <w:tabs>
        <w:tab w:val="center" w:pos="4513"/>
        <w:tab w:val="right" w:pos="9026"/>
      </w:tabs>
    </w:pPr>
  </w:style>
  <w:style w:type="character" w:customStyle="1" w:styleId="HeaderChar">
    <w:name w:val="Header Char"/>
    <w:basedOn w:val="DefaultParagraphFont"/>
    <w:link w:val="Header"/>
    <w:uiPriority w:val="99"/>
    <w:rsid w:val="00D64B42"/>
    <w:rPr>
      <w:rFonts w:ascii="Arial" w:hAnsi="Arial" w:cstheme="minorBidi"/>
      <w:sz w:val="22"/>
      <w:szCs w:val="22"/>
      <w:lang w:eastAsia="en-US"/>
    </w:rPr>
  </w:style>
  <w:style w:type="paragraph" w:styleId="Footer">
    <w:name w:val="footer"/>
    <w:basedOn w:val="Normal"/>
    <w:link w:val="FooterChar"/>
    <w:uiPriority w:val="99"/>
    <w:unhideWhenUsed/>
    <w:rsid w:val="00D64B42"/>
    <w:pPr>
      <w:tabs>
        <w:tab w:val="center" w:pos="4513"/>
        <w:tab w:val="right" w:pos="9026"/>
      </w:tabs>
    </w:pPr>
  </w:style>
  <w:style w:type="character" w:customStyle="1" w:styleId="FooterChar">
    <w:name w:val="Footer Char"/>
    <w:basedOn w:val="DefaultParagraphFont"/>
    <w:link w:val="Footer"/>
    <w:uiPriority w:val="99"/>
    <w:rsid w:val="00D64B42"/>
    <w:rPr>
      <w:rFonts w:ascii="Arial" w:hAnsi="Arial" w:cstheme="minorBidi"/>
      <w:sz w:val="22"/>
      <w:szCs w:val="22"/>
      <w:lang w:eastAsia="en-US"/>
    </w:rPr>
  </w:style>
  <w:style w:type="character" w:styleId="UnresolvedMention">
    <w:name w:val="Unresolved Mention"/>
    <w:basedOn w:val="DefaultParagraphFont"/>
    <w:uiPriority w:val="99"/>
    <w:semiHidden/>
    <w:unhideWhenUsed/>
    <w:rsid w:val="00972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ac.uk/health-safety/activities/documents/uk-employer-hs-questionnaire.dotx" TargetMode="External"/><Relationship Id="rId13" Type="http://schemas.openxmlformats.org/officeDocument/2006/relationships/hyperlink" Target="http://www.essex.ac.uk/health-safety/activities/documents/risk-profile-action-tabl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se.gov.uk/young-workers/employer/work-experience.htm" TargetMode="External"/><Relationship Id="rId12" Type="http://schemas.openxmlformats.org/officeDocument/2006/relationships/hyperlink" Target="http://www.essex.ac.uk/health-safety/activities/documents/risk-profile-action-tabl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ex.ac.uk/health-safety/activities/student-placements.aspx" TargetMode="External"/><Relationship Id="rId5" Type="http://schemas.openxmlformats.org/officeDocument/2006/relationships/footnotes" Target="footnotes.xml"/><Relationship Id="rId15" Type="http://schemas.openxmlformats.org/officeDocument/2006/relationships/hyperlink" Target="mailto:insurance@essex.ac.uk" TargetMode="External"/><Relationship Id="rId10" Type="http://schemas.openxmlformats.org/officeDocument/2006/relationships/hyperlink" Target="http://www.essex.ac.uk/health-safety/activities/documents/risk-profile-action-table.pdf" TargetMode="External"/><Relationship Id="rId4" Type="http://schemas.openxmlformats.org/officeDocument/2006/relationships/webSettings" Target="webSettings.xml"/><Relationship Id="rId9" Type="http://schemas.openxmlformats.org/officeDocument/2006/relationships/hyperlink" Target="http://www.essex.ac.uk/health-safety/activities/documents/overseas-employer-hs-questionnaire.dotx" TargetMode="External"/><Relationship Id="rId14" Type="http://schemas.openxmlformats.org/officeDocument/2006/relationships/hyperlink" Target="http://www.essex.ac.uk/health-safety/activities/documents/small-employer-hs-requir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 Claire F</dc:creator>
  <cp:lastModifiedBy>Shand, Glyn C</cp:lastModifiedBy>
  <cp:revision>4</cp:revision>
  <cp:lastPrinted>2017-02-03T12:53:00Z</cp:lastPrinted>
  <dcterms:created xsi:type="dcterms:W3CDTF">2023-01-23T13:21:00Z</dcterms:created>
  <dcterms:modified xsi:type="dcterms:W3CDTF">2023-01-23T14:03:00Z</dcterms:modified>
</cp:coreProperties>
</file>