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A6A48" w14:textId="77777777" w:rsidR="00D6483B" w:rsidRDefault="00D6483B" w:rsidP="00414A8E">
      <w:pPr>
        <w:rPr>
          <w:rFonts w:cs="Arial"/>
          <w:szCs w:val="20"/>
        </w:rPr>
      </w:pPr>
    </w:p>
    <w:p w14:paraId="74FE9F87" w14:textId="77777777" w:rsidR="00D86026" w:rsidRDefault="00D86026" w:rsidP="00414A8E">
      <w:pPr>
        <w:rPr>
          <w:rFonts w:cs="Arial"/>
          <w:szCs w:val="20"/>
        </w:rPr>
      </w:pPr>
    </w:p>
    <w:p w14:paraId="5CEDCBFF" w14:textId="77777777" w:rsidR="00D86026" w:rsidRDefault="00D86026" w:rsidP="00414A8E">
      <w:pPr>
        <w:rPr>
          <w:rFonts w:cs="Arial"/>
          <w:szCs w:val="20"/>
        </w:rPr>
      </w:pPr>
    </w:p>
    <w:p w14:paraId="57CC15BC" w14:textId="673AFC4C" w:rsidR="00336F0A" w:rsidRPr="003B56C7" w:rsidRDefault="00BD54E3" w:rsidP="00414A8E">
      <w:pPr>
        <w:rPr>
          <w:rFonts w:cs="Arial"/>
          <w:szCs w:val="20"/>
        </w:rPr>
      </w:pPr>
      <w:r w:rsidRPr="003B56C7">
        <w:rPr>
          <w:noProof/>
          <w:lang w:eastAsia="en-GB"/>
        </w:rPr>
        <mc:AlternateContent>
          <mc:Choice Requires="wps">
            <w:drawing>
              <wp:inline distT="0" distB="0" distL="0" distR="0" wp14:anchorId="79769CE4" wp14:editId="295D61F2">
                <wp:extent cx="6277610" cy="6640633"/>
                <wp:effectExtent l="0" t="0" r="0" b="8255"/>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77610" cy="6640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455B1" w14:textId="77777777" w:rsidR="003A3788" w:rsidRDefault="003A3788" w:rsidP="003A3788">
                            <w:pPr>
                              <w:jc w:val="right"/>
                              <w:rPr>
                                <w:rFonts w:cs="Arial"/>
                                <w:b/>
                                <w:sz w:val="96"/>
                                <w:szCs w:val="96"/>
                              </w:rPr>
                            </w:pPr>
                            <w:r w:rsidRPr="0043135F">
                              <w:rPr>
                                <w:rFonts w:cs="Arial"/>
                                <w:b/>
                                <w:sz w:val="96"/>
                                <w:szCs w:val="96"/>
                              </w:rPr>
                              <w:t>Reducing Recurrent Care Proceedings</w:t>
                            </w:r>
                          </w:p>
                          <w:p w14:paraId="39E82784" w14:textId="77777777" w:rsidR="003A3788" w:rsidRPr="0083275B" w:rsidRDefault="003A3788" w:rsidP="003A3788">
                            <w:pPr>
                              <w:jc w:val="right"/>
                              <w:rPr>
                                <w:rFonts w:cs="Arial"/>
                                <w:b/>
                                <w:szCs w:val="40"/>
                              </w:rPr>
                            </w:pPr>
                          </w:p>
                          <w:p w14:paraId="1A40BFFB" w14:textId="77777777" w:rsidR="003A3788" w:rsidRDefault="003A3788" w:rsidP="003A3788">
                            <w:pPr>
                              <w:jc w:val="right"/>
                              <w:rPr>
                                <w:rFonts w:cs="Arial"/>
                                <w:b/>
                                <w:color w:val="7030A0"/>
                                <w:sz w:val="96"/>
                                <w:szCs w:val="96"/>
                              </w:rPr>
                            </w:pPr>
                            <w:r w:rsidRPr="00C5164A">
                              <w:rPr>
                                <w:rFonts w:cs="Arial"/>
                                <w:b/>
                                <w:color w:val="7030A0"/>
                                <w:sz w:val="96"/>
                                <w:szCs w:val="96"/>
                              </w:rPr>
                              <w:t xml:space="preserve">Evaluation of </w:t>
                            </w:r>
                          </w:p>
                          <w:p w14:paraId="2113AA6B" w14:textId="7EAD92CD" w:rsidR="003A3788" w:rsidRPr="003A3788" w:rsidRDefault="003A3788" w:rsidP="003A3788">
                            <w:pPr>
                              <w:jc w:val="right"/>
                              <w:rPr>
                                <w:rFonts w:cs="Arial"/>
                                <w:b/>
                                <w:iCs/>
                                <w:color w:val="7030A0"/>
                                <w:sz w:val="96"/>
                                <w:szCs w:val="96"/>
                              </w:rPr>
                            </w:pPr>
                            <w:r w:rsidRPr="003A3788">
                              <w:rPr>
                                <w:rFonts w:cs="Arial"/>
                                <w:b/>
                                <w:iCs/>
                                <w:color w:val="7030A0"/>
                                <w:sz w:val="96"/>
                                <w:szCs w:val="96"/>
                              </w:rPr>
                              <w:t>Flourish</w:t>
                            </w:r>
                          </w:p>
                          <w:p w14:paraId="63E5CAC4" w14:textId="5755E49A" w:rsidR="003A3788" w:rsidRPr="003A3788" w:rsidRDefault="003A3788" w:rsidP="003A3788">
                            <w:pPr>
                              <w:jc w:val="right"/>
                              <w:rPr>
                                <w:rFonts w:cs="Arial"/>
                                <w:b/>
                                <w:iCs/>
                                <w:color w:val="7030A0"/>
                                <w:sz w:val="56"/>
                                <w:szCs w:val="56"/>
                              </w:rPr>
                            </w:pPr>
                            <w:r w:rsidRPr="003A3788">
                              <w:rPr>
                                <w:rFonts w:cs="Arial"/>
                                <w:b/>
                                <w:iCs/>
                                <w:color w:val="7030A0"/>
                                <w:sz w:val="56"/>
                                <w:szCs w:val="56"/>
                              </w:rPr>
                              <w:t>(Lambeth Children’s Social Care)</w:t>
                            </w:r>
                          </w:p>
                          <w:p w14:paraId="687CBBE6" w14:textId="77777777" w:rsidR="003A3788" w:rsidRDefault="003A3788" w:rsidP="003A3788">
                            <w:pPr>
                              <w:jc w:val="right"/>
                              <w:rPr>
                                <w:rFonts w:cs="Arial"/>
                                <w:b/>
                                <w:sz w:val="72"/>
                                <w:szCs w:val="72"/>
                              </w:rPr>
                            </w:pPr>
                          </w:p>
                          <w:p w14:paraId="446F446F" w14:textId="152FDEA2" w:rsidR="000F46A9" w:rsidRPr="0096491F" w:rsidRDefault="000F46A9" w:rsidP="003A3788">
                            <w:pPr>
                              <w:jc w:val="right"/>
                              <w:rPr>
                                <w:rFonts w:cs="Arial"/>
                                <w:b/>
                                <w:sz w:val="72"/>
                                <w:szCs w:val="72"/>
                              </w:rPr>
                            </w:pPr>
                            <w:r>
                              <w:rPr>
                                <w:rFonts w:cs="Arial"/>
                                <w:b/>
                                <w:sz w:val="72"/>
                                <w:szCs w:val="72"/>
                              </w:rPr>
                              <w:t>July 2023</w:t>
                            </w:r>
                          </w:p>
                        </w:txbxContent>
                      </wps:txbx>
                      <wps:bodyPr rot="0" vert="horz" wrap="square" lIns="91440" tIns="45720" rIns="91440" bIns="45720" anchor="t" anchorCtr="0" upright="1">
                        <a:noAutofit/>
                      </wps:bodyPr>
                    </wps:wsp>
                  </a:graphicData>
                </a:graphic>
              </wp:inline>
            </w:drawing>
          </mc:Choice>
          <mc:Fallback>
            <w:pict>
              <v:shapetype w14:anchorId="79769CE4" id="_x0000_t202" coordsize="21600,21600" o:spt="202" path="m,l,21600r21600,l21600,xe">
                <v:stroke joinstyle="miter"/>
                <v:path gradientshapeok="t" o:connecttype="rect"/>
              </v:shapetype>
              <v:shape id="Text Box 13" o:spid="_x0000_s1026" type="#_x0000_t202" style="width:494.3pt;height:52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" filled="f" stroked="f">
                <v:path arrowok="t"/>
                <v:textbox>
                  <w:txbxContent>
                    <w:p w14:paraId="31D455B1" w14:textId="77777777" w:rsidR="003A3788" w:rsidRDefault="003A3788" w:rsidP="003A3788">
                      <w:pPr>
                        <w:jc w:val="right"/>
                        <w:rPr>
                          <w:rFonts w:cs="Arial"/>
                          <w:b/>
                          <w:sz w:val="96"/>
                          <w:szCs w:val="96"/>
                        </w:rPr>
                      </w:pPr>
                      <w:r w:rsidRPr="0043135F">
                        <w:rPr>
                          <w:rFonts w:cs="Arial"/>
                          <w:b/>
                          <w:sz w:val="96"/>
                          <w:szCs w:val="96"/>
                        </w:rPr>
                        <w:t>Reducing Recurrent Care Proceedings</w:t>
                      </w:r>
                    </w:p>
                    <w:p w14:paraId="39E82784" w14:textId="77777777" w:rsidR="003A3788" w:rsidRPr="0083275B" w:rsidRDefault="003A3788" w:rsidP="003A3788">
                      <w:pPr>
                        <w:jc w:val="right"/>
                        <w:rPr>
                          <w:rFonts w:cs="Arial"/>
                          <w:b/>
                          <w:szCs w:val="40"/>
                        </w:rPr>
                      </w:pPr>
                    </w:p>
                    <w:p w14:paraId="1A40BFFB" w14:textId="77777777" w:rsidR="003A3788" w:rsidRDefault="003A3788" w:rsidP="003A3788">
                      <w:pPr>
                        <w:jc w:val="right"/>
                        <w:rPr>
                          <w:rFonts w:cs="Arial"/>
                          <w:b/>
                          <w:color w:val="7030A0"/>
                          <w:sz w:val="96"/>
                          <w:szCs w:val="96"/>
                        </w:rPr>
                      </w:pPr>
                      <w:r w:rsidRPr="00C5164A">
                        <w:rPr>
                          <w:rFonts w:cs="Arial"/>
                          <w:b/>
                          <w:color w:val="7030A0"/>
                          <w:sz w:val="96"/>
                          <w:szCs w:val="96"/>
                        </w:rPr>
                        <w:t xml:space="preserve">Evaluation of </w:t>
                      </w:r>
                    </w:p>
                    <w:p w14:paraId="2113AA6B" w14:textId="7EAD92CD" w:rsidR="003A3788" w:rsidRPr="003A3788" w:rsidRDefault="003A3788" w:rsidP="003A3788">
                      <w:pPr>
                        <w:jc w:val="right"/>
                        <w:rPr>
                          <w:rFonts w:cs="Arial"/>
                          <w:b/>
                          <w:iCs/>
                          <w:color w:val="7030A0"/>
                          <w:sz w:val="96"/>
                          <w:szCs w:val="96"/>
                        </w:rPr>
                      </w:pPr>
                      <w:r w:rsidRPr="003A3788">
                        <w:rPr>
                          <w:rFonts w:cs="Arial"/>
                          <w:b/>
                          <w:iCs/>
                          <w:color w:val="7030A0"/>
                          <w:sz w:val="96"/>
                          <w:szCs w:val="96"/>
                        </w:rPr>
                        <w:t>Flourish</w:t>
                      </w:r>
                    </w:p>
                    <w:p w14:paraId="63E5CAC4" w14:textId="5755E49A" w:rsidR="003A3788" w:rsidRPr="003A3788" w:rsidRDefault="003A3788" w:rsidP="003A3788">
                      <w:pPr>
                        <w:jc w:val="right"/>
                        <w:rPr>
                          <w:rFonts w:cs="Arial"/>
                          <w:b/>
                          <w:iCs/>
                          <w:color w:val="7030A0"/>
                          <w:sz w:val="56"/>
                          <w:szCs w:val="56"/>
                        </w:rPr>
                      </w:pPr>
                      <w:r w:rsidRPr="003A3788">
                        <w:rPr>
                          <w:rFonts w:cs="Arial"/>
                          <w:b/>
                          <w:iCs/>
                          <w:color w:val="7030A0"/>
                          <w:sz w:val="56"/>
                          <w:szCs w:val="56"/>
                        </w:rPr>
                        <w:t>(Lambeth Children’s Social Care)</w:t>
                      </w:r>
                    </w:p>
                    <w:p w14:paraId="687CBBE6" w14:textId="77777777" w:rsidR="003A3788" w:rsidRDefault="003A3788" w:rsidP="003A3788">
                      <w:pPr>
                        <w:jc w:val="right"/>
                        <w:rPr>
                          <w:rFonts w:cs="Arial"/>
                          <w:b/>
                          <w:sz w:val="72"/>
                          <w:szCs w:val="72"/>
                        </w:rPr>
                      </w:pPr>
                    </w:p>
                    <w:p w14:paraId="446F446F" w14:textId="152FDEA2" w:rsidR="000F46A9" w:rsidRPr="0096491F" w:rsidRDefault="000F46A9" w:rsidP="003A3788">
                      <w:pPr>
                        <w:jc w:val="right"/>
                        <w:rPr>
                          <w:rFonts w:cs="Arial"/>
                          <w:b/>
                          <w:sz w:val="72"/>
                          <w:szCs w:val="72"/>
                        </w:rPr>
                      </w:pPr>
                      <w:r>
                        <w:rPr>
                          <w:rFonts w:cs="Arial"/>
                          <w:b/>
                          <w:sz w:val="72"/>
                          <w:szCs w:val="72"/>
                        </w:rPr>
                        <w:t>July 2023</w:t>
                      </w:r>
                    </w:p>
                  </w:txbxContent>
                </v:textbox>
                <w10:anchorlock/>
              </v:shape>
            </w:pict>
          </mc:Fallback>
        </mc:AlternateContent>
      </w:r>
    </w:p>
    <w:p w14:paraId="4B6AB55F" w14:textId="2C9C4422" w:rsidR="00336F0A" w:rsidRPr="003B56C7" w:rsidRDefault="00336F0A" w:rsidP="00414A8E">
      <w:pPr>
        <w:rPr>
          <w:rFonts w:cs="Arial"/>
          <w:szCs w:val="20"/>
        </w:rPr>
      </w:pPr>
    </w:p>
    <w:p w14:paraId="57BCE2D0" w14:textId="102B9BC5" w:rsidR="00336F0A" w:rsidRPr="003B56C7" w:rsidRDefault="00336F0A" w:rsidP="00414A8E">
      <w:pPr>
        <w:rPr>
          <w:rFonts w:cs="Arial"/>
          <w:noProof/>
          <w:szCs w:val="20"/>
          <w:lang w:eastAsia="en-GB"/>
        </w:rPr>
      </w:pPr>
    </w:p>
    <w:p w14:paraId="43A247E2" w14:textId="77777777" w:rsidR="0026704F" w:rsidRPr="003B56C7" w:rsidRDefault="0026704F" w:rsidP="0026704F">
      <w:pPr>
        <w:rPr>
          <w:rFonts w:cs="Arial"/>
          <w:noProof/>
          <w:szCs w:val="20"/>
          <w:lang w:eastAsia="en-GB"/>
        </w:rPr>
      </w:pPr>
    </w:p>
    <w:p w14:paraId="43AC718F" w14:textId="77777777" w:rsidR="0026704F" w:rsidRPr="003B56C7" w:rsidRDefault="0026704F" w:rsidP="0026704F">
      <w:pPr>
        <w:rPr>
          <w:rFonts w:cs="Arial"/>
          <w:noProof/>
          <w:szCs w:val="20"/>
          <w:lang w:eastAsia="en-GB"/>
        </w:rPr>
      </w:pPr>
      <w:r w:rsidRPr="003B56C7">
        <w:rPr>
          <w:rFonts w:cs="Arial"/>
          <w:noProof/>
          <w:szCs w:val="20"/>
          <w:lang w:eastAsia="en-GB"/>
        </w:rPr>
        <w:t>Report written by:</w:t>
      </w:r>
    </w:p>
    <w:p w14:paraId="498D473A" w14:textId="4892D535" w:rsidR="00AF1591" w:rsidRPr="003B56C7" w:rsidRDefault="00CD5C77" w:rsidP="0026704F">
      <w:pPr>
        <w:rPr>
          <w:rFonts w:cs="Arial"/>
          <w:b/>
        </w:rPr>
      </w:pPr>
      <w:r w:rsidRPr="003B56C7">
        <w:rPr>
          <w:rFonts w:cs="Arial"/>
          <w:b/>
        </w:rPr>
        <w:t xml:space="preserve">Gemma </w:t>
      </w:r>
      <w:proofErr w:type="spellStart"/>
      <w:r w:rsidRPr="003B56C7">
        <w:rPr>
          <w:rFonts w:cs="Arial"/>
          <w:b/>
        </w:rPr>
        <w:t>Shoesmith</w:t>
      </w:r>
      <w:proofErr w:type="spellEnd"/>
      <w:r w:rsidRPr="003B56C7">
        <w:rPr>
          <w:rFonts w:cs="Arial"/>
          <w:b/>
        </w:rPr>
        <w:t xml:space="preserve">, Leah Simmons, Susan </w:t>
      </w:r>
      <w:proofErr w:type="gramStart"/>
      <w:r w:rsidRPr="003B56C7">
        <w:rPr>
          <w:rFonts w:cs="Arial"/>
          <w:b/>
        </w:rPr>
        <w:t>McPherson</w:t>
      </w:r>
      <w:proofErr w:type="gramEnd"/>
      <w:r w:rsidR="00AF1591" w:rsidRPr="003B56C7">
        <w:rPr>
          <w:rFonts w:cs="Arial"/>
          <w:b/>
        </w:rPr>
        <w:t xml:space="preserve"> and </w:t>
      </w:r>
      <w:r w:rsidRPr="003B56C7">
        <w:rPr>
          <w:rFonts w:cs="Arial"/>
          <w:b/>
        </w:rPr>
        <w:t>Frances Blumenfeld</w:t>
      </w:r>
    </w:p>
    <w:p w14:paraId="4BF25276" w14:textId="77777777" w:rsidR="00AF1591" w:rsidRPr="003B56C7" w:rsidRDefault="0026704F" w:rsidP="0026704F">
      <w:pPr>
        <w:rPr>
          <w:rFonts w:cs="Arial"/>
          <w:b/>
        </w:rPr>
      </w:pPr>
      <w:r w:rsidRPr="003B56C7">
        <w:rPr>
          <w:rFonts w:cs="Arial"/>
          <w:b/>
        </w:rPr>
        <w:t>School of Health and Social Care</w:t>
      </w:r>
    </w:p>
    <w:p w14:paraId="2A526344" w14:textId="18340EF6" w:rsidR="003A3788" w:rsidRPr="003B56C7" w:rsidRDefault="0026704F" w:rsidP="0026704F">
      <w:pPr>
        <w:rPr>
          <w:rFonts w:cs="Arial"/>
          <w:b/>
        </w:rPr>
      </w:pPr>
      <w:r w:rsidRPr="003B56C7">
        <w:rPr>
          <w:rFonts w:cs="Arial"/>
          <w:b/>
        </w:rPr>
        <w:t>University of Essex</w:t>
      </w:r>
    </w:p>
    <w:p w14:paraId="202EB54E" w14:textId="77777777" w:rsidR="003A3788" w:rsidRPr="003B56C7" w:rsidRDefault="003A3788">
      <w:pPr>
        <w:rPr>
          <w:rFonts w:cs="Arial"/>
          <w:b/>
        </w:rPr>
      </w:pPr>
      <w:r w:rsidRPr="003B56C7">
        <w:rPr>
          <w:rFonts w:cs="Arial"/>
          <w:b/>
        </w:rPr>
        <w:br w:type="page"/>
      </w:r>
    </w:p>
    <w:p w14:paraId="0438F5A3" w14:textId="14415899" w:rsidR="0026704F" w:rsidRPr="003B56C7" w:rsidRDefault="003A3788" w:rsidP="0026704F">
      <w:pPr>
        <w:rPr>
          <w:rFonts w:cs="Arial"/>
          <w:b/>
        </w:rPr>
      </w:pPr>
      <w:r w:rsidRPr="003B56C7">
        <w:rPr>
          <w:rFonts w:cs="Arial"/>
          <w:b/>
        </w:rPr>
        <w:lastRenderedPageBreak/>
        <w:t>Evaluation Team</w:t>
      </w:r>
    </w:p>
    <w:p w14:paraId="57DA849E" w14:textId="751E9157" w:rsidR="003A3788" w:rsidRPr="003B56C7" w:rsidRDefault="003A3788" w:rsidP="0026704F">
      <w:pPr>
        <w:rPr>
          <w:rFonts w:cs="Arial"/>
          <w:b/>
        </w:rPr>
      </w:pPr>
    </w:p>
    <w:p w14:paraId="02665E98" w14:textId="3B9FB532" w:rsidR="003A3788" w:rsidRPr="003B56C7" w:rsidRDefault="003A3788" w:rsidP="003A3788">
      <w:pPr>
        <w:rPr>
          <w:szCs w:val="24"/>
          <w:lang w:eastAsia="en-GB"/>
        </w:rPr>
      </w:pPr>
      <w:r w:rsidRPr="003B56C7">
        <w:rPr>
          <w:szCs w:val="24"/>
          <w:lang w:eastAsia="en-GB"/>
        </w:rPr>
        <w:t xml:space="preserve">This independent service evaluation report has been prepared by a team from the University of Essex based upon data collected by the Flourish team. </w:t>
      </w:r>
      <w:r w:rsidR="002E3C30" w:rsidRPr="003B56C7">
        <w:rPr>
          <w:szCs w:val="24"/>
          <w:lang w:eastAsia="en-GB"/>
        </w:rPr>
        <w:t>The report is based on data relating to</w:t>
      </w:r>
      <w:r w:rsidRPr="003B56C7">
        <w:rPr>
          <w:szCs w:val="24"/>
          <w:lang w:eastAsia="en-GB"/>
        </w:rPr>
        <w:t xml:space="preserve"> women who consented to taking part in the Flourish evaluation so that their (anonymised) data could be shared with the University.</w:t>
      </w:r>
    </w:p>
    <w:p w14:paraId="2C47977B" w14:textId="77777777" w:rsidR="003A3788" w:rsidRPr="003B56C7" w:rsidRDefault="003A3788" w:rsidP="003A3788">
      <w:pPr>
        <w:rPr>
          <w:szCs w:val="24"/>
          <w:lang w:eastAsia="en-GB"/>
        </w:rPr>
      </w:pPr>
    </w:p>
    <w:p w14:paraId="518B0E3F" w14:textId="61EA1313" w:rsidR="003A3788" w:rsidRPr="003B56C7" w:rsidRDefault="003A3788" w:rsidP="003A3788">
      <w:pPr>
        <w:rPr>
          <w:szCs w:val="24"/>
          <w:lang w:eastAsia="en-GB"/>
        </w:rPr>
      </w:pPr>
      <w:r w:rsidRPr="003B56C7">
        <w:rPr>
          <w:szCs w:val="24"/>
          <w:lang w:eastAsia="en-GB"/>
        </w:rPr>
        <w:t xml:space="preserve">The team, led by Prof </w:t>
      </w:r>
      <w:r w:rsidR="002E3C30" w:rsidRPr="003B56C7">
        <w:rPr>
          <w:szCs w:val="24"/>
          <w:lang w:eastAsia="en-GB"/>
        </w:rPr>
        <w:t>Susan McPherson and Prof Frances Blumenfeld</w:t>
      </w:r>
      <w:r w:rsidRPr="003B56C7">
        <w:rPr>
          <w:szCs w:val="24"/>
          <w:lang w:eastAsia="en-GB"/>
        </w:rPr>
        <w:t>,</w:t>
      </w:r>
      <w:r w:rsidR="002E3C30" w:rsidRPr="003B56C7">
        <w:rPr>
          <w:szCs w:val="24"/>
          <w:lang w:eastAsia="en-GB"/>
        </w:rPr>
        <w:t xml:space="preserve"> </w:t>
      </w:r>
      <w:r w:rsidR="00382371" w:rsidRPr="003B56C7">
        <w:rPr>
          <w:szCs w:val="24"/>
          <w:lang w:eastAsia="en-GB"/>
        </w:rPr>
        <w:t xml:space="preserve">developed an </w:t>
      </w:r>
      <w:hyperlink r:id="rId11" w:history="1">
        <w:r w:rsidR="00382371" w:rsidRPr="003B56C7">
          <w:rPr>
            <w:rStyle w:val="Hyperlink"/>
            <w:szCs w:val="24"/>
            <w:lang w:eastAsia="en-GB"/>
          </w:rPr>
          <w:t>evaluation toolkit</w:t>
        </w:r>
      </w:hyperlink>
      <w:r w:rsidR="00382371" w:rsidRPr="003B56C7">
        <w:rPr>
          <w:szCs w:val="24"/>
          <w:lang w:eastAsia="en-GB"/>
        </w:rPr>
        <w:t xml:space="preserve"> for </w:t>
      </w:r>
      <w:r w:rsidR="00382371" w:rsidRPr="003B56C7">
        <w:rPr>
          <w:i/>
          <w:iCs/>
          <w:szCs w:val="24"/>
          <w:lang w:eastAsia="en-GB"/>
        </w:rPr>
        <w:t>reducing recurrent care proceedings</w:t>
      </w:r>
      <w:r w:rsidR="00382371" w:rsidRPr="003B56C7">
        <w:rPr>
          <w:szCs w:val="24"/>
          <w:lang w:eastAsia="en-GB"/>
        </w:rPr>
        <w:t xml:space="preserve"> services</w:t>
      </w:r>
      <w:r w:rsidRPr="003B56C7">
        <w:rPr>
          <w:szCs w:val="24"/>
          <w:lang w:eastAsia="en-GB"/>
        </w:rPr>
        <w:t xml:space="preserve"> </w:t>
      </w:r>
      <w:r w:rsidR="00382371" w:rsidRPr="003B56C7">
        <w:rPr>
          <w:szCs w:val="24"/>
          <w:lang w:eastAsia="en-GB"/>
        </w:rPr>
        <w:t xml:space="preserve">and have </w:t>
      </w:r>
      <w:r w:rsidRPr="003B56C7">
        <w:rPr>
          <w:szCs w:val="24"/>
          <w:lang w:eastAsia="en-GB"/>
        </w:rPr>
        <w:t xml:space="preserve">completed evaluations and service development reports on several similar services, including: Positive Choices, run by Suffolk County Council (Cox et al, 2017); </w:t>
      </w:r>
      <w:proofErr w:type="spellStart"/>
      <w:r w:rsidRPr="003B56C7">
        <w:rPr>
          <w:szCs w:val="24"/>
          <w:lang w:eastAsia="en-GB"/>
        </w:rPr>
        <w:t>Mpower</w:t>
      </w:r>
      <w:proofErr w:type="spellEnd"/>
      <w:r w:rsidRPr="003B56C7">
        <w:rPr>
          <w:szCs w:val="24"/>
          <w:lang w:eastAsia="en-GB"/>
        </w:rPr>
        <w:t>, run by Ormiston Families in Suffolk (Cox et al, 2017); Rise, run by the Marigold Children’s Centre in Southend, Essex (Blumenfeld, Taggart and Cox, 2018); Comma, run by Stockport Foundation Trust</w:t>
      </w:r>
      <w:r w:rsidR="002E3C30" w:rsidRPr="003B56C7">
        <w:rPr>
          <w:szCs w:val="24"/>
          <w:lang w:eastAsia="en-GB"/>
        </w:rPr>
        <w:t>; and Venus in Sefton, Merseyside (se Cox et al., 2020).</w:t>
      </w:r>
      <w:r w:rsidR="002E3C30" w:rsidRPr="003B56C7">
        <w:rPr>
          <w:lang w:eastAsia="en-GB"/>
        </w:rPr>
        <w:t xml:space="preserve"> In addition, Prof McPherson led an evaluation of a parent-infant mental health service in Norfolk that works with edge-of-care families including those with previous removals (McPherson et al, 2018).</w:t>
      </w:r>
    </w:p>
    <w:p w14:paraId="5EAE5915" w14:textId="77777777" w:rsidR="003A3788" w:rsidRPr="003B56C7" w:rsidRDefault="003A3788" w:rsidP="003A3788">
      <w:pPr>
        <w:rPr>
          <w:szCs w:val="24"/>
          <w:lang w:eastAsia="en-GB"/>
        </w:rPr>
      </w:pPr>
    </w:p>
    <w:p w14:paraId="619C5E6F" w14:textId="4F395F74" w:rsidR="003A3788" w:rsidRPr="003B56C7" w:rsidRDefault="003A3788" w:rsidP="003A3788">
      <w:pPr>
        <w:rPr>
          <w:szCs w:val="24"/>
          <w:lang w:eastAsia="en-GB"/>
        </w:rPr>
      </w:pPr>
      <w:r w:rsidRPr="003B56C7">
        <w:rPr>
          <w:szCs w:val="24"/>
          <w:lang w:eastAsia="en-GB"/>
        </w:rPr>
        <w:t xml:space="preserve">Working in conjunction with Research in Practice and Lancaster University’s Centre for Child and Family Justice Research (CCFJC), the team has advised </w:t>
      </w:r>
      <w:r w:rsidR="002E3C30" w:rsidRPr="003B56C7">
        <w:rPr>
          <w:szCs w:val="24"/>
          <w:lang w:eastAsia="en-GB"/>
        </w:rPr>
        <w:t xml:space="preserve">at least </w:t>
      </w:r>
      <w:r w:rsidRPr="003B56C7">
        <w:rPr>
          <w:szCs w:val="24"/>
          <w:lang w:eastAsia="en-GB"/>
        </w:rPr>
        <w:t>11 local authorities in England seeking to develop or extend services to reduce recurrent care proceedings (Research in Practice, 2018).</w:t>
      </w:r>
      <w:r w:rsidR="002E3C30" w:rsidRPr="003B56C7">
        <w:rPr>
          <w:szCs w:val="24"/>
          <w:lang w:eastAsia="en-GB"/>
        </w:rPr>
        <w:t xml:space="preserve"> T</w:t>
      </w:r>
      <w:r w:rsidRPr="003B56C7">
        <w:rPr>
          <w:szCs w:val="24"/>
          <w:lang w:eastAsia="en-GB"/>
        </w:rPr>
        <w:t xml:space="preserve">he team </w:t>
      </w:r>
      <w:r w:rsidR="002E3C30" w:rsidRPr="003B56C7">
        <w:rPr>
          <w:szCs w:val="24"/>
          <w:lang w:eastAsia="en-GB"/>
        </w:rPr>
        <w:t>also</w:t>
      </w:r>
      <w:r w:rsidRPr="003B56C7">
        <w:rPr>
          <w:szCs w:val="24"/>
          <w:lang w:eastAsia="en-GB"/>
        </w:rPr>
        <w:t xml:space="preserve"> supported the development of a new ‘Strengthening Families’ Community of Practice facilitated by Research in Practice and the CCFJC, funded by Public Health England: </w:t>
      </w:r>
      <w:hyperlink r:id="rId12" w:history="1">
        <w:r w:rsidRPr="003B56C7">
          <w:rPr>
            <w:rStyle w:val="Hyperlink"/>
            <w:szCs w:val="24"/>
            <w:lang w:eastAsia="en-GB"/>
          </w:rPr>
          <w:t>https://supportingparents.researchinpractice.org.uk/</w:t>
        </w:r>
      </w:hyperlink>
    </w:p>
    <w:p w14:paraId="46DFA011" w14:textId="77777777" w:rsidR="003A3788" w:rsidRPr="003B56C7" w:rsidRDefault="003A3788" w:rsidP="003A3788">
      <w:pPr>
        <w:rPr>
          <w:szCs w:val="24"/>
          <w:lang w:eastAsia="en-GB"/>
        </w:rPr>
      </w:pPr>
      <w:r w:rsidRPr="003B56C7">
        <w:rPr>
          <w:szCs w:val="24"/>
          <w:lang w:eastAsia="en-GB"/>
        </w:rPr>
        <w:t xml:space="preserve">  </w:t>
      </w:r>
    </w:p>
    <w:p w14:paraId="0C0C7A8E" w14:textId="67FC1BE9" w:rsidR="003A3788" w:rsidRPr="003B56C7" w:rsidRDefault="002E3C30" w:rsidP="003A3788">
      <w:pPr>
        <w:rPr>
          <w:rFonts w:cs="Arial"/>
        </w:rPr>
      </w:pPr>
      <w:r w:rsidRPr="003B56C7">
        <w:rPr>
          <w:lang w:eastAsia="en-GB"/>
        </w:rPr>
        <w:t xml:space="preserve">The evaluation work (securing appropriate ethics approvals, data collation, data analysis and draft report writing) was conducted by Trainee Clinical Psychologists Gemma </w:t>
      </w:r>
      <w:proofErr w:type="spellStart"/>
      <w:r w:rsidRPr="003B56C7">
        <w:rPr>
          <w:lang w:eastAsia="en-GB"/>
        </w:rPr>
        <w:t>Shoesmith</w:t>
      </w:r>
      <w:proofErr w:type="spellEnd"/>
      <w:r w:rsidRPr="003B56C7">
        <w:rPr>
          <w:lang w:eastAsia="en-GB"/>
        </w:rPr>
        <w:t xml:space="preserve"> and Leah Simmons as part of their doctorate research training, under the supervision of Professors McPherson and Blumenfeld.</w:t>
      </w:r>
    </w:p>
    <w:p w14:paraId="30BA9EAF" w14:textId="77777777" w:rsidR="003A3788" w:rsidRPr="003B56C7" w:rsidRDefault="003A3788" w:rsidP="0026704F">
      <w:pPr>
        <w:rPr>
          <w:rFonts w:cs="Arial"/>
          <w:b/>
        </w:rPr>
      </w:pPr>
    </w:p>
    <w:p w14:paraId="35B6FED8" w14:textId="77777777" w:rsidR="0026704F" w:rsidRPr="003B56C7" w:rsidRDefault="0026704F" w:rsidP="0026704F">
      <w:pPr>
        <w:autoSpaceDE w:val="0"/>
        <w:autoSpaceDN w:val="0"/>
        <w:adjustRightInd w:val="0"/>
        <w:rPr>
          <w:rFonts w:cs="Arial"/>
          <w:b/>
        </w:rPr>
      </w:pPr>
    </w:p>
    <w:p w14:paraId="32B4DC6F" w14:textId="77777777" w:rsidR="005A3E53" w:rsidRPr="003B56C7" w:rsidRDefault="005A3E53" w:rsidP="00414A8E">
      <w:pPr>
        <w:rPr>
          <w:rFonts w:cs="Arial"/>
          <w:noProof/>
          <w:szCs w:val="20"/>
          <w:lang w:eastAsia="en-GB"/>
        </w:rPr>
        <w:sectPr w:rsidR="005A3E53" w:rsidRPr="003B56C7" w:rsidSect="006E5301">
          <w:headerReference w:type="default" r:id="rId13"/>
          <w:footerReference w:type="default" r:id="rId14"/>
          <w:headerReference w:type="first" r:id="rId15"/>
          <w:pgSz w:w="11906" w:h="16838"/>
          <w:pgMar w:top="1440" w:right="992" w:bottom="1440" w:left="992" w:header="709" w:footer="709" w:gutter="0"/>
          <w:cols w:space="708"/>
          <w:titlePg/>
          <w:docGrid w:linePitch="360"/>
        </w:sectPr>
      </w:pPr>
    </w:p>
    <w:p w14:paraId="5F7959A0" w14:textId="77777777" w:rsidR="00736BE0" w:rsidRPr="003B56C7" w:rsidRDefault="00736BE0" w:rsidP="00736BE0">
      <w:pPr>
        <w:pStyle w:val="Arial10"/>
        <w:rPr>
          <w:b/>
          <w:sz w:val="44"/>
          <w:szCs w:val="44"/>
        </w:rPr>
      </w:pPr>
    </w:p>
    <w:p w14:paraId="4D703E05" w14:textId="77777777" w:rsidR="00336F0A" w:rsidRPr="003B56C7" w:rsidRDefault="00615445" w:rsidP="00736BE0">
      <w:pPr>
        <w:pStyle w:val="Arial10"/>
        <w:rPr>
          <w:b/>
          <w:color w:val="7030A0"/>
          <w:sz w:val="44"/>
          <w:szCs w:val="44"/>
        </w:rPr>
      </w:pPr>
      <w:r w:rsidRPr="003B56C7">
        <w:rPr>
          <w:b/>
          <w:color w:val="7030A0"/>
          <w:sz w:val="44"/>
          <w:szCs w:val="44"/>
        </w:rPr>
        <w:t>C</w:t>
      </w:r>
      <w:r w:rsidR="00336F0A" w:rsidRPr="003B56C7">
        <w:rPr>
          <w:b/>
          <w:color w:val="7030A0"/>
          <w:sz w:val="44"/>
          <w:szCs w:val="44"/>
        </w:rPr>
        <w:t xml:space="preserve">ontents </w:t>
      </w:r>
    </w:p>
    <w:p w14:paraId="6608190F" w14:textId="77777777" w:rsidR="00336F0A" w:rsidRPr="003B56C7" w:rsidRDefault="00336F0A" w:rsidP="004747C9">
      <w:pPr>
        <w:pStyle w:val="TOC1"/>
        <w:rPr>
          <w:lang w:eastAsia="en-GB"/>
        </w:rPr>
      </w:pPr>
    </w:p>
    <w:p w14:paraId="50EC79F2" w14:textId="7F5B459A" w:rsidR="00382371" w:rsidRPr="003B56C7" w:rsidRDefault="003C35AB">
      <w:pPr>
        <w:pStyle w:val="TOC1"/>
        <w:rPr>
          <w:rFonts w:asciiTheme="minorHAnsi" w:eastAsiaTheme="minorEastAsia" w:hAnsiTheme="minorHAnsi" w:cstheme="minorBidi"/>
          <w:b w:val="0"/>
          <w:noProof/>
          <w:sz w:val="22"/>
          <w:lang w:eastAsia="en-GB"/>
        </w:rPr>
      </w:pPr>
      <w:r w:rsidRPr="003B56C7">
        <w:rPr>
          <w:rFonts w:cs="Arial"/>
          <w:szCs w:val="24"/>
        </w:rPr>
        <w:fldChar w:fldCharType="begin"/>
      </w:r>
      <w:r w:rsidRPr="003B56C7">
        <w:rPr>
          <w:rFonts w:cs="Arial"/>
          <w:szCs w:val="24"/>
        </w:rPr>
        <w:instrText xml:space="preserve"> TOC \o "1-3" \h \z \u </w:instrText>
      </w:r>
      <w:r w:rsidRPr="003B56C7">
        <w:rPr>
          <w:rFonts w:cs="Arial"/>
          <w:szCs w:val="24"/>
        </w:rPr>
        <w:fldChar w:fldCharType="separate"/>
      </w:r>
      <w:hyperlink w:anchor="_Toc139289967" w:history="1">
        <w:r w:rsidR="00382371" w:rsidRPr="003B56C7">
          <w:rPr>
            <w:rStyle w:val="Hyperlink"/>
            <w:noProof/>
          </w:rPr>
          <w:t>Executive Summary</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_Toc139289967 \h </w:instrText>
        </w:r>
        <w:r w:rsidR="00382371" w:rsidRPr="003B56C7">
          <w:rPr>
            <w:noProof/>
            <w:webHidden/>
          </w:rPr>
        </w:r>
        <w:r w:rsidR="00382371" w:rsidRPr="003B56C7">
          <w:rPr>
            <w:noProof/>
            <w:webHidden/>
          </w:rPr>
          <w:fldChar w:fldCharType="separate"/>
        </w:r>
        <w:r w:rsidR="00382371" w:rsidRPr="003B56C7">
          <w:rPr>
            <w:noProof/>
            <w:webHidden/>
          </w:rPr>
          <w:t>4</w:t>
        </w:r>
        <w:r w:rsidR="00382371" w:rsidRPr="003B56C7">
          <w:rPr>
            <w:noProof/>
            <w:webHidden/>
          </w:rPr>
          <w:fldChar w:fldCharType="end"/>
        </w:r>
      </w:hyperlink>
    </w:p>
    <w:p w14:paraId="1B0F1108" w14:textId="10EF8323" w:rsidR="00382371" w:rsidRPr="003B56C7" w:rsidRDefault="00000000">
      <w:pPr>
        <w:pStyle w:val="TOC1"/>
        <w:rPr>
          <w:rFonts w:asciiTheme="minorHAnsi" w:eastAsiaTheme="minorEastAsia" w:hAnsiTheme="minorHAnsi" w:cstheme="minorBidi"/>
          <w:b w:val="0"/>
          <w:noProof/>
          <w:sz w:val="22"/>
          <w:lang w:eastAsia="en-GB"/>
        </w:rPr>
      </w:pPr>
      <w:hyperlink w:anchor="_Toc139289968" w:history="1">
        <w:r w:rsidR="00382371" w:rsidRPr="003B56C7">
          <w:rPr>
            <w:rStyle w:val="Hyperlink"/>
            <w:noProof/>
          </w:rPr>
          <w:t>Background</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_Toc139289968 \h </w:instrText>
        </w:r>
        <w:r w:rsidR="00382371" w:rsidRPr="003B56C7">
          <w:rPr>
            <w:noProof/>
            <w:webHidden/>
          </w:rPr>
        </w:r>
        <w:r w:rsidR="00382371" w:rsidRPr="003B56C7">
          <w:rPr>
            <w:noProof/>
            <w:webHidden/>
          </w:rPr>
          <w:fldChar w:fldCharType="separate"/>
        </w:r>
        <w:r w:rsidR="00382371" w:rsidRPr="003B56C7">
          <w:rPr>
            <w:noProof/>
            <w:webHidden/>
          </w:rPr>
          <w:t>6</w:t>
        </w:r>
        <w:r w:rsidR="00382371" w:rsidRPr="003B56C7">
          <w:rPr>
            <w:noProof/>
            <w:webHidden/>
          </w:rPr>
          <w:fldChar w:fldCharType="end"/>
        </w:r>
      </w:hyperlink>
    </w:p>
    <w:p w14:paraId="2C0D2AC3" w14:textId="5D5BEF95" w:rsidR="00382371" w:rsidRPr="003B56C7" w:rsidRDefault="00000000">
      <w:pPr>
        <w:pStyle w:val="TOC2"/>
        <w:tabs>
          <w:tab w:val="right" w:leader="dot" w:pos="9463"/>
        </w:tabs>
        <w:rPr>
          <w:rFonts w:asciiTheme="minorHAnsi" w:eastAsiaTheme="minorEastAsia" w:hAnsiTheme="minorHAnsi" w:cstheme="minorBidi"/>
          <w:noProof/>
          <w:sz w:val="22"/>
          <w:lang w:eastAsia="en-GB"/>
        </w:rPr>
      </w:pPr>
      <w:hyperlink w:anchor="_Toc139289969" w:history="1">
        <w:r w:rsidR="00382371" w:rsidRPr="003B56C7">
          <w:rPr>
            <w:rStyle w:val="Hyperlink"/>
            <w:noProof/>
          </w:rPr>
          <w:t>The Flourish service</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_Toc139289969 \h </w:instrText>
        </w:r>
        <w:r w:rsidR="00382371" w:rsidRPr="003B56C7">
          <w:rPr>
            <w:noProof/>
            <w:webHidden/>
          </w:rPr>
        </w:r>
        <w:r w:rsidR="00382371" w:rsidRPr="003B56C7">
          <w:rPr>
            <w:noProof/>
            <w:webHidden/>
          </w:rPr>
          <w:fldChar w:fldCharType="separate"/>
        </w:r>
        <w:r w:rsidR="00382371" w:rsidRPr="003B56C7">
          <w:rPr>
            <w:noProof/>
            <w:webHidden/>
          </w:rPr>
          <w:t>7</w:t>
        </w:r>
        <w:r w:rsidR="00382371" w:rsidRPr="003B56C7">
          <w:rPr>
            <w:noProof/>
            <w:webHidden/>
          </w:rPr>
          <w:fldChar w:fldCharType="end"/>
        </w:r>
      </w:hyperlink>
    </w:p>
    <w:p w14:paraId="102E3FED" w14:textId="50ACB08F" w:rsidR="00382371" w:rsidRPr="003B56C7" w:rsidRDefault="00000000">
      <w:pPr>
        <w:pStyle w:val="TOC2"/>
        <w:tabs>
          <w:tab w:val="right" w:leader="dot" w:pos="9463"/>
        </w:tabs>
        <w:rPr>
          <w:rFonts w:asciiTheme="minorHAnsi" w:eastAsiaTheme="minorEastAsia" w:hAnsiTheme="minorHAnsi" w:cstheme="minorBidi"/>
          <w:noProof/>
          <w:sz w:val="22"/>
          <w:lang w:eastAsia="en-GB"/>
        </w:rPr>
      </w:pPr>
      <w:hyperlink w:anchor="_Toc139289970" w:history="1">
        <w:r w:rsidR="00382371" w:rsidRPr="003B56C7">
          <w:rPr>
            <w:rStyle w:val="Hyperlink"/>
            <w:noProof/>
          </w:rPr>
          <w:t>Evaluation Aims</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_Toc139289970 \h </w:instrText>
        </w:r>
        <w:r w:rsidR="00382371" w:rsidRPr="003B56C7">
          <w:rPr>
            <w:noProof/>
            <w:webHidden/>
          </w:rPr>
        </w:r>
        <w:r w:rsidR="00382371" w:rsidRPr="003B56C7">
          <w:rPr>
            <w:noProof/>
            <w:webHidden/>
          </w:rPr>
          <w:fldChar w:fldCharType="separate"/>
        </w:r>
        <w:r w:rsidR="00382371" w:rsidRPr="003B56C7">
          <w:rPr>
            <w:noProof/>
            <w:webHidden/>
          </w:rPr>
          <w:t>8</w:t>
        </w:r>
        <w:r w:rsidR="00382371" w:rsidRPr="003B56C7">
          <w:rPr>
            <w:noProof/>
            <w:webHidden/>
          </w:rPr>
          <w:fldChar w:fldCharType="end"/>
        </w:r>
      </w:hyperlink>
    </w:p>
    <w:p w14:paraId="59572CB4" w14:textId="778EE30C" w:rsidR="00382371" w:rsidRPr="003B56C7" w:rsidRDefault="00000000">
      <w:pPr>
        <w:pStyle w:val="TOC1"/>
        <w:rPr>
          <w:rFonts w:asciiTheme="minorHAnsi" w:eastAsiaTheme="minorEastAsia" w:hAnsiTheme="minorHAnsi" w:cstheme="minorBidi"/>
          <w:b w:val="0"/>
          <w:noProof/>
          <w:sz w:val="22"/>
          <w:lang w:eastAsia="en-GB"/>
        </w:rPr>
      </w:pPr>
      <w:hyperlink w:anchor="_Toc139289971" w:history="1">
        <w:r w:rsidR="00382371" w:rsidRPr="003B56C7">
          <w:rPr>
            <w:rStyle w:val="Hyperlink"/>
            <w:noProof/>
          </w:rPr>
          <w:t>Methods</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_Toc139289971 \h </w:instrText>
        </w:r>
        <w:r w:rsidR="00382371" w:rsidRPr="003B56C7">
          <w:rPr>
            <w:noProof/>
            <w:webHidden/>
          </w:rPr>
        </w:r>
        <w:r w:rsidR="00382371" w:rsidRPr="003B56C7">
          <w:rPr>
            <w:noProof/>
            <w:webHidden/>
          </w:rPr>
          <w:fldChar w:fldCharType="separate"/>
        </w:r>
        <w:r w:rsidR="00382371" w:rsidRPr="003B56C7">
          <w:rPr>
            <w:noProof/>
            <w:webHidden/>
          </w:rPr>
          <w:t>9</w:t>
        </w:r>
        <w:r w:rsidR="00382371" w:rsidRPr="003B56C7">
          <w:rPr>
            <w:noProof/>
            <w:webHidden/>
          </w:rPr>
          <w:fldChar w:fldCharType="end"/>
        </w:r>
      </w:hyperlink>
    </w:p>
    <w:p w14:paraId="005AEBC8" w14:textId="5E35888C" w:rsidR="00382371" w:rsidRPr="003B56C7" w:rsidRDefault="00000000">
      <w:pPr>
        <w:pStyle w:val="TOC2"/>
        <w:tabs>
          <w:tab w:val="right" w:leader="dot" w:pos="9463"/>
        </w:tabs>
        <w:rPr>
          <w:rFonts w:asciiTheme="minorHAnsi" w:eastAsiaTheme="minorEastAsia" w:hAnsiTheme="minorHAnsi" w:cstheme="minorBidi"/>
          <w:noProof/>
          <w:sz w:val="22"/>
          <w:lang w:eastAsia="en-GB"/>
        </w:rPr>
      </w:pPr>
      <w:hyperlink w:anchor="_Toc139289972" w:history="1">
        <w:r w:rsidR="00382371" w:rsidRPr="003B56C7">
          <w:rPr>
            <w:rStyle w:val="Hyperlink"/>
            <w:noProof/>
          </w:rPr>
          <w:t>Materials and Measures</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_Toc139289972 \h </w:instrText>
        </w:r>
        <w:r w:rsidR="00382371" w:rsidRPr="003B56C7">
          <w:rPr>
            <w:noProof/>
            <w:webHidden/>
          </w:rPr>
        </w:r>
        <w:r w:rsidR="00382371" w:rsidRPr="003B56C7">
          <w:rPr>
            <w:noProof/>
            <w:webHidden/>
          </w:rPr>
          <w:fldChar w:fldCharType="separate"/>
        </w:r>
        <w:r w:rsidR="00382371" w:rsidRPr="003B56C7">
          <w:rPr>
            <w:noProof/>
            <w:webHidden/>
          </w:rPr>
          <w:t>9</w:t>
        </w:r>
        <w:r w:rsidR="00382371" w:rsidRPr="003B56C7">
          <w:rPr>
            <w:noProof/>
            <w:webHidden/>
          </w:rPr>
          <w:fldChar w:fldCharType="end"/>
        </w:r>
      </w:hyperlink>
    </w:p>
    <w:p w14:paraId="3B140AD5" w14:textId="0D3D762A" w:rsidR="00382371" w:rsidRPr="003B56C7" w:rsidRDefault="00000000">
      <w:pPr>
        <w:pStyle w:val="TOC2"/>
        <w:tabs>
          <w:tab w:val="right" w:leader="dot" w:pos="9463"/>
        </w:tabs>
        <w:rPr>
          <w:rFonts w:asciiTheme="minorHAnsi" w:eastAsiaTheme="minorEastAsia" w:hAnsiTheme="minorHAnsi" w:cstheme="minorBidi"/>
          <w:noProof/>
          <w:sz w:val="22"/>
          <w:lang w:eastAsia="en-GB"/>
        </w:rPr>
      </w:pPr>
      <w:hyperlink w:anchor="_Toc139289973" w:history="1">
        <w:r w:rsidR="00382371" w:rsidRPr="003B56C7">
          <w:rPr>
            <w:rStyle w:val="Hyperlink"/>
            <w:noProof/>
          </w:rPr>
          <w:t>Outcome Measures</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_Toc139289973 \h </w:instrText>
        </w:r>
        <w:r w:rsidR="00382371" w:rsidRPr="003B56C7">
          <w:rPr>
            <w:noProof/>
            <w:webHidden/>
          </w:rPr>
        </w:r>
        <w:r w:rsidR="00382371" w:rsidRPr="003B56C7">
          <w:rPr>
            <w:noProof/>
            <w:webHidden/>
          </w:rPr>
          <w:fldChar w:fldCharType="separate"/>
        </w:r>
        <w:r w:rsidR="00382371" w:rsidRPr="003B56C7">
          <w:rPr>
            <w:noProof/>
            <w:webHidden/>
          </w:rPr>
          <w:t>9</w:t>
        </w:r>
        <w:r w:rsidR="00382371" w:rsidRPr="003B56C7">
          <w:rPr>
            <w:noProof/>
            <w:webHidden/>
          </w:rPr>
          <w:fldChar w:fldCharType="end"/>
        </w:r>
      </w:hyperlink>
    </w:p>
    <w:p w14:paraId="0AF0698C" w14:textId="1C0AA9CF" w:rsidR="00382371" w:rsidRPr="003B56C7" w:rsidRDefault="00000000">
      <w:pPr>
        <w:pStyle w:val="TOC2"/>
        <w:tabs>
          <w:tab w:val="right" w:leader="dot" w:pos="9463"/>
        </w:tabs>
        <w:rPr>
          <w:rFonts w:asciiTheme="minorHAnsi" w:eastAsiaTheme="minorEastAsia" w:hAnsiTheme="minorHAnsi" w:cstheme="minorBidi"/>
          <w:noProof/>
          <w:sz w:val="22"/>
          <w:lang w:eastAsia="en-GB"/>
        </w:rPr>
      </w:pPr>
      <w:hyperlink w:anchor="_Toc139289974" w:history="1">
        <w:r w:rsidR="00382371" w:rsidRPr="003B56C7">
          <w:rPr>
            <w:rStyle w:val="Hyperlink"/>
            <w:noProof/>
          </w:rPr>
          <w:t>Sample size</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_Toc139289974 \h </w:instrText>
        </w:r>
        <w:r w:rsidR="00382371" w:rsidRPr="003B56C7">
          <w:rPr>
            <w:noProof/>
            <w:webHidden/>
          </w:rPr>
        </w:r>
        <w:r w:rsidR="00382371" w:rsidRPr="003B56C7">
          <w:rPr>
            <w:noProof/>
            <w:webHidden/>
          </w:rPr>
          <w:fldChar w:fldCharType="separate"/>
        </w:r>
        <w:r w:rsidR="00382371" w:rsidRPr="003B56C7">
          <w:rPr>
            <w:noProof/>
            <w:webHidden/>
          </w:rPr>
          <w:t>10</w:t>
        </w:r>
        <w:r w:rsidR="00382371" w:rsidRPr="003B56C7">
          <w:rPr>
            <w:noProof/>
            <w:webHidden/>
          </w:rPr>
          <w:fldChar w:fldCharType="end"/>
        </w:r>
      </w:hyperlink>
    </w:p>
    <w:p w14:paraId="440DCB65" w14:textId="53486245" w:rsidR="00382371" w:rsidRPr="003B56C7" w:rsidRDefault="00000000">
      <w:pPr>
        <w:pStyle w:val="TOC2"/>
        <w:tabs>
          <w:tab w:val="right" w:leader="dot" w:pos="9463"/>
        </w:tabs>
        <w:rPr>
          <w:rFonts w:asciiTheme="minorHAnsi" w:eastAsiaTheme="minorEastAsia" w:hAnsiTheme="minorHAnsi" w:cstheme="minorBidi"/>
          <w:noProof/>
          <w:sz w:val="22"/>
          <w:lang w:eastAsia="en-GB"/>
        </w:rPr>
      </w:pPr>
      <w:hyperlink w:anchor="_Toc139289975" w:history="1">
        <w:r w:rsidR="00382371" w:rsidRPr="003B56C7">
          <w:rPr>
            <w:rStyle w:val="Hyperlink"/>
            <w:noProof/>
            <w:shd w:val="clear" w:color="auto" w:fill="FFFFFF"/>
          </w:rPr>
          <w:t>Data Collection Methods</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_Toc139289975 \h </w:instrText>
        </w:r>
        <w:r w:rsidR="00382371" w:rsidRPr="003B56C7">
          <w:rPr>
            <w:noProof/>
            <w:webHidden/>
          </w:rPr>
        </w:r>
        <w:r w:rsidR="00382371" w:rsidRPr="003B56C7">
          <w:rPr>
            <w:noProof/>
            <w:webHidden/>
          </w:rPr>
          <w:fldChar w:fldCharType="separate"/>
        </w:r>
        <w:r w:rsidR="00382371" w:rsidRPr="003B56C7">
          <w:rPr>
            <w:noProof/>
            <w:webHidden/>
          </w:rPr>
          <w:t>10</w:t>
        </w:r>
        <w:r w:rsidR="00382371" w:rsidRPr="003B56C7">
          <w:rPr>
            <w:noProof/>
            <w:webHidden/>
          </w:rPr>
          <w:fldChar w:fldCharType="end"/>
        </w:r>
      </w:hyperlink>
    </w:p>
    <w:p w14:paraId="6040A99F" w14:textId="2BF8C402" w:rsidR="00382371" w:rsidRPr="003B56C7" w:rsidRDefault="00000000">
      <w:pPr>
        <w:pStyle w:val="TOC2"/>
        <w:tabs>
          <w:tab w:val="right" w:leader="dot" w:pos="9463"/>
        </w:tabs>
        <w:rPr>
          <w:rFonts w:asciiTheme="minorHAnsi" w:eastAsiaTheme="minorEastAsia" w:hAnsiTheme="minorHAnsi" w:cstheme="minorBidi"/>
          <w:noProof/>
          <w:sz w:val="22"/>
          <w:lang w:eastAsia="en-GB"/>
        </w:rPr>
      </w:pPr>
      <w:hyperlink w:anchor="_Toc139289976" w:history="1">
        <w:r w:rsidR="00382371" w:rsidRPr="003B56C7">
          <w:rPr>
            <w:rStyle w:val="Hyperlink"/>
            <w:noProof/>
          </w:rPr>
          <w:t>Method of Data Analysis</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_Toc139289976 \h </w:instrText>
        </w:r>
        <w:r w:rsidR="00382371" w:rsidRPr="003B56C7">
          <w:rPr>
            <w:noProof/>
            <w:webHidden/>
          </w:rPr>
        </w:r>
        <w:r w:rsidR="00382371" w:rsidRPr="003B56C7">
          <w:rPr>
            <w:noProof/>
            <w:webHidden/>
          </w:rPr>
          <w:fldChar w:fldCharType="separate"/>
        </w:r>
        <w:r w:rsidR="00382371" w:rsidRPr="003B56C7">
          <w:rPr>
            <w:noProof/>
            <w:webHidden/>
          </w:rPr>
          <w:t>10</w:t>
        </w:r>
        <w:r w:rsidR="00382371" w:rsidRPr="003B56C7">
          <w:rPr>
            <w:noProof/>
            <w:webHidden/>
          </w:rPr>
          <w:fldChar w:fldCharType="end"/>
        </w:r>
      </w:hyperlink>
    </w:p>
    <w:p w14:paraId="2BB820FD" w14:textId="6A9DBBC6" w:rsidR="00382371" w:rsidRPr="003B56C7" w:rsidRDefault="00000000">
      <w:pPr>
        <w:pStyle w:val="TOC2"/>
        <w:tabs>
          <w:tab w:val="right" w:leader="dot" w:pos="9463"/>
        </w:tabs>
        <w:rPr>
          <w:rFonts w:asciiTheme="minorHAnsi" w:eastAsiaTheme="minorEastAsia" w:hAnsiTheme="minorHAnsi" w:cstheme="minorBidi"/>
          <w:noProof/>
          <w:sz w:val="22"/>
          <w:lang w:eastAsia="en-GB"/>
        </w:rPr>
      </w:pPr>
      <w:hyperlink w:anchor="_Toc139289977" w:history="1">
        <w:r w:rsidR="00382371" w:rsidRPr="003B56C7">
          <w:rPr>
            <w:rStyle w:val="Hyperlink"/>
            <w:noProof/>
            <w:shd w:val="clear" w:color="auto" w:fill="FFFFFF"/>
          </w:rPr>
          <w:t>Ethics</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_Toc139289977 \h </w:instrText>
        </w:r>
        <w:r w:rsidR="00382371" w:rsidRPr="003B56C7">
          <w:rPr>
            <w:noProof/>
            <w:webHidden/>
          </w:rPr>
        </w:r>
        <w:r w:rsidR="00382371" w:rsidRPr="003B56C7">
          <w:rPr>
            <w:noProof/>
            <w:webHidden/>
          </w:rPr>
          <w:fldChar w:fldCharType="separate"/>
        </w:r>
        <w:r w:rsidR="00382371" w:rsidRPr="003B56C7">
          <w:rPr>
            <w:noProof/>
            <w:webHidden/>
          </w:rPr>
          <w:t>11</w:t>
        </w:r>
        <w:r w:rsidR="00382371" w:rsidRPr="003B56C7">
          <w:rPr>
            <w:noProof/>
            <w:webHidden/>
          </w:rPr>
          <w:fldChar w:fldCharType="end"/>
        </w:r>
      </w:hyperlink>
    </w:p>
    <w:p w14:paraId="51D656C9" w14:textId="582CEA29" w:rsidR="00382371" w:rsidRPr="003B56C7" w:rsidRDefault="00000000">
      <w:pPr>
        <w:pStyle w:val="TOC1"/>
        <w:rPr>
          <w:rFonts w:asciiTheme="minorHAnsi" w:eastAsiaTheme="minorEastAsia" w:hAnsiTheme="minorHAnsi" w:cstheme="minorBidi"/>
          <w:b w:val="0"/>
          <w:noProof/>
          <w:sz w:val="22"/>
          <w:lang w:eastAsia="en-GB"/>
        </w:rPr>
      </w:pPr>
      <w:hyperlink w:anchor="_Toc139289978" w:history="1">
        <w:r w:rsidR="00382371" w:rsidRPr="003B56C7">
          <w:rPr>
            <w:rStyle w:val="Hyperlink"/>
            <w:noProof/>
          </w:rPr>
          <w:t>Results: Quantitative data analysis</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_Toc139289978 \h </w:instrText>
        </w:r>
        <w:r w:rsidR="00382371" w:rsidRPr="003B56C7">
          <w:rPr>
            <w:noProof/>
            <w:webHidden/>
          </w:rPr>
        </w:r>
        <w:r w:rsidR="00382371" w:rsidRPr="003B56C7">
          <w:rPr>
            <w:noProof/>
            <w:webHidden/>
          </w:rPr>
          <w:fldChar w:fldCharType="separate"/>
        </w:r>
        <w:r w:rsidR="00382371" w:rsidRPr="003B56C7">
          <w:rPr>
            <w:noProof/>
            <w:webHidden/>
          </w:rPr>
          <w:t>11</w:t>
        </w:r>
        <w:r w:rsidR="00382371" w:rsidRPr="003B56C7">
          <w:rPr>
            <w:noProof/>
            <w:webHidden/>
          </w:rPr>
          <w:fldChar w:fldCharType="end"/>
        </w:r>
      </w:hyperlink>
    </w:p>
    <w:p w14:paraId="26CC44CC" w14:textId="3DB117E9" w:rsidR="00382371" w:rsidRPr="003B56C7" w:rsidRDefault="00000000">
      <w:pPr>
        <w:pStyle w:val="TOC1"/>
        <w:rPr>
          <w:rFonts w:asciiTheme="minorHAnsi" w:eastAsiaTheme="minorEastAsia" w:hAnsiTheme="minorHAnsi" w:cstheme="minorBidi"/>
          <w:b w:val="0"/>
          <w:noProof/>
          <w:sz w:val="22"/>
          <w:lang w:eastAsia="en-GB"/>
        </w:rPr>
      </w:pPr>
      <w:hyperlink w:anchor="_Toc139289979" w:history="1">
        <w:r w:rsidR="00382371" w:rsidRPr="003B56C7">
          <w:rPr>
            <w:rStyle w:val="Hyperlink"/>
            <w:noProof/>
          </w:rPr>
          <w:t>Brief case studies</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_Toc139289979 \h </w:instrText>
        </w:r>
        <w:r w:rsidR="00382371" w:rsidRPr="003B56C7">
          <w:rPr>
            <w:noProof/>
            <w:webHidden/>
          </w:rPr>
        </w:r>
        <w:r w:rsidR="00382371" w:rsidRPr="003B56C7">
          <w:rPr>
            <w:noProof/>
            <w:webHidden/>
          </w:rPr>
          <w:fldChar w:fldCharType="separate"/>
        </w:r>
        <w:r w:rsidR="00382371" w:rsidRPr="003B56C7">
          <w:rPr>
            <w:noProof/>
            <w:webHidden/>
          </w:rPr>
          <w:t>14</w:t>
        </w:r>
        <w:r w:rsidR="00382371" w:rsidRPr="003B56C7">
          <w:rPr>
            <w:noProof/>
            <w:webHidden/>
          </w:rPr>
          <w:fldChar w:fldCharType="end"/>
        </w:r>
      </w:hyperlink>
    </w:p>
    <w:p w14:paraId="05780F8B" w14:textId="117ED1C2" w:rsidR="00382371" w:rsidRPr="003B56C7" w:rsidRDefault="00000000">
      <w:pPr>
        <w:pStyle w:val="TOC1"/>
        <w:rPr>
          <w:rFonts w:asciiTheme="minorHAnsi" w:eastAsiaTheme="minorEastAsia" w:hAnsiTheme="minorHAnsi" w:cstheme="minorBidi"/>
          <w:b w:val="0"/>
          <w:noProof/>
          <w:sz w:val="22"/>
          <w:lang w:eastAsia="en-GB"/>
        </w:rPr>
      </w:pPr>
      <w:hyperlink w:anchor="_Toc139289980" w:history="1">
        <w:r w:rsidR="00382371" w:rsidRPr="003B56C7">
          <w:rPr>
            <w:rStyle w:val="Hyperlink"/>
            <w:noProof/>
          </w:rPr>
          <w:t>Results: Thematic analysis of qualitative data</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_Toc139289980 \h </w:instrText>
        </w:r>
        <w:r w:rsidR="00382371" w:rsidRPr="003B56C7">
          <w:rPr>
            <w:noProof/>
            <w:webHidden/>
          </w:rPr>
        </w:r>
        <w:r w:rsidR="00382371" w:rsidRPr="003B56C7">
          <w:rPr>
            <w:noProof/>
            <w:webHidden/>
          </w:rPr>
          <w:fldChar w:fldCharType="separate"/>
        </w:r>
        <w:r w:rsidR="00382371" w:rsidRPr="003B56C7">
          <w:rPr>
            <w:noProof/>
            <w:webHidden/>
          </w:rPr>
          <w:t>19</w:t>
        </w:r>
        <w:r w:rsidR="00382371" w:rsidRPr="003B56C7">
          <w:rPr>
            <w:noProof/>
            <w:webHidden/>
          </w:rPr>
          <w:fldChar w:fldCharType="end"/>
        </w:r>
      </w:hyperlink>
    </w:p>
    <w:p w14:paraId="69F8FB45" w14:textId="79029BA1" w:rsidR="00382371" w:rsidRPr="003B56C7" w:rsidRDefault="00000000">
      <w:pPr>
        <w:pStyle w:val="TOC2"/>
        <w:tabs>
          <w:tab w:val="right" w:leader="dot" w:pos="9463"/>
        </w:tabs>
        <w:rPr>
          <w:rFonts w:asciiTheme="minorHAnsi" w:eastAsiaTheme="minorEastAsia" w:hAnsiTheme="minorHAnsi" w:cstheme="minorBidi"/>
          <w:noProof/>
          <w:sz w:val="22"/>
          <w:lang w:eastAsia="en-GB"/>
        </w:rPr>
      </w:pPr>
      <w:hyperlink w:anchor="_Toc139289981" w:history="1">
        <w:r w:rsidR="00382371" w:rsidRPr="003B56C7">
          <w:rPr>
            <w:rStyle w:val="Hyperlink"/>
            <w:noProof/>
          </w:rPr>
          <w:t>Restorative attachments: Healing harm through secure connection</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_Toc139289981 \h </w:instrText>
        </w:r>
        <w:r w:rsidR="00382371" w:rsidRPr="003B56C7">
          <w:rPr>
            <w:noProof/>
            <w:webHidden/>
          </w:rPr>
        </w:r>
        <w:r w:rsidR="00382371" w:rsidRPr="003B56C7">
          <w:rPr>
            <w:noProof/>
            <w:webHidden/>
          </w:rPr>
          <w:fldChar w:fldCharType="separate"/>
        </w:r>
        <w:r w:rsidR="00382371" w:rsidRPr="003B56C7">
          <w:rPr>
            <w:noProof/>
            <w:webHidden/>
          </w:rPr>
          <w:t>19</w:t>
        </w:r>
        <w:r w:rsidR="00382371" w:rsidRPr="003B56C7">
          <w:rPr>
            <w:noProof/>
            <w:webHidden/>
          </w:rPr>
          <w:fldChar w:fldCharType="end"/>
        </w:r>
      </w:hyperlink>
    </w:p>
    <w:p w14:paraId="0FCC739D" w14:textId="7CCAA3E4" w:rsidR="00382371" w:rsidRPr="003B56C7" w:rsidRDefault="00000000">
      <w:pPr>
        <w:pStyle w:val="TOC2"/>
        <w:tabs>
          <w:tab w:val="right" w:leader="dot" w:pos="9463"/>
        </w:tabs>
        <w:rPr>
          <w:rFonts w:asciiTheme="minorHAnsi" w:eastAsiaTheme="minorEastAsia" w:hAnsiTheme="minorHAnsi" w:cstheme="minorBidi"/>
          <w:noProof/>
          <w:sz w:val="22"/>
          <w:lang w:eastAsia="en-GB"/>
        </w:rPr>
      </w:pPr>
      <w:hyperlink w:anchor="_Toc139289982" w:history="1">
        <w:r w:rsidR="00382371" w:rsidRPr="003B56C7">
          <w:rPr>
            <w:rStyle w:val="Hyperlink"/>
            <w:noProof/>
          </w:rPr>
          <w:t>Changing the internalised narrative: ‘An alternative story’</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_Toc139289982 \h </w:instrText>
        </w:r>
        <w:r w:rsidR="00382371" w:rsidRPr="003B56C7">
          <w:rPr>
            <w:noProof/>
            <w:webHidden/>
          </w:rPr>
        </w:r>
        <w:r w:rsidR="00382371" w:rsidRPr="003B56C7">
          <w:rPr>
            <w:noProof/>
            <w:webHidden/>
          </w:rPr>
          <w:fldChar w:fldCharType="separate"/>
        </w:r>
        <w:r w:rsidR="00382371" w:rsidRPr="003B56C7">
          <w:rPr>
            <w:noProof/>
            <w:webHidden/>
          </w:rPr>
          <w:t>20</w:t>
        </w:r>
        <w:r w:rsidR="00382371" w:rsidRPr="003B56C7">
          <w:rPr>
            <w:noProof/>
            <w:webHidden/>
          </w:rPr>
          <w:fldChar w:fldCharType="end"/>
        </w:r>
      </w:hyperlink>
    </w:p>
    <w:p w14:paraId="317C16F1" w14:textId="3D6ED5A8" w:rsidR="00382371" w:rsidRPr="003B56C7" w:rsidRDefault="00000000">
      <w:pPr>
        <w:pStyle w:val="TOC2"/>
        <w:tabs>
          <w:tab w:val="right" w:leader="dot" w:pos="9463"/>
        </w:tabs>
        <w:rPr>
          <w:rFonts w:asciiTheme="minorHAnsi" w:eastAsiaTheme="minorEastAsia" w:hAnsiTheme="minorHAnsi" w:cstheme="minorBidi"/>
          <w:noProof/>
          <w:sz w:val="22"/>
          <w:lang w:eastAsia="en-GB"/>
        </w:rPr>
      </w:pPr>
      <w:hyperlink w:anchor="_Toc139289983" w:history="1">
        <w:r w:rsidR="00382371" w:rsidRPr="003B56C7">
          <w:rPr>
            <w:rStyle w:val="Hyperlink"/>
            <w:noProof/>
          </w:rPr>
          <w:t>‘Breaking down barriers’: A whole system response</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_Toc139289983 \h </w:instrText>
        </w:r>
        <w:r w:rsidR="00382371" w:rsidRPr="003B56C7">
          <w:rPr>
            <w:noProof/>
            <w:webHidden/>
          </w:rPr>
        </w:r>
        <w:r w:rsidR="00382371" w:rsidRPr="003B56C7">
          <w:rPr>
            <w:noProof/>
            <w:webHidden/>
          </w:rPr>
          <w:fldChar w:fldCharType="separate"/>
        </w:r>
        <w:r w:rsidR="00382371" w:rsidRPr="003B56C7">
          <w:rPr>
            <w:noProof/>
            <w:webHidden/>
          </w:rPr>
          <w:t>22</w:t>
        </w:r>
        <w:r w:rsidR="00382371" w:rsidRPr="003B56C7">
          <w:rPr>
            <w:noProof/>
            <w:webHidden/>
          </w:rPr>
          <w:fldChar w:fldCharType="end"/>
        </w:r>
      </w:hyperlink>
    </w:p>
    <w:p w14:paraId="0088EB47" w14:textId="7EACBB57" w:rsidR="00382371" w:rsidRPr="003B56C7" w:rsidRDefault="00000000">
      <w:pPr>
        <w:pStyle w:val="TOC2"/>
        <w:tabs>
          <w:tab w:val="right" w:leader="dot" w:pos="9463"/>
        </w:tabs>
        <w:rPr>
          <w:rFonts w:asciiTheme="minorHAnsi" w:eastAsiaTheme="minorEastAsia" w:hAnsiTheme="minorHAnsi" w:cstheme="minorBidi"/>
          <w:noProof/>
          <w:sz w:val="22"/>
          <w:lang w:eastAsia="en-GB"/>
        </w:rPr>
      </w:pPr>
      <w:hyperlink w:anchor="_Toc139289984" w:history="1">
        <w:r w:rsidR="00382371" w:rsidRPr="003B56C7">
          <w:rPr>
            <w:rStyle w:val="Hyperlink"/>
            <w:noProof/>
          </w:rPr>
          <w:t>A forgotten and neglected population</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_Toc139289984 \h </w:instrText>
        </w:r>
        <w:r w:rsidR="00382371" w:rsidRPr="003B56C7">
          <w:rPr>
            <w:noProof/>
            <w:webHidden/>
          </w:rPr>
        </w:r>
        <w:r w:rsidR="00382371" w:rsidRPr="003B56C7">
          <w:rPr>
            <w:noProof/>
            <w:webHidden/>
          </w:rPr>
          <w:fldChar w:fldCharType="separate"/>
        </w:r>
        <w:r w:rsidR="00382371" w:rsidRPr="003B56C7">
          <w:rPr>
            <w:noProof/>
            <w:webHidden/>
          </w:rPr>
          <w:t>23</w:t>
        </w:r>
        <w:r w:rsidR="00382371" w:rsidRPr="003B56C7">
          <w:rPr>
            <w:noProof/>
            <w:webHidden/>
          </w:rPr>
          <w:fldChar w:fldCharType="end"/>
        </w:r>
      </w:hyperlink>
    </w:p>
    <w:p w14:paraId="1FB6C076" w14:textId="082B3777" w:rsidR="00382371" w:rsidRPr="003B56C7" w:rsidRDefault="00000000">
      <w:pPr>
        <w:pStyle w:val="TOC1"/>
        <w:rPr>
          <w:rFonts w:asciiTheme="minorHAnsi" w:eastAsiaTheme="minorEastAsia" w:hAnsiTheme="minorHAnsi" w:cstheme="minorBidi"/>
          <w:b w:val="0"/>
          <w:noProof/>
          <w:sz w:val="22"/>
          <w:lang w:eastAsia="en-GB"/>
        </w:rPr>
      </w:pPr>
      <w:hyperlink w:anchor="_Toc139289985" w:history="1">
        <w:r w:rsidR="00382371" w:rsidRPr="003B56C7">
          <w:rPr>
            <w:rStyle w:val="Hyperlink"/>
            <w:noProof/>
          </w:rPr>
          <w:t>Discussion</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_Toc139289985 \h </w:instrText>
        </w:r>
        <w:r w:rsidR="00382371" w:rsidRPr="003B56C7">
          <w:rPr>
            <w:noProof/>
            <w:webHidden/>
          </w:rPr>
        </w:r>
        <w:r w:rsidR="00382371" w:rsidRPr="003B56C7">
          <w:rPr>
            <w:noProof/>
            <w:webHidden/>
          </w:rPr>
          <w:fldChar w:fldCharType="separate"/>
        </w:r>
        <w:r w:rsidR="00382371" w:rsidRPr="003B56C7">
          <w:rPr>
            <w:noProof/>
            <w:webHidden/>
          </w:rPr>
          <w:t>24</w:t>
        </w:r>
        <w:r w:rsidR="00382371" w:rsidRPr="003B56C7">
          <w:rPr>
            <w:noProof/>
            <w:webHidden/>
          </w:rPr>
          <w:fldChar w:fldCharType="end"/>
        </w:r>
      </w:hyperlink>
    </w:p>
    <w:p w14:paraId="41023527" w14:textId="424B83BC" w:rsidR="00382371" w:rsidRPr="003B56C7" w:rsidRDefault="00000000">
      <w:pPr>
        <w:pStyle w:val="TOC1"/>
        <w:rPr>
          <w:rFonts w:asciiTheme="minorHAnsi" w:eastAsiaTheme="minorEastAsia" w:hAnsiTheme="minorHAnsi" w:cstheme="minorBidi"/>
          <w:b w:val="0"/>
          <w:noProof/>
          <w:sz w:val="22"/>
          <w:lang w:eastAsia="en-GB"/>
        </w:rPr>
      </w:pPr>
      <w:hyperlink w:anchor="_Toc139289986" w:history="1">
        <w:r w:rsidR="00382371" w:rsidRPr="003B56C7">
          <w:rPr>
            <w:rStyle w:val="Hyperlink"/>
            <w:noProof/>
          </w:rPr>
          <w:t>Recommendations</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_Toc139289986 \h </w:instrText>
        </w:r>
        <w:r w:rsidR="00382371" w:rsidRPr="003B56C7">
          <w:rPr>
            <w:noProof/>
            <w:webHidden/>
          </w:rPr>
        </w:r>
        <w:r w:rsidR="00382371" w:rsidRPr="003B56C7">
          <w:rPr>
            <w:noProof/>
            <w:webHidden/>
          </w:rPr>
          <w:fldChar w:fldCharType="separate"/>
        </w:r>
        <w:r w:rsidR="00382371" w:rsidRPr="003B56C7">
          <w:rPr>
            <w:noProof/>
            <w:webHidden/>
          </w:rPr>
          <w:t>29</w:t>
        </w:r>
        <w:r w:rsidR="00382371" w:rsidRPr="003B56C7">
          <w:rPr>
            <w:noProof/>
            <w:webHidden/>
          </w:rPr>
          <w:fldChar w:fldCharType="end"/>
        </w:r>
      </w:hyperlink>
    </w:p>
    <w:p w14:paraId="0CBDE6AF" w14:textId="65F877EE" w:rsidR="00382371" w:rsidRPr="003B56C7" w:rsidRDefault="00000000">
      <w:pPr>
        <w:pStyle w:val="TOC1"/>
        <w:rPr>
          <w:rFonts w:asciiTheme="minorHAnsi" w:eastAsiaTheme="minorEastAsia" w:hAnsiTheme="minorHAnsi" w:cstheme="minorBidi"/>
          <w:b w:val="0"/>
          <w:noProof/>
          <w:sz w:val="22"/>
          <w:lang w:eastAsia="en-GB"/>
        </w:rPr>
      </w:pPr>
      <w:hyperlink w:anchor="_Toc139289987" w:history="1">
        <w:r w:rsidR="00382371" w:rsidRPr="003B56C7">
          <w:rPr>
            <w:rStyle w:val="Hyperlink"/>
            <w:noProof/>
          </w:rPr>
          <w:t>Summary</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_Toc139289987 \h </w:instrText>
        </w:r>
        <w:r w:rsidR="00382371" w:rsidRPr="003B56C7">
          <w:rPr>
            <w:noProof/>
            <w:webHidden/>
          </w:rPr>
        </w:r>
        <w:r w:rsidR="00382371" w:rsidRPr="003B56C7">
          <w:rPr>
            <w:noProof/>
            <w:webHidden/>
          </w:rPr>
          <w:fldChar w:fldCharType="separate"/>
        </w:r>
        <w:r w:rsidR="00382371" w:rsidRPr="003B56C7">
          <w:rPr>
            <w:noProof/>
            <w:webHidden/>
          </w:rPr>
          <w:t>31</w:t>
        </w:r>
        <w:r w:rsidR="00382371" w:rsidRPr="003B56C7">
          <w:rPr>
            <w:noProof/>
            <w:webHidden/>
          </w:rPr>
          <w:fldChar w:fldCharType="end"/>
        </w:r>
      </w:hyperlink>
    </w:p>
    <w:p w14:paraId="6C478AB5" w14:textId="4267146F" w:rsidR="00382371" w:rsidRPr="003B56C7" w:rsidRDefault="00000000">
      <w:pPr>
        <w:pStyle w:val="TOC1"/>
        <w:rPr>
          <w:rFonts w:asciiTheme="minorHAnsi" w:eastAsiaTheme="minorEastAsia" w:hAnsiTheme="minorHAnsi" w:cstheme="minorBidi"/>
          <w:b w:val="0"/>
          <w:noProof/>
          <w:sz w:val="22"/>
          <w:lang w:eastAsia="en-GB"/>
        </w:rPr>
      </w:pPr>
      <w:hyperlink w:anchor="_Toc139289988" w:history="1">
        <w:r w:rsidR="00382371" w:rsidRPr="003B56C7">
          <w:rPr>
            <w:rStyle w:val="Hyperlink"/>
            <w:noProof/>
          </w:rPr>
          <w:t>References</w:t>
        </w:r>
        <w:r w:rsidR="00382371" w:rsidRPr="003B56C7">
          <w:rPr>
            <w:noProof/>
            <w:webHidden/>
          </w:rPr>
          <w:tab/>
        </w:r>
        <w:r w:rsidR="00382371" w:rsidRPr="003B56C7">
          <w:rPr>
            <w:noProof/>
            <w:webHidden/>
          </w:rPr>
          <w:fldChar w:fldCharType="begin"/>
        </w:r>
        <w:r w:rsidR="00382371" w:rsidRPr="003B56C7">
          <w:rPr>
            <w:noProof/>
            <w:webHidden/>
          </w:rPr>
          <w:instrText xml:space="preserve"> PAGEREF _Toc139289988 \h </w:instrText>
        </w:r>
        <w:r w:rsidR="00382371" w:rsidRPr="003B56C7">
          <w:rPr>
            <w:noProof/>
            <w:webHidden/>
          </w:rPr>
        </w:r>
        <w:r w:rsidR="00382371" w:rsidRPr="003B56C7">
          <w:rPr>
            <w:noProof/>
            <w:webHidden/>
          </w:rPr>
          <w:fldChar w:fldCharType="separate"/>
        </w:r>
        <w:r w:rsidR="00382371" w:rsidRPr="003B56C7">
          <w:rPr>
            <w:noProof/>
            <w:webHidden/>
          </w:rPr>
          <w:t>32</w:t>
        </w:r>
        <w:r w:rsidR="00382371" w:rsidRPr="003B56C7">
          <w:rPr>
            <w:noProof/>
            <w:webHidden/>
          </w:rPr>
          <w:fldChar w:fldCharType="end"/>
        </w:r>
      </w:hyperlink>
    </w:p>
    <w:p w14:paraId="0F90A4D8" w14:textId="0FA1385E" w:rsidR="003C35AB" w:rsidRPr="003B56C7" w:rsidRDefault="003C35AB">
      <w:r w:rsidRPr="003B56C7">
        <w:rPr>
          <w:rFonts w:cs="Arial"/>
          <w:b/>
          <w:bCs/>
          <w:noProof/>
          <w:szCs w:val="24"/>
        </w:rPr>
        <w:fldChar w:fldCharType="end"/>
      </w:r>
    </w:p>
    <w:p w14:paraId="1B54C0AC" w14:textId="77777777" w:rsidR="00E654FB" w:rsidRPr="003B56C7" w:rsidRDefault="00E654FB" w:rsidP="00414A8E">
      <w:pPr>
        <w:rPr>
          <w:rFonts w:cs="Arial"/>
          <w:noProof/>
          <w:szCs w:val="20"/>
          <w:lang w:eastAsia="en-GB"/>
        </w:rPr>
        <w:sectPr w:rsidR="00E654FB" w:rsidRPr="003B56C7" w:rsidSect="00336F0A">
          <w:pgSz w:w="11906" w:h="16838"/>
          <w:pgMar w:top="1440" w:right="1440" w:bottom="1440" w:left="993" w:header="708" w:footer="708" w:gutter="0"/>
          <w:cols w:space="708"/>
          <w:docGrid w:linePitch="360"/>
        </w:sectPr>
      </w:pPr>
    </w:p>
    <w:p w14:paraId="7199BF40" w14:textId="77777777" w:rsidR="00CD5C77" w:rsidRPr="003B56C7" w:rsidRDefault="00CD5C77" w:rsidP="00CD5C77">
      <w:pPr>
        <w:pStyle w:val="Heading1"/>
        <w:spacing w:line="360" w:lineRule="auto"/>
      </w:pPr>
      <w:bookmarkStart w:id="0" w:name="_Toc136978311"/>
      <w:bookmarkStart w:id="1" w:name="_Toc139289967"/>
      <w:r w:rsidRPr="003B56C7">
        <w:lastRenderedPageBreak/>
        <w:t>Executive Summary</w:t>
      </w:r>
      <w:bookmarkEnd w:id="0"/>
      <w:bookmarkEnd w:id="1"/>
    </w:p>
    <w:p w14:paraId="324AE972" w14:textId="68DE1A20" w:rsidR="00CD5C77" w:rsidRPr="003B56C7" w:rsidRDefault="00CD5C77" w:rsidP="00CD5C77">
      <w:pPr>
        <w:spacing w:line="360" w:lineRule="auto"/>
      </w:pPr>
      <w:r w:rsidRPr="003B56C7">
        <w:rPr>
          <w:b/>
        </w:rPr>
        <w:t>Introduction:</w:t>
      </w:r>
      <w:r w:rsidRPr="003B56C7">
        <w:t xml:space="preserve"> A quarter of women involved in care proceedings are likely to reappear in subsequent proceedings within seven years. Preventative services have been developed to reduce recurrent care proceedings and support women to process the loss, create stability and access services to improve their health and wellbeing. Flourish offers an 18-month intervention for women who have experienced a court-ordered removal of one or more children. </w:t>
      </w:r>
    </w:p>
    <w:p w14:paraId="7EEA832A" w14:textId="77777777" w:rsidR="00CD5C77" w:rsidRPr="003B56C7" w:rsidRDefault="00CD5C77" w:rsidP="00CD5C77">
      <w:pPr>
        <w:spacing w:line="360" w:lineRule="auto"/>
        <w:rPr>
          <w:b/>
        </w:rPr>
      </w:pPr>
      <w:r w:rsidRPr="003B56C7">
        <w:rPr>
          <w:b/>
        </w:rPr>
        <w:t xml:space="preserve">Aims: </w:t>
      </w:r>
      <w:r w:rsidRPr="003B56C7">
        <w:t xml:space="preserve">There were </w:t>
      </w:r>
      <w:proofErr w:type="gramStart"/>
      <w:r w:rsidRPr="003B56C7">
        <w:t>a number of</w:t>
      </w:r>
      <w:proofErr w:type="gramEnd"/>
      <w:r w:rsidRPr="003B56C7">
        <w:t xml:space="preserve"> aims for this service evaluation. The quantitative evaluation assessed the effects of</w:t>
      </w:r>
      <w:r w:rsidRPr="003B56C7">
        <w:rPr>
          <w:b/>
        </w:rPr>
        <w:t xml:space="preserve"> </w:t>
      </w:r>
      <w:r w:rsidRPr="003B56C7">
        <w:t xml:space="preserve">the service on client’s relationships, social context, wellbeing, engagement with services, and pregnancy outcomes. </w:t>
      </w:r>
      <w:r w:rsidRPr="003B56C7">
        <w:rPr>
          <w:bCs/>
        </w:rPr>
        <w:t xml:space="preserve">The aim of the qualitative evaluation was to explore women’s and professional’s perspectives of this intervention, including the key mechanisms that contribute to change, service barriers, </w:t>
      </w:r>
      <w:proofErr w:type="gramStart"/>
      <w:r w:rsidRPr="003B56C7">
        <w:rPr>
          <w:bCs/>
        </w:rPr>
        <w:t>challenges</w:t>
      </w:r>
      <w:proofErr w:type="gramEnd"/>
      <w:r w:rsidRPr="003B56C7">
        <w:rPr>
          <w:bCs/>
        </w:rPr>
        <w:t xml:space="preserve"> and views on service improvement.</w:t>
      </w:r>
    </w:p>
    <w:p w14:paraId="05B6F0C6" w14:textId="18756234" w:rsidR="00CD5C77" w:rsidRPr="003B56C7" w:rsidRDefault="00CD5C77" w:rsidP="00CD5C77">
      <w:pPr>
        <w:spacing w:line="360" w:lineRule="auto"/>
        <w:rPr>
          <w:bCs/>
        </w:rPr>
      </w:pPr>
      <w:r w:rsidRPr="003B56C7">
        <w:rPr>
          <w:b/>
        </w:rPr>
        <w:t>Methods:</w:t>
      </w:r>
      <w:r w:rsidRPr="003B56C7">
        <w:t xml:space="preserve"> For the quantitative evaluation, a case series approach of eight clients was used. Reliable and clinically significant change (RCSC) was calculated for wellbeing outcomes. Categorical outcomes were analysed based on client trackers. The qualitative evaluation involved </w:t>
      </w:r>
      <w:r w:rsidRPr="003B56C7">
        <w:rPr>
          <w:bCs/>
        </w:rPr>
        <w:t>one-to-one semi-structured interviews</w:t>
      </w:r>
      <w:r w:rsidRPr="003B56C7">
        <w:t xml:space="preserve"> with four </w:t>
      </w:r>
      <w:r w:rsidRPr="003B56C7">
        <w:rPr>
          <w:bCs/>
        </w:rPr>
        <w:t>women who had accessed the programme and four professionals employed by the local authorit</w:t>
      </w:r>
      <w:r w:rsidR="0007061D" w:rsidRPr="003B56C7">
        <w:rPr>
          <w:bCs/>
        </w:rPr>
        <w:t xml:space="preserve">y. </w:t>
      </w:r>
    </w:p>
    <w:p w14:paraId="563FA1FD" w14:textId="68F806F9" w:rsidR="00CD5C77" w:rsidRPr="003B56C7" w:rsidRDefault="00CD5C77" w:rsidP="00CD5C77">
      <w:pPr>
        <w:spacing w:line="360" w:lineRule="auto"/>
        <w:rPr>
          <w:bCs/>
        </w:rPr>
      </w:pPr>
      <w:r w:rsidRPr="003B56C7">
        <w:rPr>
          <w:b/>
        </w:rPr>
        <w:t>Results:</w:t>
      </w:r>
      <w:r w:rsidR="00BD54E3" w:rsidRPr="003B56C7">
        <w:t xml:space="preserve"> One woman became pregnant and sadly this child was removed from her care on a full care order</w:t>
      </w:r>
      <w:r w:rsidR="002945A1" w:rsidRPr="003B56C7">
        <w:t>.</w:t>
      </w:r>
      <w:r w:rsidR="00BD54E3" w:rsidRPr="003B56C7" w:rsidDel="00BD54E3">
        <w:rPr>
          <w:b/>
        </w:rPr>
        <w:t xml:space="preserve"> </w:t>
      </w:r>
      <w:r w:rsidRPr="003B56C7">
        <w:t xml:space="preserve">At six months, there were improvements in women’s contraception use and engagement with services. However, there was limited improvement on wellbeing measures at individual-level. Four </w:t>
      </w:r>
      <w:r w:rsidRPr="003B56C7">
        <w:rPr>
          <w:bCs/>
        </w:rPr>
        <w:t>themes were identified within the qualitative analysis, these were ‘restorative attachments: healing harm through secure connection’, ‘changing the internalised narrative: ‘an alternative story’’, ‘breaking down barriers: a whole system response’, and ‘a forgotten and neglected population’.</w:t>
      </w:r>
    </w:p>
    <w:p w14:paraId="59E8A6CF" w14:textId="086EF3D8" w:rsidR="00BD7E4D" w:rsidRPr="003B56C7" w:rsidRDefault="00A004A2" w:rsidP="00CD5C77">
      <w:pPr>
        <w:spacing w:line="360" w:lineRule="auto"/>
      </w:pPr>
      <w:r w:rsidRPr="003B56C7">
        <w:rPr>
          <w:b/>
        </w:rPr>
        <w:t>Summary of findings</w:t>
      </w:r>
      <w:r w:rsidR="00CD5C77" w:rsidRPr="003B56C7">
        <w:rPr>
          <w:b/>
        </w:rPr>
        <w:t>:</w:t>
      </w:r>
      <w:r w:rsidR="00BD7E4D" w:rsidRPr="003B56C7">
        <w:t xml:space="preserve"> One woman </w:t>
      </w:r>
      <w:r w:rsidR="009256DC" w:rsidRPr="003B56C7">
        <w:t xml:space="preserve">became </w:t>
      </w:r>
      <w:r w:rsidR="00BD7E4D" w:rsidRPr="003B56C7">
        <w:t>pregnant</w:t>
      </w:r>
      <w:r w:rsidR="000F46A9" w:rsidRPr="003B56C7">
        <w:t xml:space="preserve"> and sadly this child </w:t>
      </w:r>
      <w:r w:rsidR="009256DC" w:rsidRPr="003B56C7">
        <w:t>was</w:t>
      </w:r>
      <w:r w:rsidR="000F46A9" w:rsidRPr="003B56C7">
        <w:t xml:space="preserve"> removed from her care on a full care order. </w:t>
      </w:r>
      <w:r w:rsidR="00BD7E4D" w:rsidRPr="003B56C7">
        <w:t xml:space="preserve">At six months, there were improvements in women’s contraception use, engagement with services and the consistency of child contacts. Nevertheless, there was limited improvement on measures of wellbeing at individual levels and some women were still experiencing alcohol and/or substance misuse difficulties at six months, indicating that most women’s mental health needs remained high. </w:t>
      </w:r>
      <w:r w:rsidR="00BD7E4D" w:rsidRPr="003B56C7">
        <w:rPr>
          <w:bCs/>
          <w:szCs w:val="24"/>
        </w:rPr>
        <w:t xml:space="preserve">The qualitative results revealed that the experience of a safe relationship, therapeutic interventions, increasing access to services and tackling negative attitudes </w:t>
      </w:r>
      <w:r w:rsidR="00BD7E4D" w:rsidRPr="003B56C7">
        <w:rPr>
          <w:bCs/>
          <w:szCs w:val="24"/>
        </w:rPr>
        <w:lastRenderedPageBreak/>
        <w:t>about birth parents, was deemed to improve women’s self-worth, relationships, and quality of life. On the other hand, lack of adequate resources and multi-agency working, in addition to challenges of current legal, health and social structures resul</w:t>
      </w:r>
      <w:r w:rsidR="0007061D" w:rsidRPr="003B56C7">
        <w:rPr>
          <w:bCs/>
          <w:szCs w:val="24"/>
        </w:rPr>
        <w:t>ted</w:t>
      </w:r>
      <w:r w:rsidR="00BD7E4D" w:rsidRPr="003B56C7">
        <w:rPr>
          <w:bCs/>
          <w:szCs w:val="24"/>
        </w:rPr>
        <w:t xml:space="preserve"> in inadequate support </w:t>
      </w:r>
      <w:r w:rsidR="0007061D" w:rsidRPr="003B56C7">
        <w:rPr>
          <w:bCs/>
          <w:szCs w:val="24"/>
        </w:rPr>
        <w:t>and acted</w:t>
      </w:r>
      <w:r w:rsidR="00BD7E4D" w:rsidRPr="003B56C7">
        <w:rPr>
          <w:bCs/>
          <w:szCs w:val="24"/>
        </w:rPr>
        <w:t xml:space="preserve"> as barriers to effective intervention. </w:t>
      </w:r>
    </w:p>
    <w:p w14:paraId="1735B917" w14:textId="39CD0510" w:rsidR="00A004A2" w:rsidRPr="003B56C7" w:rsidRDefault="00CD5C77" w:rsidP="00A004A2">
      <w:pPr>
        <w:spacing w:line="360" w:lineRule="auto"/>
        <w:contextualSpacing/>
        <w:rPr>
          <w:szCs w:val="24"/>
        </w:rPr>
      </w:pPr>
      <w:r w:rsidRPr="003B56C7">
        <w:rPr>
          <w:b/>
          <w:bCs/>
        </w:rPr>
        <w:t>Recommendations</w:t>
      </w:r>
      <w:r w:rsidR="00A004A2" w:rsidRPr="003B56C7">
        <w:rPr>
          <w:b/>
          <w:bCs/>
        </w:rPr>
        <w:t xml:space="preserve">: </w:t>
      </w:r>
      <w:r w:rsidRPr="003B56C7">
        <w:t>Recommendations were provided to develop the service</w:t>
      </w:r>
      <w:r w:rsidR="00A004A2" w:rsidRPr="003B56C7">
        <w:t xml:space="preserve"> based on the findings of the evaluation. These include r</w:t>
      </w:r>
      <w:r w:rsidR="00A004A2" w:rsidRPr="003B56C7">
        <w:rPr>
          <w:szCs w:val="24"/>
        </w:rPr>
        <w:t xml:space="preserve">ecommendations for supporting staff and recruitment; recommendations for the development of service pathways; recommendations for working with the wider system; recommendations for enhancing service user’s experiences; recommendations for data collection, </w:t>
      </w:r>
      <w:proofErr w:type="gramStart"/>
      <w:r w:rsidR="00A004A2" w:rsidRPr="003B56C7">
        <w:rPr>
          <w:szCs w:val="24"/>
        </w:rPr>
        <w:t>evaluation</w:t>
      </w:r>
      <w:proofErr w:type="gramEnd"/>
      <w:r w:rsidR="00A004A2" w:rsidRPr="003B56C7">
        <w:rPr>
          <w:szCs w:val="24"/>
        </w:rPr>
        <w:t xml:space="preserve"> and research.</w:t>
      </w:r>
    </w:p>
    <w:p w14:paraId="5B2F84B7" w14:textId="030A56F0" w:rsidR="00A004A2" w:rsidRPr="003B56C7" w:rsidRDefault="00A004A2" w:rsidP="00A004A2">
      <w:pPr>
        <w:spacing w:line="360" w:lineRule="auto"/>
        <w:rPr>
          <w:b/>
          <w:bCs/>
          <w:i/>
          <w:szCs w:val="24"/>
        </w:rPr>
      </w:pPr>
    </w:p>
    <w:p w14:paraId="6C60F091" w14:textId="4903506C" w:rsidR="00A004A2" w:rsidRPr="003B56C7" w:rsidRDefault="00A004A2" w:rsidP="00A004A2">
      <w:pPr>
        <w:spacing w:line="360" w:lineRule="auto"/>
        <w:rPr>
          <w:b/>
          <w:bCs/>
          <w:i/>
          <w:szCs w:val="24"/>
        </w:rPr>
      </w:pPr>
    </w:p>
    <w:p w14:paraId="40CFFBF3" w14:textId="5DF9D11A" w:rsidR="00A004A2" w:rsidRPr="003B56C7" w:rsidRDefault="00A004A2" w:rsidP="00A004A2">
      <w:pPr>
        <w:spacing w:line="360" w:lineRule="auto"/>
        <w:rPr>
          <w:b/>
          <w:bCs/>
          <w:i/>
          <w:szCs w:val="24"/>
        </w:rPr>
      </w:pPr>
    </w:p>
    <w:p w14:paraId="23D681F6" w14:textId="06015D8A" w:rsidR="00A004A2" w:rsidRPr="003B56C7" w:rsidRDefault="00A004A2" w:rsidP="00A004A2">
      <w:pPr>
        <w:spacing w:line="360" w:lineRule="auto"/>
        <w:rPr>
          <w:b/>
          <w:bCs/>
          <w:i/>
          <w:szCs w:val="24"/>
        </w:rPr>
      </w:pPr>
    </w:p>
    <w:p w14:paraId="62363A61" w14:textId="774480CA" w:rsidR="00CD5C77" w:rsidRPr="003B56C7" w:rsidRDefault="00CD5C77" w:rsidP="00CD5C77">
      <w:pPr>
        <w:spacing w:line="360" w:lineRule="auto"/>
      </w:pPr>
    </w:p>
    <w:p w14:paraId="57552B9A" w14:textId="07628B6A" w:rsidR="00CD5C77" w:rsidRPr="003B56C7" w:rsidRDefault="00CD5C77">
      <w:pPr>
        <w:rPr>
          <w:rFonts w:cs="Arial"/>
          <w:szCs w:val="24"/>
        </w:rPr>
      </w:pPr>
      <w:r w:rsidRPr="003B56C7">
        <w:rPr>
          <w:rFonts w:cs="Arial"/>
          <w:szCs w:val="24"/>
        </w:rPr>
        <w:br w:type="page"/>
      </w:r>
    </w:p>
    <w:p w14:paraId="750FB4F3" w14:textId="77777777" w:rsidR="00CD5C77" w:rsidRPr="003B56C7" w:rsidRDefault="00CD5C77" w:rsidP="00CD5C77">
      <w:pPr>
        <w:pStyle w:val="Heading1"/>
      </w:pPr>
      <w:bookmarkStart w:id="2" w:name="_Toc136978312"/>
      <w:bookmarkStart w:id="3" w:name="_Toc139289968"/>
      <w:r w:rsidRPr="003B56C7">
        <w:lastRenderedPageBreak/>
        <w:t>Background</w:t>
      </w:r>
      <w:bookmarkEnd w:id="2"/>
      <w:bookmarkEnd w:id="3"/>
      <w:r w:rsidRPr="003B56C7">
        <w:t xml:space="preserve"> </w:t>
      </w:r>
    </w:p>
    <w:p w14:paraId="1BF2ABA5" w14:textId="77777777" w:rsidR="002B4354" w:rsidRPr="003B56C7" w:rsidRDefault="002B4354" w:rsidP="00CD5C77">
      <w:pPr>
        <w:spacing w:line="360" w:lineRule="auto"/>
        <w:rPr>
          <w:rFonts w:eastAsiaTheme="majorEastAsia" w:cstheme="majorBidi"/>
          <w:b/>
          <w:szCs w:val="32"/>
        </w:rPr>
      </w:pPr>
    </w:p>
    <w:p w14:paraId="769DB91F" w14:textId="39FC37BA" w:rsidR="00CD5C77" w:rsidRPr="003B56C7" w:rsidRDefault="00CD5C77" w:rsidP="00A004A2">
      <w:pPr>
        <w:spacing w:line="360" w:lineRule="auto"/>
        <w:rPr>
          <w:rFonts w:eastAsiaTheme="majorEastAsia" w:cstheme="majorBidi"/>
          <w:b/>
          <w:szCs w:val="32"/>
        </w:rPr>
      </w:pPr>
      <w:r w:rsidRPr="003B56C7">
        <w:rPr>
          <w:rFonts w:eastAsiaTheme="majorEastAsia" w:cstheme="majorBidi"/>
          <w:b/>
          <w:szCs w:val="32"/>
        </w:rPr>
        <w:t>Recurrent care proceedings intervention: Women and professional perspectives’</w:t>
      </w:r>
    </w:p>
    <w:p w14:paraId="1C033790" w14:textId="77777777" w:rsidR="002B4354" w:rsidRPr="003B56C7" w:rsidRDefault="002B4354" w:rsidP="00CD5C77">
      <w:pPr>
        <w:spacing w:line="360" w:lineRule="auto"/>
        <w:ind w:firstLine="720"/>
        <w:rPr>
          <w:szCs w:val="24"/>
        </w:rPr>
      </w:pPr>
    </w:p>
    <w:p w14:paraId="1BD3DB5E" w14:textId="07EA1582" w:rsidR="00CD5C77" w:rsidRPr="003B56C7" w:rsidRDefault="00CD5C77" w:rsidP="002B4354">
      <w:pPr>
        <w:spacing w:line="360" w:lineRule="auto"/>
        <w:rPr>
          <w:szCs w:val="24"/>
        </w:rPr>
      </w:pPr>
      <w:r w:rsidRPr="003B56C7">
        <w:rPr>
          <w:szCs w:val="24"/>
        </w:rPr>
        <w:t xml:space="preserve">Child and family courts have seen an increase in care applications over the past decade, from 8% (2009/2010) to 10.5% (2020/2021) per 10,000 children (Cafcass, 2021). This increase has been associated with an emphasis on reactive child protection strategies and risk management since the case of Baby P. Alongside, a reduction in focus on parental rights and recognising signs of safety in families (Parton &amp; Williams, 2017; Cox et al., 2017). </w:t>
      </w:r>
      <w:proofErr w:type="gramStart"/>
      <w:r w:rsidRPr="003B56C7">
        <w:rPr>
          <w:szCs w:val="24"/>
        </w:rPr>
        <w:t>The Crisis Care Review (Family Rights Group, 2018),</w:t>
      </w:r>
      <w:proofErr w:type="gramEnd"/>
      <w:r w:rsidRPr="003B56C7">
        <w:rPr>
          <w:szCs w:val="24"/>
        </w:rPr>
        <w:t xml:space="preserve"> identified recurrent care proceedings (RCP) as accounting for a significant portion of care applications. RCP describes a mother’s or family’s repeated appearance in court proceedings which typically results in the serial removal of their children (Broadhurst et al., 2015). Mothers who are involved in RCP tend to have had adverse experiences in their own childhood, and many were looked after children themselves (Broadhurst et al, 2017). Until recently, this problem has received little focus in policy, and government attempts to improve family functioning through ‘Troubled Families’ initiatives have been criticised for contributing to further marginalisation of groups experiencing structural disadvantage (Cox, 2012).</w:t>
      </w:r>
    </w:p>
    <w:p w14:paraId="2993576D" w14:textId="3A47CAE8" w:rsidR="00CD5C77" w:rsidRPr="003B56C7" w:rsidRDefault="00CD5C77" w:rsidP="00CD5C77">
      <w:pPr>
        <w:spacing w:line="360" w:lineRule="auto"/>
        <w:ind w:firstLine="720"/>
        <w:rPr>
          <w:szCs w:val="24"/>
        </w:rPr>
      </w:pPr>
      <w:r w:rsidRPr="003B56C7">
        <w:rPr>
          <w:szCs w:val="24"/>
        </w:rPr>
        <w:t xml:space="preserve">Recent national data </w:t>
      </w:r>
      <w:proofErr w:type="gramStart"/>
      <w:r w:rsidRPr="003B56C7">
        <w:rPr>
          <w:szCs w:val="24"/>
        </w:rPr>
        <w:t>in the area of</w:t>
      </w:r>
      <w:proofErr w:type="gramEnd"/>
      <w:r w:rsidRPr="003B56C7">
        <w:rPr>
          <w:szCs w:val="24"/>
        </w:rPr>
        <w:t xml:space="preserve"> RCP, suggest women will return to court within ten years after initial care proceedings (</w:t>
      </w:r>
      <w:proofErr w:type="spellStart"/>
      <w:r w:rsidRPr="003B56C7">
        <w:rPr>
          <w:szCs w:val="24"/>
        </w:rPr>
        <w:t>Alrouh</w:t>
      </w:r>
      <w:proofErr w:type="spellEnd"/>
      <w:r w:rsidRPr="003B56C7">
        <w:rPr>
          <w:szCs w:val="24"/>
        </w:rPr>
        <w:t xml:space="preserve"> et al., 2022). Researchers have begun to synthesise theories to explain the complexities of the problem of RCP. Broadhurst and Mason (2017) describe the ‘collateral consequences’ of child removal. This includes an ‘immediate psychosocial </w:t>
      </w:r>
      <w:proofErr w:type="gramStart"/>
      <w:r w:rsidRPr="003B56C7">
        <w:rPr>
          <w:szCs w:val="24"/>
        </w:rPr>
        <w:t>crisis’</w:t>
      </w:r>
      <w:proofErr w:type="gramEnd"/>
      <w:r w:rsidRPr="003B56C7">
        <w:rPr>
          <w:szCs w:val="24"/>
        </w:rPr>
        <w:t xml:space="preserve"> compounded by grief, loss of the mothering role, social and legal stigmatisation and ongoing social deprivation which exacerbates existing mental health difficulties. These factors often contribute to rapid pregnancies, and these children are often removed from women by the local authority, due to women’s ongoing psychosocial stressors (Broadhurst &amp; Mason, 2017; 2020). Rapid pregnancies have been explained as an attempt to replace the lost child known as ‘replacement baby syndrome’ (Grant et al., 2011; </w:t>
      </w:r>
      <w:proofErr w:type="spellStart"/>
      <w:r w:rsidRPr="003B56C7">
        <w:rPr>
          <w:szCs w:val="24"/>
        </w:rPr>
        <w:t>Novac</w:t>
      </w:r>
      <w:proofErr w:type="spellEnd"/>
      <w:r w:rsidRPr="003B56C7">
        <w:rPr>
          <w:szCs w:val="24"/>
        </w:rPr>
        <w:t xml:space="preserve"> et al., 2006), however these studies focus on relinquishment rather than forced adoption. A more comprehensive theory is needed to understand the complexity of this type of loss which occurs in the context of intergenerational trauma and social disadvantage (Broadhurst &amp; Mason, 2020).</w:t>
      </w:r>
    </w:p>
    <w:p w14:paraId="148DC5DE" w14:textId="6F400656" w:rsidR="00CD5C77" w:rsidRPr="003B56C7" w:rsidRDefault="00CD5C77" w:rsidP="00CD5C77">
      <w:pPr>
        <w:spacing w:line="360" w:lineRule="auto"/>
        <w:ind w:firstLine="720"/>
        <w:rPr>
          <w:szCs w:val="24"/>
        </w:rPr>
      </w:pPr>
      <w:r w:rsidRPr="003B56C7">
        <w:rPr>
          <w:szCs w:val="24"/>
        </w:rPr>
        <w:lastRenderedPageBreak/>
        <w:t xml:space="preserve">Preventative services have been developed to support women post-proceedings to improve their health and wellbeing, reduce subsequent rapid pregnancy and the number of children who enter the care system. These services offer a trauma-informed relationship-based programme and tailor the intervention to meet women’s psychosocial needs. The Pause programme (Boddy et al., 2022; </w:t>
      </w:r>
      <w:proofErr w:type="spellStart"/>
      <w:r w:rsidRPr="003B56C7">
        <w:rPr>
          <w:szCs w:val="24"/>
        </w:rPr>
        <w:t>McCraken</w:t>
      </w:r>
      <w:proofErr w:type="spellEnd"/>
      <w:r w:rsidRPr="003B56C7">
        <w:rPr>
          <w:szCs w:val="24"/>
        </w:rPr>
        <w:t xml:space="preserve"> et al., 2017) requires women to use long-acting reversible contraception (LARC); this is a debated topic and has not been adopted by all locally developed services, such as Positive Choices (Cox et al., 2017) and Reflect (Robert et al., 2018).</w:t>
      </w:r>
    </w:p>
    <w:p w14:paraId="1A65F37C" w14:textId="6220DD36" w:rsidR="00CD5C77" w:rsidRPr="003B56C7" w:rsidRDefault="00CD5C77" w:rsidP="002B4354">
      <w:pPr>
        <w:spacing w:line="360" w:lineRule="auto"/>
        <w:ind w:firstLine="720"/>
        <w:rPr>
          <w:szCs w:val="24"/>
        </w:rPr>
      </w:pPr>
      <w:r w:rsidRPr="003B56C7">
        <w:rPr>
          <w:szCs w:val="24"/>
        </w:rPr>
        <w:t xml:space="preserve">Service evaluations have begun to evidence the success of these programmes in supporting women to find stable housing, </w:t>
      </w:r>
      <w:proofErr w:type="gramStart"/>
      <w:r w:rsidRPr="003B56C7">
        <w:rPr>
          <w:szCs w:val="24"/>
        </w:rPr>
        <w:t>employment</w:t>
      </w:r>
      <w:proofErr w:type="gramEnd"/>
      <w:r w:rsidRPr="003B56C7">
        <w:rPr>
          <w:szCs w:val="24"/>
        </w:rPr>
        <w:t xml:space="preserve"> or education, improving psychological functioning, increasing self-esteem and improving the quality of women’s relationships (Cox et al., 2017; Cox et al., 2020). However, changes within psychological outcomes were small and did not occur for all participants, there was also considerable attribution which could contribute to </w:t>
      </w:r>
      <w:r w:rsidR="002B4354" w:rsidRPr="003B56C7">
        <w:rPr>
          <w:szCs w:val="24"/>
        </w:rPr>
        <w:t>response</w:t>
      </w:r>
      <w:r w:rsidRPr="003B56C7">
        <w:rPr>
          <w:szCs w:val="24"/>
        </w:rPr>
        <w:t xml:space="preserve"> bias. Evaluations have also reported a reduction in cost to local authorities, rapid </w:t>
      </w:r>
      <w:proofErr w:type="gramStart"/>
      <w:r w:rsidRPr="003B56C7">
        <w:rPr>
          <w:szCs w:val="24"/>
        </w:rPr>
        <w:t>pregnancies</w:t>
      </w:r>
      <w:proofErr w:type="gramEnd"/>
      <w:r w:rsidRPr="003B56C7">
        <w:rPr>
          <w:szCs w:val="24"/>
        </w:rPr>
        <w:t xml:space="preserve"> and recurrent care proceedings (Cox et al., 2017; McPherson et al., 2018; Cox et al., 2020). However, some challenges were established in identifying causality, as interventions are not </w:t>
      </w:r>
      <w:proofErr w:type="gramStart"/>
      <w:r w:rsidRPr="003B56C7">
        <w:rPr>
          <w:szCs w:val="24"/>
        </w:rPr>
        <w:t>manualised</w:t>
      </w:r>
      <w:proofErr w:type="gramEnd"/>
      <w:r w:rsidRPr="003B56C7">
        <w:rPr>
          <w:szCs w:val="24"/>
        </w:rPr>
        <w:t xml:space="preserve"> and it is difficult to identify what contributed to the decrease in rapid pregnancies. </w:t>
      </w:r>
      <w:bookmarkStart w:id="4" w:name="_Toc129859813"/>
    </w:p>
    <w:p w14:paraId="543A936B" w14:textId="77777777" w:rsidR="00CD5C77" w:rsidRPr="003B56C7" w:rsidRDefault="00CD5C77" w:rsidP="00BD7E4D">
      <w:bookmarkStart w:id="5" w:name="_Toc136978313"/>
    </w:p>
    <w:p w14:paraId="663652A0" w14:textId="25E80A42" w:rsidR="00CD5C77" w:rsidRPr="003B56C7" w:rsidRDefault="00BD7E4D" w:rsidP="00CD5C77">
      <w:pPr>
        <w:pStyle w:val="Heading2"/>
      </w:pPr>
      <w:bookmarkStart w:id="6" w:name="_Toc139289969"/>
      <w:bookmarkEnd w:id="4"/>
      <w:bookmarkEnd w:id="5"/>
      <w:r w:rsidRPr="003B56C7">
        <w:t xml:space="preserve">The </w:t>
      </w:r>
      <w:r w:rsidR="002B4354" w:rsidRPr="003B56C7">
        <w:t>Flourish</w:t>
      </w:r>
      <w:r w:rsidRPr="003B56C7">
        <w:t xml:space="preserve"> </w:t>
      </w:r>
      <w:proofErr w:type="gramStart"/>
      <w:r w:rsidRPr="003B56C7">
        <w:t>service</w:t>
      </w:r>
      <w:bookmarkEnd w:id="6"/>
      <w:proofErr w:type="gramEnd"/>
    </w:p>
    <w:p w14:paraId="6B2EE0D6" w14:textId="77777777" w:rsidR="002B4354" w:rsidRPr="003B56C7" w:rsidRDefault="002B4354" w:rsidP="00CD5C77">
      <w:pPr>
        <w:spacing w:line="360" w:lineRule="auto"/>
        <w:ind w:firstLine="720"/>
        <w:rPr>
          <w:szCs w:val="24"/>
        </w:rPr>
      </w:pPr>
    </w:p>
    <w:p w14:paraId="4D0CAD66" w14:textId="4C38D724" w:rsidR="00CD5C77" w:rsidRPr="003B56C7" w:rsidRDefault="00CD5C77" w:rsidP="002B4354">
      <w:pPr>
        <w:spacing w:line="360" w:lineRule="auto"/>
        <w:rPr>
          <w:szCs w:val="24"/>
        </w:rPr>
      </w:pPr>
      <w:r w:rsidRPr="003B56C7">
        <w:rPr>
          <w:szCs w:val="24"/>
        </w:rPr>
        <w:t xml:space="preserve">Pause completed a scoping review for a London Borough Council which identified </w:t>
      </w:r>
      <w:r w:rsidR="002B4354" w:rsidRPr="003B56C7">
        <w:rPr>
          <w:szCs w:val="24"/>
        </w:rPr>
        <w:t xml:space="preserve">that </w:t>
      </w:r>
      <w:r w:rsidRPr="003B56C7">
        <w:rPr>
          <w:szCs w:val="24"/>
        </w:rPr>
        <w:t xml:space="preserve">women within the area faced complex psychosocial adversities contributing to high rates of RCPs (Rickman et al., 2017). </w:t>
      </w:r>
      <w:r w:rsidR="002B4354" w:rsidRPr="003B56C7">
        <w:rPr>
          <w:szCs w:val="24"/>
        </w:rPr>
        <w:t>Flourish</w:t>
      </w:r>
      <w:r w:rsidRPr="003B56C7">
        <w:rPr>
          <w:szCs w:val="24"/>
        </w:rPr>
        <w:t xml:space="preserve"> was developed in February 2021</w:t>
      </w:r>
      <w:r w:rsidR="002B4354" w:rsidRPr="003B56C7">
        <w:rPr>
          <w:szCs w:val="24"/>
        </w:rPr>
        <w:t xml:space="preserve"> to address these needs</w:t>
      </w:r>
      <w:r w:rsidRPr="003B56C7">
        <w:rPr>
          <w:szCs w:val="24"/>
        </w:rPr>
        <w:t>. The service was commissioned to run an eighteen-month programme, for women, over the age of seventeen, who are currently in court proceedings or have had a child or children removed from their care. It does not require women to take LARC, but they do support women to access sexual health services and discontinue active work if a wom</w:t>
      </w:r>
      <w:r w:rsidR="002B4354" w:rsidRPr="003B56C7">
        <w:rPr>
          <w:szCs w:val="24"/>
        </w:rPr>
        <w:t>a</w:t>
      </w:r>
      <w:r w:rsidRPr="003B56C7">
        <w:rPr>
          <w:szCs w:val="24"/>
        </w:rPr>
        <w:t>n becomes pregnant.</w:t>
      </w:r>
    </w:p>
    <w:p w14:paraId="7A6503C2" w14:textId="3BA25F76" w:rsidR="00CD5C77" w:rsidRPr="003B56C7" w:rsidRDefault="00CD5C77" w:rsidP="00CD5C77">
      <w:pPr>
        <w:spacing w:line="360" w:lineRule="auto"/>
        <w:ind w:firstLine="720"/>
        <w:rPr>
          <w:color w:val="FF0000"/>
          <w:szCs w:val="24"/>
        </w:rPr>
      </w:pPr>
      <w:r w:rsidRPr="003B56C7">
        <w:rPr>
          <w:szCs w:val="24"/>
        </w:rPr>
        <w:t xml:space="preserve">The service consists of a team manager and two practitioners with each practitioner having a small case load. The service ethos is based upon an outreach approach and systemic principles which emphasise the importance of supportive relationships for improving mental health and wellbeing. This trauma-informed intervention supports women to develop goals based on their psychological and social </w:t>
      </w:r>
      <w:r w:rsidRPr="003B56C7">
        <w:rPr>
          <w:szCs w:val="24"/>
        </w:rPr>
        <w:lastRenderedPageBreak/>
        <w:t xml:space="preserve">needs. This includes the use of therapeutic interventions which address past traumas and their impact on current difficulties, whilst teaching skills to build self-worth, </w:t>
      </w:r>
      <w:proofErr w:type="gramStart"/>
      <w:r w:rsidRPr="003B56C7">
        <w:rPr>
          <w:szCs w:val="24"/>
        </w:rPr>
        <w:t>resilience</w:t>
      </w:r>
      <w:proofErr w:type="gramEnd"/>
      <w:r w:rsidRPr="003B56C7">
        <w:rPr>
          <w:szCs w:val="24"/>
        </w:rPr>
        <w:t xml:space="preserve"> and stability. The final stage of the intervention involves building women’s independence and connecting them to community networks and resources. </w:t>
      </w:r>
    </w:p>
    <w:p w14:paraId="104E244A" w14:textId="5F351479" w:rsidR="00CD5C77" w:rsidRPr="003B56C7" w:rsidRDefault="00CD5C77" w:rsidP="00CD5C77">
      <w:pPr>
        <w:spacing w:line="360" w:lineRule="auto"/>
        <w:ind w:firstLine="720"/>
        <w:rPr>
          <w:szCs w:val="24"/>
        </w:rPr>
      </w:pPr>
      <w:r w:rsidRPr="003B56C7">
        <w:rPr>
          <w:szCs w:val="24"/>
        </w:rPr>
        <w:t>A brief evaluation was completed at six months (between March 2021 and September 2021) to report on initial outcomes (</w:t>
      </w:r>
      <w:r w:rsidRPr="003B56C7">
        <w:rPr>
          <w:iCs/>
          <w:szCs w:val="24"/>
        </w:rPr>
        <w:t>Flourish, 2021)</w:t>
      </w:r>
      <w:r w:rsidRPr="003B56C7">
        <w:rPr>
          <w:szCs w:val="24"/>
        </w:rPr>
        <w:t>, which showed two women were supported to gain accommodation, four women out of six accessed the sexual health pathway and one wom</w:t>
      </w:r>
      <w:r w:rsidR="002B4354" w:rsidRPr="003B56C7">
        <w:rPr>
          <w:szCs w:val="24"/>
        </w:rPr>
        <w:t>a</w:t>
      </w:r>
      <w:r w:rsidRPr="003B56C7">
        <w:rPr>
          <w:szCs w:val="24"/>
        </w:rPr>
        <w:t xml:space="preserve">n accessed secure employment. Outcomes were limited due to only a small number of women engaging in the programme at this time. </w:t>
      </w:r>
    </w:p>
    <w:p w14:paraId="20D2D345" w14:textId="125F414C" w:rsidR="00CD5C77" w:rsidRPr="003B56C7" w:rsidRDefault="00CD5C77" w:rsidP="00CD5C77">
      <w:pPr>
        <w:spacing w:line="360" w:lineRule="auto"/>
        <w:ind w:firstLine="720"/>
        <w:rPr>
          <w:szCs w:val="24"/>
        </w:rPr>
      </w:pPr>
      <w:r w:rsidRPr="003B56C7">
        <w:rPr>
          <w:szCs w:val="24"/>
        </w:rPr>
        <w:t>A recent report on RCP national data highlighted the positive impact of preventative services (</w:t>
      </w:r>
      <w:proofErr w:type="spellStart"/>
      <w:r w:rsidRPr="003B56C7">
        <w:rPr>
          <w:szCs w:val="24"/>
        </w:rPr>
        <w:t>Alrouh</w:t>
      </w:r>
      <w:proofErr w:type="spellEnd"/>
      <w:r w:rsidRPr="003B56C7">
        <w:rPr>
          <w:szCs w:val="24"/>
        </w:rPr>
        <w:t xml:space="preserve"> et al., 2022). However, the authors suggested the current provision may not be sufficient due to no change in the </w:t>
      </w:r>
      <w:proofErr w:type="gramStart"/>
      <w:r w:rsidRPr="003B56C7">
        <w:rPr>
          <w:szCs w:val="24"/>
        </w:rPr>
        <w:t>amount</w:t>
      </w:r>
      <w:proofErr w:type="gramEnd"/>
      <w:r w:rsidRPr="003B56C7">
        <w:rPr>
          <w:szCs w:val="24"/>
        </w:rPr>
        <w:t xml:space="preserve"> of RCPs. They encouraged services to conduct research projects and disseminate their results to support access to currently unpublished data</w:t>
      </w:r>
      <w:r w:rsidR="002B4354" w:rsidRPr="003B56C7">
        <w:rPr>
          <w:szCs w:val="24"/>
        </w:rPr>
        <w:t>;</w:t>
      </w:r>
      <w:r w:rsidRPr="003B56C7">
        <w:rPr>
          <w:szCs w:val="24"/>
        </w:rPr>
        <w:t xml:space="preserve"> this would be crucial </w:t>
      </w:r>
      <w:proofErr w:type="gramStart"/>
      <w:r w:rsidRPr="003B56C7">
        <w:rPr>
          <w:szCs w:val="24"/>
        </w:rPr>
        <w:t>in order to</w:t>
      </w:r>
      <w:proofErr w:type="gramEnd"/>
      <w:r w:rsidRPr="003B56C7">
        <w:rPr>
          <w:szCs w:val="24"/>
        </w:rPr>
        <w:t xml:space="preserve"> maintain funding for services within this area. </w:t>
      </w:r>
    </w:p>
    <w:p w14:paraId="52FFD43C" w14:textId="77777777" w:rsidR="00CD5C77" w:rsidRPr="003B56C7" w:rsidRDefault="00CD5C77" w:rsidP="00CD5C77"/>
    <w:p w14:paraId="3B7DD74A" w14:textId="2371B4AD" w:rsidR="00CD5C77" w:rsidRPr="003B56C7" w:rsidRDefault="002B4354" w:rsidP="00CD5C77">
      <w:pPr>
        <w:pStyle w:val="Heading2"/>
      </w:pPr>
      <w:bookmarkStart w:id="7" w:name="_Toc136978314"/>
      <w:bookmarkStart w:id="8" w:name="_Toc139289970"/>
      <w:r w:rsidRPr="003B56C7">
        <w:t xml:space="preserve">Evaluation </w:t>
      </w:r>
      <w:r w:rsidR="00CD5C77" w:rsidRPr="003B56C7">
        <w:t>Aims</w:t>
      </w:r>
      <w:bookmarkEnd w:id="7"/>
      <w:bookmarkEnd w:id="8"/>
    </w:p>
    <w:p w14:paraId="529BB188" w14:textId="77777777" w:rsidR="00A54FBA" w:rsidRPr="003B56C7" w:rsidRDefault="00A54FBA" w:rsidP="00CD5C77">
      <w:pPr>
        <w:spacing w:line="360" w:lineRule="auto"/>
        <w:ind w:firstLine="720"/>
      </w:pPr>
    </w:p>
    <w:p w14:paraId="65B91563" w14:textId="528EFD63" w:rsidR="00CD5C77" w:rsidRPr="003B56C7" w:rsidRDefault="00CD5C77" w:rsidP="00CD5C77">
      <w:pPr>
        <w:spacing w:line="360" w:lineRule="auto"/>
        <w:ind w:firstLine="720"/>
        <w:rPr>
          <w:szCs w:val="24"/>
        </w:rPr>
      </w:pPr>
      <w:r w:rsidRPr="003B56C7">
        <w:t xml:space="preserve">This evaluation will assess the effects of the recurrent care service in a variety of ways using qualitative and quantitative methodologies. The main aims of the quantitative service evaluation were to detail the past and current contexts of the women referred to the service; to examine the changes in contraception use, pregnancy outcomes, and engagement with services; to assess changes in women’s wellbeing in relation to their health, wellbeing, relationships, </w:t>
      </w:r>
      <w:proofErr w:type="gramStart"/>
      <w:r w:rsidRPr="003B56C7">
        <w:t>stability</w:t>
      </w:r>
      <w:proofErr w:type="gramEnd"/>
      <w:r w:rsidRPr="003B56C7">
        <w:t xml:space="preserve"> and safety after accessing the service; and lastly to evaluate reliable and clinically significant changes in ratings of wellbeing at individual level. </w:t>
      </w:r>
      <w:r w:rsidRPr="003B56C7">
        <w:rPr>
          <w:szCs w:val="24"/>
        </w:rPr>
        <w:t xml:space="preserve">The qualitative service evaluation aims to encourage women and staff members to reflect on their experiences of </w:t>
      </w:r>
      <w:r w:rsidR="002B4354" w:rsidRPr="003B56C7">
        <w:rPr>
          <w:szCs w:val="24"/>
        </w:rPr>
        <w:t>Flourish</w:t>
      </w:r>
      <w:r w:rsidRPr="003B56C7">
        <w:rPr>
          <w:szCs w:val="24"/>
        </w:rPr>
        <w:t xml:space="preserve"> and to gain an understanding of their perspectives on service delivery. Specially, the evaluation will identify:</w:t>
      </w:r>
    </w:p>
    <w:p w14:paraId="08765933" w14:textId="77777777" w:rsidR="00CD5C77" w:rsidRPr="003B56C7" w:rsidRDefault="00CD5C77" w:rsidP="00CD5C77">
      <w:pPr>
        <w:pStyle w:val="ListParagraph"/>
        <w:numPr>
          <w:ilvl w:val="0"/>
          <w:numId w:val="26"/>
        </w:numPr>
        <w:spacing w:after="160" w:line="360" w:lineRule="auto"/>
        <w:contextualSpacing/>
        <w:rPr>
          <w:szCs w:val="24"/>
        </w:rPr>
      </w:pPr>
      <w:r w:rsidRPr="003B56C7">
        <w:rPr>
          <w:szCs w:val="24"/>
        </w:rPr>
        <w:t>The components of the service which act as key mechanisms for change and have an impact on women’s wellbeing, quality of life and ability to reach their goals.</w:t>
      </w:r>
    </w:p>
    <w:p w14:paraId="3F48B206" w14:textId="77777777" w:rsidR="00CD5C77" w:rsidRPr="003B56C7" w:rsidRDefault="00CD5C77" w:rsidP="00CD5C77">
      <w:pPr>
        <w:pStyle w:val="ListParagraph"/>
        <w:numPr>
          <w:ilvl w:val="0"/>
          <w:numId w:val="26"/>
        </w:numPr>
        <w:spacing w:after="160" w:line="360" w:lineRule="auto"/>
        <w:contextualSpacing/>
        <w:rPr>
          <w:szCs w:val="24"/>
        </w:rPr>
      </w:pPr>
      <w:r w:rsidRPr="003B56C7">
        <w:rPr>
          <w:szCs w:val="24"/>
        </w:rPr>
        <w:t>To explore any service barriers, challenges and identify areas for service development.</w:t>
      </w:r>
    </w:p>
    <w:p w14:paraId="62E2685E" w14:textId="77777777" w:rsidR="00CD5C77" w:rsidRPr="003B56C7" w:rsidRDefault="00CD5C77" w:rsidP="00CD5C77">
      <w:pPr>
        <w:pStyle w:val="Heading1"/>
      </w:pPr>
      <w:bookmarkStart w:id="9" w:name="_Toc136978315"/>
      <w:bookmarkStart w:id="10" w:name="_Toc139289971"/>
      <w:r w:rsidRPr="003B56C7">
        <w:lastRenderedPageBreak/>
        <w:t>Methods</w:t>
      </w:r>
      <w:bookmarkEnd w:id="9"/>
      <w:bookmarkEnd w:id="10"/>
    </w:p>
    <w:p w14:paraId="5399AFA0" w14:textId="77777777" w:rsidR="002B4354" w:rsidRPr="003B56C7" w:rsidRDefault="002B4354" w:rsidP="00CD5C77">
      <w:pPr>
        <w:spacing w:line="360" w:lineRule="auto"/>
        <w:ind w:firstLine="720"/>
      </w:pPr>
    </w:p>
    <w:p w14:paraId="22CAD656" w14:textId="4F6B122C" w:rsidR="00CD5C77" w:rsidRPr="003B56C7" w:rsidRDefault="00CD5C77" w:rsidP="002B4354">
      <w:pPr>
        <w:spacing w:line="360" w:lineRule="auto"/>
      </w:pPr>
      <w:r w:rsidRPr="003B56C7">
        <w:t xml:space="preserve">Qualitative and quantitative methodologies were used to evaluate the service. The quantitative service evaluation used a case series approach of eight women based on </w:t>
      </w:r>
      <w:r w:rsidR="002B4354" w:rsidRPr="003B56C7">
        <w:t>reliable and clinically significant change</w:t>
      </w:r>
      <w:r w:rsidRPr="003B56C7">
        <w:t xml:space="preserve"> and other categorical outcomes. This design was selected based on the small number of women with paired data. Data for eight women were presented in summary tables and their cases were summarised to allow for a more detailed analysis of cases (Crowe et al., 2011). Within the qualitative evaluation, semi-structured interviews were completed with four women who had accessed the service and four professionals this included one </w:t>
      </w:r>
      <w:r w:rsidR="002B4354" w:rsidRPr="003B56C7">
        <w:t>Flourish</w:t>
      </w:r>
      <w:r w:rsidRPr="003B56C7">
        <w:t xml:space="preserve"> practitioner and three children’s social workers. </w:t>
      </w:r>
    </w:p>
    <w:p w14:paraId="5A8D6234" w14:textId="77777777" w:rsidR="00CD5C77" w:rsidRPr="003B56C7" w:rsidRDefault="00CD5C77" w:rsidP="00CD5C77">
      <w:pPr>
        <w:spacing w:line="360" w:lineRule="auto"/>
      </w:pPr>
    </w:p>
    <w:p w14:paraId="7CFD513C" w14:textId="77777777" w:rsidR="00CD5C77" w:rsidRPr="003B56C7" w:rsidRDefault="00CD5C77" w:rsidP="00CD5C77">
      <w:pPr>
        <w:pStyle w:val="Heading2"/>
      </w:pPr>
      <w:bookmarkStart w:id="11" w:name="_Toc129607227"/>
      <w:bookmarkStart w:id="12" w:name="_Toc136978316"/>
      <w:bookmarkStart w:id="13" w:name="_Toc139289972"/>
      <w:r w:rsidRPr="003B56C7">
        <w:t>Materials and Measures</w:t>
      </w:r>
      <w:bookmarkEnd w:id="11"/>
      <w:bookmarkEnd w:id="12"/>
      <w:bookmarkEnd w:id="13"/>
    </w:p>
    <w:p w14:paraId="1C97CCCB" w14:textId="77777777" w:rsidR="002B4354" w:rsidRPr="003B56C7" w:rsidRDefault="002B4354" w:rsidP="00CD5C77">
      <w:pPr>
        <w:spacing w:line="360" w:lineRule="auto"/>
        <w:ind w:firstLine="720"/>
      </w:pPr>
    </w:p>
    <w:p w14:paraId="1D225DAA" w14:textId="740A8332" w:rsidR="00CD5C77" w:rsidRPr="003B56C7" w:rsidRDefault="00CD5C77" w:rsidP="002B4354">
      <w:pPr>
        <w:spacing w:line="360" w:lineRule="auto"/>
      </w:pPr>
      <w:r w:rsidRPr="003B56C7">
        <w:t xml:space="preserve">The service used two wellbeing questionnaires, and a baseline and </w:t>
      </w:r>
      <w:proofErr w:type="gramStart"/>
      <w:r w:rsidRPr="003B56C7">
        <w:t>six month</w:t>
      </w:r>
      <w:proofErr w:type="gramEnd"/>
      <w:r w:rsidRPr="003B56C7">
        <w:t xml:space="preserve"> review client tracker. These trackers have been used in comparable service evaluations and were developed by the University of Essex. The baseline tracker was used to collect data about the client’s past and current experiences and referral information. The </w:t>
      </w:r>
      <w:proofErr w:type="gramStart"/>
      <w:r w:rsidRPr="003B56C7">
        <w:t>six month</w:t>
      </w:r>
      <w:proofErr w:type="gramEnd"/>
      <w:r w:rsidRPr="003B56C7">
        <w:t xml:space="preserve"> tracker was used to collect similar information to the baseline tracker, along with changes to the client’s situation (e.g. engagement with services and pregnancy outcomes). The</w:t>
      </w:r>
      <w:r w:rsidRPr="003B56C7">
        <w:rPr>
          <w:b/>
        </w:rPr>
        <w:t xml:space="preserve"> </w:t>
      </w:r>
      <w:r w:rsidRPr="003B56C7">
        <w:t xml:space="preserve">service developed a progress tool to measure women’s wellbeing across fifteen areas; two versions of the progress tool were used. Clients rated each area from one to ten (with ten indicating higher levels of wellbeing) and scores were calculated by summing each area. The progress tool has not been validated or used outside of the service. </w:t>
      </w:r>
    </w:p>
    <w:p w14:paraId="4A7007C4" w14:textId="77777777" w:rsidR="00CD5C77" w:rsidRPr="003B56C7" w:rsidRDefault="00CD5C77" w:rsidP="00CD5C77">
      <w:pPr>
        <w:spacing w:line="360" w:lineRule="auto"/>
      </w:pPr>
    </w:p>
    <w:p w14:paraId="46E6CF35" w14:textId="77777777" w:rsidR="00CD5C77" w:rsidRPr="003B56C7" w:rsidRDefault="00CD5C77" w:rsidP="00CD5C77">
      <w:pPr>
        <w:pStyle w:val="Heading2"/>
      </w:pPr>
      <w:bookmarkStart w:id="14" w:name="_Toc136978317"/>
      <w:bookmarkStart w:id="15" w:name="_Toc139289973"/>
      <w:r w:rsidRPr="003B56C7">
        <w:t>Outcome Measures</w:t>
      </w:r>
      <w:bookmarkEnd w:id="14"/>
      <w:bookmarkEnd w:id="15"/>
      <w:r w:rsidRPr="003B56C7">
        <w:t xml:space="preserve"> </w:t>
      </w:r>
    </w:p>
    <w:p w14:paraId="0366C734" w14:textId="77777777" w:rsidR="002B4354" w:rsidRPr="003B56C7" w:rsidRDefault="002B4354" w:rsidP="00CD5C77">
      <w:pPr>
        <w:spacing w:line="360" w:lineRule="auto"/>
        <w:ind w:firstLine="720"/>
        <w:rPr>
          <w:szCs w:val="24"/>
        </w:rPr>
      </w:pPr>
    </w:p>
    <w:p w14:paraId="1FA7F867" w14:textId="39837686" w:rsidR="00CD5C77" w:rsidRPr="003B56C7" w:rsidRDefault="00CD5C77" w:rsidP="002B4354">
      <w:pPr>
        <w:spacing w:line="360" w:lineRule="auto"/>
      </w:pPr>
      <w:r w:rsidRPr="003B56C7">
        <w:rPr>
          <w:szCs w:val="24"/>
        </w:rPr>
        <w:t xml:space="preserve">The short version of the Warwick Edinburgh Mental Wellbeing Scale (SWEMWBS) (Stewart-Brown et al., 2009) consists of seven items. </w:t>
      </w:r>
      <w:r w:rsidRPr="003B56C7">
        <w:t>H</w:t>
      </w:r>
      <w:r w:rsidRPr="003B56C7">
        <w:rPr>
          <w:szCs w:val="24"/>
        </w:rPr>
        <w:t>igher SWEMWBS scores represent higher levels of mental wellbeing. The SWEMWBS does not have cut-off points. The</w:t>
      </w:r>
      <w:r w:rsidRPr="003B56C7">
        <w:t xml:space="preserve"> Adult Wellbeing Scale (AWS) is based on the </w:t>
      </w:r>
      <w:r w:rsidRPr="003B56C7">
        <w:rPr>
          <w:szCs w:val="24"/>
        </w:rPr>
        <w:t>Irritability, Depression and Anxiety Scale (</w:t>
      </w:r>
      <w:r w:rsidRPr="003B56C7">
        <w:t>Snaith et al., 1978</w:t>
      </w:r>
      <w:r w:rsidRPr="003B56C7">
        <w:rPr>
          <w:szCs w:val="24"/>
        </w:rPr>
        <w:t>)</w:t>
      </w:r>
      <w:r w:rsidRPr="003B56C7">
        <w:t xml:space="preserve">. Higher </w:t>
      </w:r>
      <w:r w:rsidRPr="003B56C7">
        <w:rPr>
          <w:szCs w:val="24"/>
        </w:rPr>
        <w:t xml:space="preserve">AWS total scores represent higher levels of irritability, </w:t>
      </w:r>
      <w:proofErr w:type="gramStart"/>
      <w:r w:rsidRPr="003B56C7">
        <w:rPr>
          <w:szCs w:val="24"/>
        </w:rPr>
        <w:t>depression</w:t>
      </w:r>
      <w:proofErr w:type="gramEnd"/>
      <w:r w:rsidRPr="003B56C7">
        <w:rPr>
          <w:szCs w:val="24"/>
        </w:rPr>
        <w:t xml:space="preserve"> and anxiety. The cut-off scores for the AWS subscales were used. </w:t>
      </w:r>
    </w:p>
    <w:p w14:paraId="09F13A39" w14:textId="77777777" w:rsidR="00CD5C77" w:rsidRPr="003B56C7" w:rsidRDefault="00CD5C77" w:rsidP="00CD5C77">
      <w:pPr>
        <w:spacing w:line="360" w:lineRule="auto"/>
        <w:rPr>
          <w:b/>
        </w:rPr>
      </w:pPr>
    </w:p>
    <w:p w14:paraId="06535608" w14:textId="77777777" w:rsidR="00CD5C77" w:rsidRPr="003B56C7" w:rsidRDefault="00CD5C77" w:rsidP="00CD5C77">
      <w:pPr>
        <w:pStyle w:val="Heading2"/>
      </w:pPr>
      <w:bookmarkStart w:id="16" w:name="_Toc136978318"/>
      <w:bookmarkStart w:id="17" w:name="_Toc139289974"/>
      <w:r w:rsidRPr="003B56C7">
        <w:t>Sample size</w:t>
      </w:r>
      <w:bookmarkEnd w:id="16"/>
      <w:bookmarkEnd w:id="17"/>
      <w:r w:rsidRPr="003B56C7">
        <w:t xml:space="preserve"> </w:t>
      </w:r>
    </w:p>
    <w:p w14:paraId="3EAA2439" w14:textId="77777777" w:rsidR="00CE079E" w:rsidRPr="003B56C7" w:rsidRDefault="00CE079E" w:rsidP="00CD5C77">
      <w:pPr>
        <w:spacing w:line="360" w:lineRule="auto"/>
        <w:ind w:firstLine="720"/>
        <w:rPr>
          <w:szCs w:val="24"/>
          <w:shd w:val="clear" w:color="auto" w:fill="FFFFFF"/>
        </w:rPr>
      </w:pPr>
    </w:p>
    <w:p w14:paraId="461822A9" w14:textId="1524EC55" w:rsidR="00CD5C77" w:rsidRPr="003B56C7" w:rsidRDefault="00CD5C77" w:rsidP="00CE079E">
      <w:pPr>
        <w:spacing w:line="360" w:lineRule="auto"/>
        <w:rPr>
          <w:szCs w:val="24"/>
          <w:shd w:val="clear" w:color="auto" w:fill="FFFFFF"/>
        </w:rPr>
      </w:pPr>
      <w:r w:rsidRPr="003B56C7">
        <w:rPr>
          <w:szCs w:val="24"/>
          <w:shd w:val="clear" w:color="auto" w:fill="FFFFFF"/>
        </w:rPr>
        <w:t>The quantitative evaluation included data from eight women who had accessed or were accessing the 18-month intervention provided by the service. The qualitative evaluation intended on interviewing only women who had accessed the programme. However, challenges with recruitment led to a decision to include professionals</w:t>
      </w:r>
      <w:r w:rsidR="005B4D33" w:rsidRPr="003B56C7">
        <w:rPr>
          <w:szCs w:val="24"/>
          <w:shd w:val="clear" w:color="auto" w:fill="FFFFFF"/>
        </w:rPr>
        <w:t>’</w:t>
      </w:r>
      <w:r w:rsidRPr="003B56C7">
        <w:rPr>
          <w:szCs w:val="24"/>
          <w:shd w:val="clear" w:color="auto" w:fill="FFFFFF"/>
        </w:rPr>
        <w:t xml:space="preserve"> views on service delivery. Participants were recruited using a purposive sampling strategy as the service evaluation was interested in women and staff experiences. Four women and four professionals were interviewed for the purposes of this evaluation. </w:t>
      </w:r>
    </w:p>
    <w:p w14:paraId="26F67840" w14:textId="77777777" w:rsidR="00CD5C77" w:rsidRPr="003B56C7" w:rsidRDefault="00CD5C77" w:rsidP="00CD5C77">
      <w:pPr>
        <w:spacing w:line="360" w:lineRule="auto"/>
        <w:ind w:firstLine="720"/>
        <w:rPr>
          <w:szCs w:val="24"/>
          <w:shd w:val="clear" w:color="auto" w:fill="FFFFFF"/>
        </w:rPr>
      </w:pPr>
    </w:p>
    <w:p w14:paraId="586FF455" w14:textId="77777777" w:rsidR="00CD5C77" w:rsidRPr="003B56C7" w:rsidRDefault="00CD5C77" w:rsidP="00CD5C77">
      <w:pPr>
        <w:pStyle w:val="Heading2"/>
        <w:rPr>
          <w:shd w:val="clear" w:color="auto" w:fill="FFFFFF"/>
        </w:rPr>
      </w:pPr>
      <w:bookmarkStart w:id="18" w:name="_Toc136978319"/>
      <w:bookmarkStart w:id="19" w:name="_Toc139289975"/>
      <w:r w:rsidRPr="003B56C7">
        <w:rPr>
          <w:shd w:val="clear" w:color="auto" w:fill="FFFFFF"/>
        </w:rPr>
        <w:t>Data Collection Methods</w:t>
      </w:r>
      <w:bookmarkEnd w:id="18"/>
      <w:bookmarkEnd w:id="19"/>
    </w:p>
    <w:p w14:paraId="481FB98E" w14:textId="77777777" w:rsidR="005B4D33" w:rsidRPr="003B56C7" w:rsidRDefault="005B4D33" w:rsidP="00CD5C77">
      <w:pPr>
        <w:spacing w:line="360" w:lineRule="auto"/>
        <w:ind w:firstLine="720"/>
        <w:rPr>
          <w:szCs w:val="24"/>
          <w:shd w:val="clear" w:color="auto" w:fill="FFFFFF"/>
        </w:rPr>
      </w:pPr>
    </w:p>
    <w:p w14:paraId="59FD4CD9" w14:textId="35AA0009" w:rsidR="00CD5C77" w:rsidRPr="003B56C7" w:rsidRDefault="00CB5A46" w:rsidP="005B4D33">
      <w:pPr>
        <w:spacing w:line="360" w:lineRule="auto"/>
        <w:rPr>
          <w:szCs w:val="24"/>
          <w:shd w:val="clear" w:color="auto" w:fill="FFFFFF"/>
        </w:rPr>
      </w:pPr>
      <w:r w:rsidRPr="003B56C7">
        <w:rPr>
          <w:szCs w:val="24"/>
          <w:shd w:val="clear" w:color="auto" w:fill="FFFFFF"/>
        </w:rPr>
        <w:t>P</w:t>
      </w:r>
      <w:r w:rsidR="00CD5C77" w:rsidRPr="003B56C7">
        <w:rPr>
          <w:szCs w:val="24"/>
          <w:shd w:val="clear" w:color="auto" w:fill="FFFFFF"/>
        </w:rPr>
        <w:t>articipants completed the interview online via Microsoft Teams. The interview schedule followed a semi-structured format and was adapted from similar service evaluations of recurrent care proceeding projects (Cox et al., 2017; Cox et al., 2018). The interview schedule focused on women’s expectations and experience of the service, and staff’s perspectives of service delivery and their experiences of supporting this population of women.</w:t>
      </w:r>
    </w:p>
    <w:p w14:paraId="657A1737" w14:textId="77777777" w:rsidR="00CD5C77" w:rsidRPr="003B56C7" w:rsidRDefault="00CD5C77" w:rsidP="00CD5C77">
      <w:pPr>
        <w:spacing w:line="360" w:lineRule="auto"/>
        <w:ind w:firstLine="720"/>
        <w:rPr>
          <w:szCs w:val="24"/>
          <w:shd w:val="clear" w:color="auto" w:fill="FFFFFF"/>
        </w:rPr>
      </w:pPr>
      <w:r w:rsidRPr="003B56C7">
        <w:rPr>
          <w:szCs w:val="24"/>
          <w:shd w:val="clear" w:color="auto" w:fill="FFFFFF"/>
        </w:rPr>
        <w:t xml:space="preserve">For the quantitative evaluation, practitioners in the service collected all the evaluation data. The baseline tracker was used to collect data for each client at referral and initial engagement. The six-month review tracker was used to collect data every three months over 18-months. The progress tool and wellbeing questionnaires were completed across two time points (T1 and T2). At T2, outcomes were completed between three to seventeen months after commencing the intervention.  </w:t>
      </w:r>
    </w:p>
    <w:p w14:paraId="17D998E3" w14:textId="77777777" w:rsidR="00CD5C77" w:rsidRPr="003B56C7" w:rsidRDefault="00CD5C77" w:rsidP="00CD5C77">
      <w:pPr>
        <w:spacing w:line="360" w:lineRule="auto"/>
        <w:ind w:firstLine="720"/>
        <w:rPr>
          <w:szCs w:val="24"/>
          <w:shd w:val="clear" w:color="auto" w:fill="FFFFFF"/>
        </w:rPr>
      </w:pPr>
    </w:p>
    <w:p w14:paraId="11CAF244" w14:textId="77777777" w:rsidR="00CD5C77" w:rsidRPr="003B56C7" w:rsidRDefault="00CD5C77" w:rsidP="00CD5C77">
      <w:pPr>
        <w:pStyle w:val="Heading2"/>
        <w:rPr>
          <w:rFonts w:cs="Times New Roman"/>
        </w:rPr>
      </w:pPr>
      <w:bookmarkStart w:id="20" w:name="_Toc129607233"/>
      <w:bookmarkStart w:id="21" w:name="_Toc136978320"/>
      <w:bookmarkStart w:id="22" w:name="_Toc139289976"/>
      <w:r w:rsidRPr="003B56C7">
        <w:rPr>
          <w:rFonts w:cs="Times New Roman"/>
        </w:rPr>
        <w:t>Method of Data Analysis</w:t>
      </w:r>
      <w:bookmarkEnd w:id="20"/>
      <w:bookmarkEnd w:id="21"/>
      <w:bookmarkEnd w:id="22"/>
    </w:p>
    <w:p w14:paraId="7AB503B7" w14:textId="77777777" w:rsidR="00CB5A46" w:rsidRPr="003B56C7" w:rsidRDefault="00CB5A46" w:rsidP="00CD5C77">
      <w:pPr>
        <w:spacing w:line="360" w:lineRule="auto"/>
        <w:ind w:firstLine="720"/>
      </w:pPr>
    </w:p>
    <w:p w14:paraId="31BCDE37" w14:textId="063F3F92" w:rsidR="00CD5C77" w:rsidRPr="003B56C7" w:rsidRDefault="00CD5C77" w:rsidP="00CB5A46">
      <w:pPr>
        <w:spacing w:line="360" w:lineRule="auto"/>
        <w:rPr>
          <w:szCs w:val="24"/>
        </w:rPr>
      </w:pPr>
      <w:r w:rsidRPr="003B56C7">
        <w:t>Due to the small number of women with paired data</w:t>
      </w:r>
      <w:r w:rsidR="00CB5A46" w:rsidRPr="003B56C7">
        <w:t xml:space="preserve"> (data at T1 and T2)</w:t>
      </w:r>
      <w:r w:rsidRPr="003B56C7">
        <w:t xml:space="preserve">, group-level analyses were not completed to examine the effects of the service by aggregating data. Individual level change was assessed using </w:t>
      </w:r>
      <w:r w:rsidR="00CB5A46" w:rsidRPr="003B56C7">
        <w:t>reliable and clinically significant change analysis (</w:t>
      </w:r>
      <w:r w:rsidRPr="003B56C7">
        <w:t>RCSC</w:t>
      </w:r>
      <w:r w:rsidR="00CB5A46" w:rsidRPr="003B56C7">
        <w:t>)</w:t>
      </w:r>
      <w:r w:rsidRPr="003B56C7">
        <w:t xml:space="preserve"> and other categorical/descriptive outcomes. An external criterion was used for </w:t>
      </w:r>
      <w:r w:rsidR="00CB5A46" w:rsidRPr="003B56C7">
        <w:t>R</w:t>
      </w:r>
      <w:r w:rsidRPr="003B56C7">
        <w:t xml:space="preserve">CSC calculations based on the clinical cut-off points for the AWS subscales </w:t>
      </w:r>
      <w:r w:rsidRPr="003B56C7">
        <w:lastRenderedPageBreak/>
        <w:t>(</w:t>
      </w:r>
      <w:r w:rsidRPr="003B56C7">
        <w:rPr>
          <w:szCs w:val="24"/>
        </w:rPr>
        <w:t>Snaith et al., 1978). For the SWEMWBS, non-clinical population norms (</w:t>
      </w:r>
      <w:r w:rsidRPr="003B56C7">
        <w:rPr>
          <w:i/>
          <w:szCs w:val="24"/>
        </w:rPr>
        <w:t>M</w:t>
      </w:r>
      <w:r w:rsidRPr="003B56C7">
        <w:rPr>
          <w:szCs w:val="24"/>
        </w:rPr>
        <w:t xml:space="preserve"> = 23.6, </w:t>
      </w:r>
      <w:r w:rsidRPr="003B56C7">
        <w:rPr>
          <w:i/>
          <w:szCs w:val="24"/>
        </w:rPr>
        <w:t>SD</w:t>
      </w:r>
      <w:r w:rsidRPr="003B56C7">
        <w:rPr>
          <w:szCs w:val="24"/>
        </w:rPr>
        <w:t xml:space="preserve"> = 4.4) were taken from Fat et al. (2017). As there were no clinical sample norms identified for women involved in recurrent care proceedings, clinical sample norms (</w:t>
      </w:r>
      <w:r w:rsidRPr="003B56C7">
        <w:rPr>
          <w:i/>
          <w:szCs w:val="24"/>
        </w:rPr>
        <w:t>M</w:t>
      </w:r>
      <w:r w:rsidRPr="003B56C7">
        <w:rPr>
          <w:szCs w:val="24"/>
        </w:rPr>
        <w:t xml:space="preserve"> = 19.6, </w:t>
      </w:r>
      <w:r w:rsidRPr="003B56C7">
        <w:rPr>
          <w:i/>
          <w:szCs w:val="24"/>
        </w:rPr>
        <w:t>SD</w:t>
      </w:r>
      <w:r w:rsidRPr="003B56C7">
        <w:rPr>
          <w:szCs w:val="24"/>
        </w:rPr>
        <w:t xml:space="preserve"> = 4.7) were taken from </w:t>
      </w:r>
      <w:proofErr w:type="spellStart"/>
      <w:r w:rsidRPr="003B56C7">
        <w:rPr>
          <w:szCs w:val="24"/>
        </w:rPr>
        <w:t>Vaingankar</w:t>
      </w:r>
      <w:proofErr w:type="spellEnd"/>
      <w:r w:rsidRPr="003B56C7">
        <w:rPr>
          <w:szCs w:val="24"/>
        </w:rPr>
        <w:t xml:space="preserve"> et al. (2017) based on a sample of adult outpatients diagnosed with depression. </w:t>
      </w:r>
      <w:r w:rsidRPr="003B56C7">
        <w:t xml:space="preserve">As advised by Hsu (1996), criterion ‘C’ was used as the cut-off (21.67) for the </w:t>
      </w:r>
      <w:r w:rsidRPr="003B56C7">
        <w:rPr>
          <w:szCs w:val="24"/>
        </w:rPr>
        <w:t xml:space="preserve">SWEMWBS scores. </w:t>
      </w:r>
    </w:p>
    <w:p w14:paraId="35A5B0B5" w14:textId="77777777" w:rsidR="00CD5C77" w:rsidRPr="003B56C7" w:rsidRDefault="00CD5C77" w:rsidP="00CD5C77">
      <w:pPr>
        <w:spacing w:line="360" w:lineRule="auto"/>
        <w:ind w:firstLine="720"/>
        <w:rPr>
          <w:szCs w:val="24"/>
          <w:shd w:val="clear" w:color="auto" w:fill="FFFFFF"/>
        </w:rPr>
      </w:pPr>
      <w:r w:rsidRPr="003B56C7">
        <w:rPr>
          <w:szCs w:val="24"/>
          <w:shd w:val="clear" w:color="auto" w:fill="FFFFFF"/>
        </w:rPr>
        <w:t>For the qualitative evaluation, the data was transcribed verbatim and analysed using reflexive thematic analysis (TA) (Braun and Clarke, 2019). An inductive approach to analysis was conducted and key findings were extracted directly from the data. This evaluation followed six steps of thematic analysis as outlined by Braun and Clarke (2006).</w:t>
      </w:r>
    </w:p>
    <w:p w14:paraId="3078E998" w14:textId="77777777" w:rsidR="00CD5C77" w:rsidRPr="003B56C7" w:rsidRDefault="00CD5C77" w:rsidP="00CD5C77">
      <w:pPr>
        <w:spacing w:line="360" w:lineRule="auto"/>
        <w:rPr>
          <w:szCs w:val="24"/>
          <w:shd w:val="clear" w:color="auto" w:fill="FFFFFF"/>
        </w:rPr>
      </w:pPr>
    </w:p>
    <w:p w14:paraId="29A63DE4" w14:textId="77777777" w:rsidR="00CD5C77" w:rsidRPr="003B56C7" w:rsidRDefault="00CD5C77" w:rsidP="00CD5C77">
      <w:pPr>
        <w:pStyle w:val="Heading2"/>
        <w:rPr>
          <w:shd w:val="clear" w:color="auto" w:fill="FFFFFF"/>
        </w:rPr>
      </w:pPr>
      <w:bookmarkStart w:id="23" w:name="_Toc136978321"/>
      <w:bookmarkStart w:id="24" w:name="_Toc139289977"/>
      <w:r w:rsidRPr="003B56C7">
        <w:rPr>
          <w:shd w:val="clear" w:color="auto" w:fill="FFFFFF"/>
        </w:rPr>
        <w:t>Ethics</w:t>
      </w:r>
      <w:bookmarkEnd w:id="23"/>
      <w:bookmarkEnd w:id="24"/>
    </w:p>
    <w:p w14:paraId="14C77B6B" w14:textId="77777777" w:rsidR="00CB5A46" w:rsidRPr="003B56C7" w:rsidRDefault="00CB5A46" w:rsidP="00CD5C77">
      <w:pPr>
        <w:spacing w:line="360" w:lineRule="auto"/>
        <w:rPr>
          <w:szCs w:val="24"/>
          <w:shd w:val="clear" w:color="auto" w:fill="FFFFFF"/>
        </w:rPr>
      </w:pPr>
    </w:p>
    <w:p w14:paraId="69A12D37" w14:textId="5A76A5E7" w:rsidR="00CD5C77" w:rsidRPr="003B56C7" w:rsidRDefault="00CD5C77" w:rsidP="00CD5C77">
      <w:pPr>
        <w:spacing w:line="360" w:lineRule="auto"/>
      </w:pPr>
      <w:r w:rsidRPr="003B56C7">
        <w:rPr>
          <w:szCs w:val="24"/>
          <w:shd w:val="clear" w:color="auto" w:fill="FFFFFF"/>
        </w:rPr>
        <w:t xml:space="preserve">Ethical approval was obtained from the service and the University of Essex Ethics Sub-Committee 2. Participants provided informed consent and signed consent forms before data collection. </w:t>
      </w:r>
      <w:r w:rsidRPr="003B56C7">
        <w:t xml:space="preserve">All client data was kept confidential and anonymous. </w:t>
      </w:r>
    </w:p>
    <w:p w14:paraId="67508B91" w14:textId="77777777" w:rsidR="00CD5C77" w:rsidRPr="003B56C7" w:rsidRDefault="00CD5C77" w:rsidP="00CD5C77"/>
    <w:p w14:paraId="18072BCB" w14:textId="4964F895" w:rsidR="00CD5C77" w:rsidRPr="003B56C7" w:rsidRDefault="00CD5C77" w:rsidP="004747C9">
      <w:pPr>
        <w:pStyle w:val="Heading1"/>
      </w:pPr>
      <w:bookmarkStart w:id="25" w:name="_Toc139289978"/>
      <w:r w:rsidRPr="003B56C7">
        <w:t>Results: Quanti</w:t>
      </w:r>
      <w:r w:rsidR="00CB5A46" w:rsidRPr="003B56C7">
        <w:t>t</w:t>
      </w:r>
      <w:r w:rsidRPr="003B56C7">
        <w:t xml:space="preserve">ative </w:t>
      </w:r>
      <w:r w:rsidR="00AA5F66" w:rsidRPr="003B56C7">
        <w:t>data analysis</w:t>
      </w:r>
      <w:bookmarkEnd w:id="25"/>
    </w:p>
    <w:p w14:paraId="6627D6B9" w14:textId="77777777" w:rsidR="00CD5C77" w:rsidRPr="003B56C7" w:rsidRDefault="00CD5C77" w:rsidP="00CD5C77">
      <w:pPr>
        <w:rPr>
          <w:b/>
        </w:rPr>
      </w:pPr>
    </w:p>
    <w:p w14:paraId="611B438C" w14:textId="27BB0C93" w:rsidR="00CB5A46" w:rsidRPr="003B56C7" w:rsidRDefault="00CD5C77" w:rsidP="00CB5A46">
      <w:pPr>
        <w:spacing w:line="360" w:lineRule="auto"/>
      </w:pPr>
      <w:r w:rsidRPr="003B56C7">
        <w:t xml:space="preserve">The demographic information for the eight women </w:t>
      </w:r>
      <w:proofErr w:type="gramStart"/>
      <w:r w:rsidRPr="003B56C7">
        <w:t>are</w:t>
      </w:r>
      <w:proofErr w:type="gramEnd"/>
      <w:r w:rsidRPr="003B56C7">
        <w:t xml:space="preserve"> presented in Table 1.</w:t>
      </w:r>
      <w:r w:rsidR="00CB5A46" w:rsidRPr="003B56C7">
        <w:t xml:space="preserve"> The social contexts and engagement with services for seven women are presented in Tables 2 and 3 (note that Client H had not completed 6 months of the intervention so only seven women are seen in Tables 2 and 3). The RCSC outcomes for six women with paired data on wellbeing outcomes are presented in Table 4.</w:t>
      </w:r>
    </w:p>
    <w:p w14:paraId="2ED37312" w14:textId="6DFB386F" w:rsidR="00CB5A46" w:rsidRPr="003B56C7" w:rsidRDefault="00CB5A46" w:rsidP="00CB5A46"/>
    <w:p w14:paraId="21655817" w14:textId="36356D51" w:rsidR="00CD5C77" w:rsidRPr="003B56C7" w:rsidRDefault="00CD5C77" w:rsidP="00CD5C77"/>
    <w:p w14:paraId="3AAF94B1" w14:textId="27F97B7B" w:rsidR="004747C9" w:rsidRPr="003B56C7" w:rsidRDefault="004747C9" w:rsidP="00CD5C77"/>
    <w:p w14:paraId="2902E791" w14:textId="683F30EC" w:rsidR="004747C9" w:rsidRPr="003B56C7" w:rsidRDefault="004747C9" w:rsidP="00CD5C77"/>
    <w:p w14:paraId="5B44CAFA" w14:textId="6E4D6AEC" w:rsidR="004747C9" w:rsidRPr="003B56C7" w:rsidRDefault="004747C9" w:rsidP="00CD5C77"/>
    <w:p w14:paraId="2B0BBFCB" w14:textId="2E2DE300" w:rsidR="004747C9" w:rsidRPr="003B56C7" w:rsidRDefault="004747C9" w:rsidP="00CD5C77"/>
    <w:p w14:paraId="316A4CA5" w14:textId="25B31418" w:rsidR="004747C9" w:rsidRPr="003B56C7" w:rsidRDefault="004747C9" w:rsidP="00CD5C77"/>
    <w:p w14:paraId="621692BE" w14:textId="109350E1" w:rsidR="004747C9" w:rsidRPr="003B56C7" w:rsidRDefault="004747C9" w:rsidP="00CD5C77"/>
    <w:p w14:paraId="7E928A92" w14:textId="05C0B51E" w:rsidR="00A004A2" w:rsidRPr="003B56C7" w:rsidRDefault="00A004A2" w:rsidP="00CD5C77"/>
    <w:p w14:paraId="4CF0E822" w14:textId="77777777" w:rsidR="00A004A2" w:rsidRPr="003B56C7" w:rsidRDefault="00A004A2" w:rsidP="00CD5C77"/>
    <w:p w14:paraId="40558F52" w14:textId="527D5BE1" w:rsidR="004747C9" w:rsidRPr="003B56C7" w:rsidRDefault="004747C9" w:rsidP="00CD5C77"/>
    <w:p w14:paraId="2E3AACF1" w14:textId="77777777" w:rsidR="004747C9" w:rsidRPr="003B56C7" w:rsidRDefault="004747C9" w:rsidP="00CD5C77"/>
    <w:p w14:paraId="47F13EE0" w14:textId="77777777" w:rsidR="00CD5C77" w:rsidRPr="003B56C7" w:rsidRDefault="00CD5C77" w:rsidP="00CD5C77"/>
    <w:p w14:paraId="0D05ED05" w14:textId="77777777" w:rsidR="00CD5C77" w:rsidRPr="003B56C7" w:rsidRDefault="00CD5C77" w:rsidP="00CD5C77">
      <w:pPr>
        <w:rPr>
          <w:b/>
          <w:sz w:val="22"/>
          <w:szCs w:val="20"/>
        </w:rPr>
      </w:pPr>
      <w:r w:rsidRPr="003B56C7">
        <w:rPr>
          <w:b/>
          <w:sz w:val="22"/>
          <w:szCs w:val="20"/>
        </w:rPr>
        <w:lastRenderedPageBreak/>
        <w:t>Table 1</w:t>
      </w:r>
    </w:p>
    <w:p w14:paraId="3762A3E5" w14:textId="77777777" w:rsidR="00CD5C77" w:rsidRPr="003B56C7" w:rsidRDefault="00CD5C77" w:rsidP="00CD5C77">
      <w:pPr>
        <w:rPr>
          <w:i/>
          <w:sz w:val="22"/>
          <w:szCs w:val="20"/>
        </w:rPr>
      </w:pPr>
      <w:r w:rsidRPr="003B56C7">
        <w:rPr>
          <w:i/>
          <w:sz w:val="22"/>
          <w:szCs w:val="20"/>
        </w:rPr>
        <w:t>Client Background</w:t>
      </w:r>
    </w:p>
    <w:tbl>
      <w:tblPr>
        <w:tblStyle w:val="TableGrid"/>
        <w:tblpPr w:leftFromText="180" w:rightFromText="180" w:vertAnchor="text" w:horzAnchor="page" w:tblpX="510" w:tblpY="248"/>
        <w:tblW w:w="10478" w:type="dxa"/>
        <w:tblLook w:val="04A0" w:firstRow="1" w:lastRow="0" w:firstColumn="1" w:lastColumn="0" w:noHBand="0" w:noVBand="1"/>
      </w:tblPr>
      <w:tblGrid>
        <w:gridCol w:w="1171"/>
        <w:gridCol w:w="1212"/>
        <w:gridCol w:w="1593"/>
        <w:gridCol w:w="1465"/>
        <w:gridCol w:w="1641"/>
        <w:gridCol w:w="1624"/>
        <w:gridCol w:w="1772"/>
      </w:tblGrid>
      <w:tr w:rsidR="00CD5C77" w:rsidRPr="003B56C7" w14:paraId="3EC609E9" w14:textId="77777777" w:rsidTr="0007061D">
        <w:trPr>
          <w:trHeight w:val="221"/>
        </w:trPr>
        <w:tc>
          <w:tcPr>
            <w:tcW w:w="1171" w:type="dxa"/>
            <w:tcBorders>
              <w:left w:val="single" w:sz="4" w:space="0" w:color="FFFFFF" w:themeColor="background1"/>
              <w:bottom w:val="single" w:sz="4" w:space="0" w:color="auto"/>
              <w:right w:val="single" w:sz="4" w:space="0" w:color="FFFFFF" w:themeColor="background1"/>
            </w:tcBorders>
            <w:vAlign w:val="center"/>
          </w:tcPr>
          <w:p w14:paraId="5E36622E" w14:textId="77777777" w:rsidR="00CD5C77" w:rsidRPr="003B56C7" w:rsidRDefault="00CD5C77" w:rsidP="0007061D">
            <w:pPr>
              <w:spacing w:line="259" w:lineRule="auto"/>
              <w:rPr>
                <w:sz w:val="22"/>
                <w:szCs w:val="20"/>
              </w:rPr>
            </w:pPr>
            <w:r w:rsidRPr="003B56C7">
              <w:rPr>
                <w:sz w:val="22"/>
                <w:szCs w:val="20"/>
              </w:rPr>
              <w:t>Client</w:t>
            </w:r>
          </w:p>
        </w:tc>
        <w:tc>
          <w:tcPr>
            <w:tcW w:w="1212" w:type="dxa"/>
            <w:tcBorders>
              <w:left w:val="single" w:sz="4" w:space="0" w:color="FFFFFF" w:themeColor="background1"/>
              <w:right w:val="single" w:sz="4" w:space="0" w:color="FFFFFF" w:themeColor="background1"/>
            </w:tcBorders>
            <w:vAlign w:val="center"/>
          </w:tcPr>
          <w:p w14:paraId="67615E51" w14:textId="77777777" w:rsidR="00CD5C77" w:rsidRPr="003B56C7" w:rsidRDefault="00CD5C77" w:rsidP="0007061D">
            <w:pPr>
              <w:spacing w:line="259" w:lineRule="auto"/>
              <w:rPr>
                <w:sz w:val="22"/>
                <w:szCs w:val="20"/>
              </w:rPr>
            </w:pPr>
            <w:r w:rsidRPr="003B56C7">
              <w:rPr>
                <w:sz w:val="22"/>
                <w:szCs w:val="20"/>
              </w:rPr>
              <w:t>Age at referral</w:t>
            </w:r>
          </w:p>
        </w:tc>
        <w:tc>
          <w:tcPr>
            <w:tcW w:w="1593" w:type="dxa"/>
            <w:tcBorders>
              <w:left w:val="single" w:sz="4" w:space="0" w:color="FFFFFF" w:themeColor="background1"/>
              <w:right w:val="single" w:sz="4" w:space="0" w:color="FFFFFF" w:themeColor="background1"/>
            </w:tcBorders>
            <w:vAlign w:val="center"/>
          </w:tcPr>
          <w:p w14:paraId="1D6C40F0" w14:textId="77777777" w:rsidR="00CD5C77" w:rsidRPr="003B56C7" w:rsidRDefault="00CD5C77" w:rsidP="0007061D">
            <w:pPr>
              <w:spacing w:line="259" w:lineRule="auto"/>
              <w:rPr>
                <w:sz w:val="22"/>
                <w:szCs w:val="20"/>
              </w:rPr>
            </w:pPr>
            <w:r w:rsidRPr="003B56C7">
              <w:rPr>
                <w:sz w:val="22"/>
                <w:szCs w:val="20"/>
              </w:rPr>
              <w:t>Ethnicity</w:t>
            </w:r>
          </w:p>
        </w:tc>
        <w:tc>
          <w:tcPr>
            <w:tcW w:w="1465" w:type="dxa"/>
            <w:tcBorders>
              <w:left w:val="single" w:sz="4" w:space="0" w:color="FFFFFF" w:themeColor="background1"/>
              <w:right w:val="single" w:sz="4" w:space="0" w:color="FFFFFF" w:themeColor="background1"/>
            </w:tcBorders>
            <w:vAlign w:val="center"/>
          </w:tcPr>
          <w:p w14:paraId="5D040629" w14:textId="77777777" w:rsidR="00CD5C77" w:rsidRPr="003B56C7" w:rsidRDefault="00CD5C77" w:rsidP="0007061D">
            <w:pPr>
              <w:spacing w:line="259" w:lineRule="auto"/>
              <w:rPr>
                <w:sz w:val="22"/>
                <w:szCs w:val="20"/>
              </w:rPr>
            </w:pPr>
            <w:r w:rsidRPr="003B56C7">
              <w:rPr>
                <w:sz w:val="22"/>
                <w:szCs w:val="20"/>
              </w:rPr>
              <w:t>Number of Children Previously removed</w:t>
            </w:r>
          </w:p>
        </w:tc>
        <w:tc>
          <w:tcPr>
            <w:tcW w:w="1641" w:type="dxa"/>
            <w:tcBorders>
              <w:left w:val="single" w:sz="4" w:space="0" w:color="FFFFFF" w:themeColor="background1"/>
              <w:right w:val="single" w:sz="4" w:space="0" w:color="FFFFFF" w:themeColor="background1"/>
            </w:tcBorders>
            <w:vAlign w:val="center"/>
          </w:tcPr>
          <w:p w14:paraId="7E6D3DF7" w14:textId="77777777" w:rsidR="00CD5C77" w:rsidRPr="003B56C7" w:rsidRDefault="00CD5C77" w:rsidP="0007061D">
            <w:pPr>
              <w:spacing w:line="259" w:lineRule="auto"/>
              <w:rPr>
                <w:sz w:val="22"/>
                <w:szCs w:val="20"/>
              </w:rPr>
            </w:pPr>
            <w:r w:rsidRPr="003B56C7">
              <w:rPr>
                <w:sz w:val="22"/>
                <w:szCs w:val="20"/>
              </w:rPr>
              <w:t>Contraception Use</w:t>
            </w:r>
          </w:p>
        </w:tc>
        <w:tc>
          <w:tcPr>
            <w:tcW w:w="1624" w:type="dxa"/>
            <w:tcBorders>
              <w:left w:val="single" w:sz="4" w:space="0" w:color="FFFFFF" w:themeColor="background1"/>
              <w:right w:val="single" w:sz="4" w:space="0" w:color="FFFFFF" w:themeColor="background1"/>
            </w:tcBorders>
            <w:vAlign w:val="center"/>
          </w:tcPr>
          <w:p w14:paraId="3FEF1C39" w14:textId="77777777" w:rsidR="00CD5C77" w:rsidRPr="003B56C7" w:rsidRDefault="00CD5C77" w:rsidP="0007061D">
            <w:pPr>
              <w:spacing w:line="259" w:lineRule="auto"/>
              <w:rPr>
                <w:sz w:val="22"/>
                <w:szCs w:val="20"/>
              </w:rPr>
            </w:pPr>
            <w:r w:rsidRPr="003B56C7">
              <w:rPr>
                <w:sz w:val="22"/>
                <w:szCs w:val="20"/>
              </w:rPr>
              <w:t>Referral Source</w:t>
            </w:r>
          </w:p>
        </w:tc>
        <w:tc>
          <w:tcPr>
            <w:tcW w:w="1772" w:type="dxa"/>
            <w:tcBorders>
              <w:left w:val="single" w:sz="4" w:space="0" w:color="FFFFFF" w:themeColor="background1"/>
              <w:right w:val="single" w:sz="4" w:space="0" w:color="FFFFFF" w:themeColor="background1"/>
            </w:tcBorders>
            <w:vAlign w:val="center"/>
          </w:tcPr>
          <w:p w14:paraId="531A9B56" w14:textId="77777777" w:rsidR="00CD5C77" w:rsidRPr="003B56C7" w:rsidRDefault="00CD5C77" w:rsidP="0007061D">
            <w:pPr>
              <w:spacing w:line="259" w:lineRule="auto"/>
              <w:rPr>
                <w:sz w:val="22"/>
                <w:szCs w:val="20"/>
              </w:rPr>
            </w:pPr>
            <w:r w:rsidRPr="003B56C7">
              <w:rPr>
                <w:sz w:val="22"/>
                <w:szCs w:val="20"/>
              </w:rPr>
              <w:t>Mental Health Difficulties at referral</w:t>
            </w:r>
          </w:p>
        </w:tc>
      </w:tr>
      <w:tr w:rsidR="00CD5C77" w:rsidRPr="003B56C7" w14:paraId="7E910D7E" w14:textId="77777777" w:rsidTr="0007061D">
        <w:trPr>
          <w:trHeight w:val="433"/>
        </w:trPr>
        <w:tc>
          <w:tcPr>
            <w:tcW w:w="1171"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4E76F70D" w14:textId="77777777" w:rsidR="00CD5C77" w:rsidRPr="003B56C7" w:rsidRDefault="00CD5C77" w:rsidP="0007061D">
            <w:pPr>
              <w:spacing w:line="259" w:lineRule="auto"/>
              <w:rPr>
                <w:sz w:val="22"/>
                <w:szCs w:val="20"/>
              </w:rPr>
            </w:pPr>
            <w:r w:rsidRPr="003B56C7">
              <w:rPr>
                <w:sz w:val="22"/>
                <w:szCs w:val="20"/>
              </w:rPr>
              <w:t>A</w:t>
            </w:r>
          </w:p>
        </w:tc>
        <w:tc>
          <w:tcPr>
            <w:tcW w:w="1212"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4F08B88" w14:textId="77777777" w:rsidR="00CD5C77" w:rsidRPr="003B56C7" w:rsidRDefault="00CD5C77" w:rsidP="0007061D">
            <w:pPr>
              <w:spacing w:line="259" w:lineRule="auto"/>
              <w:rPr>
                <w:sz w:val="22"/>
                <w:szCs w:val="20"/>
              </w:rPr>
            </w:pPr>
            <w:r w:rsidRPr="003B56C7">
              <w:rPr>
                <w:sz w:val="22"/>
                <w:szCs w:val="20"/>
              </w:rPr>
              <w:t>36</w:t>
            </w:r>
          </w:p>
        </w:tc>
        <w:tc>
          <w:tcPr>
            <w:tcW w:w="1593"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B25CA21" w14:textId="77777777" w:rsidR="00CD5C77" w:rsidRPr="003B56C7" w:rsidRDefault="00CD5C77" w:rsidP="0007061D">
            <w:pPr>
              <w:spacing w:line="259" w:lineRule="auto"/>
              <w:rPr>
                <w:bCs/>
                <w:sz w:val="22"/>
                <w:szCs w:val="20"/>
              </w:rPr>
            </w:pPr>
            <w:r w:rsidRPr="003B56C7">
              <w:rPr>
                <w:bCs/>
                <w:sz w:val="22"/>
                <w:szCs w:val="20"/>
              </w:rPr>
              <w:t>Mixed-race Caribbean</w:t>
            </w:r>
          </w:p>
        </w:tc>
        <w:tc>
          <w:tcPr>
            <w:tcW w:w="1465"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3C83924" w14:textId="77777777" w:rsidR="00CD5C77" w:rsidRPr="003B56C7" w:rsidRDefault="00CD5C77" w:rsidP="0007061D">
            <w:pPr>
              <w:spacing w:line="259" w:lineRule="auto"/>
              <w:rPr>
                <w:sz w:val="22"/>
                <w:szCs w:val="20"/>
              </w:rPr>
            </w:pPr>
            <w:r w:rsidRPr="003B56C7">
              <w:rPr>
                <w:sz w:val="22"/>
                <w:szCs w:val="20"/>
              </w:rPr>
              <w:t>3</w:t>
            </w:r>
          </w:p>
        </w:tc>
        <w:tc>
          <w:tcPr>
            <w:tcW w:w="1641"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344FC29" w14:textId="77777777" w:rsidR="00CD5C77" w:rsidRPr="003B56C7" w:rsidRDefault="00CD5C77" w:rsidP="0007061D">
            <w:pPr>
              <w:spacing w:line="259" w:lineRule="auto"/>
              <w:rPr>
                <w:sz w:val="22"/>
                <w:szCs w:val="20"/>
              </w:rPr>
            </w:pPr>
            <w:r w:rsidRPr="003B56C7">
              <w:rPr>
                <w:sz w:val="22"/>
                <w:szCs w:val="20"/>
              </w:rPr>
              <w:t>None</w:t>
            </w:r>
          </w:p>
        </w:tc>
        <w:tc>
          <w:tcPr>
            <w:tcW w:w="1624"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88A81D1" w14:textId="77777777" w:rsidR="00CD5C77" w:rsidRPr="003B56C7" w:rsidRDefault="00CD5C77" w:rsidP="0007061D">
            <w:pPr>
              <w:spacing w:line="259" w:lineRule="auto"/>
              <w:rPr>
                <w:sz w:val="22"/>
                <w:szCs w:val="20"/>
              </w:rPr>
            </w:pPr>
            <w:r w:rsidRPr="003B56C7">
              <w:rPr>
                <w:sz w:val="22"/>
                <w:szCs w:val="20"/>
              </w:rPr>
              <w:t>Social Care</w:t>
            </w:r>
          </w:p>
        </w:tc>
        <w:tc>
          <w:tcPr>
            <w:tcW w:w="1772"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4A30F5D" w14:textId="77777777" w:rsidR="00CD5C77" w:rsidRPr="003B56C7" w:rsidRDefault="00CD5C77" w:rsidP="0007061D">
            <w:pPr>
              <w:spacing w:line="259" w:lineRule="auto"/>
              <w:rPr>
                <w:sz w:val="22"/>
                <w:szCs w:val="20"/>
              </w:rPr>
            </w:pPr>
            <w:r w:rsidRPr="003B56C7">
              <w:rPr>
                <w:sz w:val="22"/>
                <w:szCs w:val="20"/>
              </w:rPr>
              <w:t>Yes</w:t>
            </w:r>
          </w:p>
        </w:tc>
      </w:tr>
      <w:tr w:rsidR="00CD5C77" w:rsidRPr="003B56C7" w14:paraId="0189DA28" w14:textId="77777777" w:rsidTr="0007061D">
        <w:trPr>
          <w:trHeight w:val="432"/>
        </w:trPr>
        <w:tc>
          <w:tcPr>
            <w:tcW w:w="1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DBF8925" w14:textId="77777777" w:rsidR="00CD5C77" w:rsidRPr="003B56C7" w:rsidRDefault="00CD5C77" w:rsidP="0007061D">
            <w:pPr>
              <w:spacing w:line="259" w:lineRule="auto"/>
              <w:rPr>
                <w:sz w:val="22"/>
                <w:szCs w:val="20"/>
              </w:rPr>
            </w:pPr>
            <w:r w:rsidRPr="003B56C7">
              <w:rPr>
                <w:sz w:val="22"/>
                <w:szCs w:val="20"/>
              </w:rPr>
              <w:t>B</w:t>
            </w:r>
          </w:p>
        </w:tc>
        <w:tc>
          <w:tcPr>
            <w:tcW w:w="1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7FD1958" w14:textId="77777777" w:rsidR="00CD5C77" w:rsidRPr="003B56C7" w:rsidRDefault="00CD5C77" w:rsidP="0007061D">
            <w:pPr>
              <w:spacing w:line="259" w:lineRule="auto"/>
              <w:rPr>
                <w:sz w:val="22"/>
                <w:szCs w:val="20"/>
              </w:rPr>
            </w:pPr>
            <w:r w:rsidRPr="003B56C7">
              <w:rPr>
                <w:sz w:val="22"/>
                <w:szCs w:val="20"/>
              </w:rPr>
              <w:t>36</w:t>
            </w:r>
          </w:p>
        </w:tc>
        <w:tc>
          <w:tcPr>
            <w:tcW w:w="1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3C23B0F" w14:textId="77777777" w:rsidR="00CD5C77" w:rsidRPr="003B56C7" w:rsidRDefault="00CD5C77" w:rsidP="0007061D">
            <w:pPr>
              <w:spacing w:line="259" w:lineRule="auto"/>
              <w:rPr>
                <w:bCs/>
                <w:sz w:val="22"/>
                <w:szCs w:val="20"/>
              </w:rPr>
            </w:pPr>
            <w:r w:rsidRPr="003B56C7">
              <w:rPr>
                <w:bCs/>
                <w:sz w:val="22"/>
                <w:szCs w:val="20"/>
              </w:rPr>
              <w:t>White British</w:t>
            </w:r>
          </w:p>
        </w:tc>
        <w:tc>
          <w:tcPr>
            <w:tcW w:w="1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D606C1D" w14:textId="77777777" w:rsidR="00CD5C77" w:rsidRPr="003B56C7" w:rsidRDefault="00CD5C77" w:rsidP="0007061D">
            <w:pPr>
              <w:spacing w:line="259" w:lineRule="auto"/>
              <w:rPr>
                <w:sz w:val="22"/>
                <w:szCs w:val="20"/>
              </w:rPr>
            </w:pPr>
            <w:r w:rsidRPr="003B56C7">
              <w:rPr>
                <w:sz w:val="22"/>
                <w:szCs w:val="20"/>
              </w:rPr>
              <w:t>3</w:t>
            </w:r>
          </w:p>
        </w:tc>
        <w:tc>
          <w:tcPr>
            <w:tcW w:w="164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720812F" w14:textId="77777777" w:rsidR="00CD5C77" w:rsidRPr="003B56C7" w:rsidRDefault="00CD5C77" w:rsidP="0007061D">
            <w:pPr>
              <w:spacing w:line="259" w:lineRule="auto"/>
              <w:rPr>
                <w:sz w:val="22"/>
                <w:szCs w:val="20"/>
              </w:rPr>
            </w:pPr>
            <w:r w:rsidRPr="003B56C7">
              <w:rPr>
                <w:sz w:val="22"/>
                <w:szCs w:val="20"/>
              </w:rPr>
              <w:t>None</w:t>
            </w:r>
          </w:p>
        </w:tc>
        <w:tc>
          <w:tcPr>
            <w:tcW w:w="16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508AA3D" w14:textId="77777777" w:rsidR="00CD5C77" w:rsidRPr="003B56C7" w:rsidRDefault="00CD5C77" w:rsidP="0007061D">
            <w:pPr>
              <w:spacing w:line="259" w:lineRule="auto"/>
              <w:rPr>
                <w:sz w:val="22"/>
                <w:szCs w:val="20"/>
              </w:rPr>
            </w:pPr>
            <w:r w:rsidRPr="003B56C7">
              <w:rPr>
                <w:sz w:val="22"/>
                <w:szCs w:val="20"/>
              </w:rPr>
              <w:t>Social Care</w:t>
            </w:r>
          </w:p>
        </w:tc>
        <w:tc>
          <w:tcPr>
            <w:tcW w:w="17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877A88C" w14:textId="77777777" w:rsidR="00CD5C77" w:rsidRPr="003B56C7" w:rsidRDefault="00CD5C77" w:rsidP="0007061D">
            <w:pPr>
              <w:spacing w:line="259" w:lineRule="auto"/>
              <w:rPr>
                <w:sz w:val="22"/>
                <w:szCs w:val="20"/>
              </w:rPr>
            </w:pPr>
            <w:r w:rsidRPr="003B56C7">
              <w:rPr>
                <w:sz w:val="22"/>
                <w:szCs w:val="20"/>
              </w:rPr>
              <w:t>Yes</w:t>
            </w:r>
          </w:p>
        </w:tc>
      </w:tr>
      <w:tr w:rsidR="00CD5C77" w:rsidRPr="003B56C7" w14:paraId="48E08611" w14:textId="77777777" w:rsidTr="0007061D">
        <w:trPr>
          <w:trHeight w:val="432"/>
        </w:trPr>
        <w:tc>
          <w:tcPr>
            <w:tcW w:w="1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082D519" w14:textId="77777777" w:rsidR="00CD5C77" w:rsidRPr="003B56C7" w:rsidRDefault="00CD5C77" w:rsidP="0007061D">
            <w:pPr>
              <w:spacing w:line="259" w:lineRule="auto"/>
              <w:rPr>
                <w:sz w:val="22"/>
                <w:szCs w:val="20"/>
              </w:rPr>
            </w:pPr>
            <w:r w:rsidRPr="003B56C7">
              <w:rPr>
                <w:sz w:val="22"/>
                <w:szCs w:val="20"/>
              </w:rPr>
              <w:t>C</w:t>
            </w:r>
          </w:p>
        </w:tc>
        <w:tc>
          <w:tcPr>
            <w:tcW w:w="1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635EC22" w14:textId="77777777" w:rsidR="00CD5C77" w:rsidRPr="003B56C7" w:rsidRDefault="00CD5C77" w:rsidP="0007061D">
            <w:pPr>
              <w:spacing w:line="259" w:lineRule="auto"/>
              <w:rPr>
                <w:sz w:val="22"/>
                <w:szCs w:val="20"/>
              </w:rPr>
            </w:pPr>
            <w:r w:rsidRPr="003B56C7">
              <w:rPr>
                <w:sz w:val="22"/>
                <w:szCs w:val="20"/>
              </w:rPr>
              <w:t>36</w:t>
            </w:r>
          </w:p>
        </w:tc>
        <w:tc>
          <w:tcPr>
            <w:tcW w:w="1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DB0C7B4" w14:textId="77777777" w:rsidR="00CD5C77" w:rsidRPr="003B56C7" w:rsidRDefault="00CD5C77" w:rsidP="0007061D">
            <w:pPr>
              <w:spacing w:line="259" w:lineRule="auto"/>
              <w:rPr>
                <w:bCs/>
                <w:sz w:val="22"/>
                <w:szCs w:val="20"/>
              </w:rPr>
            </w:pPr>
            <w:r w:rsidRPr="003B56C7">
              <w:rPr>
                <w:bCs/>
                <w:sz w:val="22"/>
                <w:szCs w:val="20"/>
              </w:rPr>
              <w:t>Black British</w:t>
            </w:r>
          </w:p>
        </w:tc>
        <w:tc>
          <w:tcPr>
            <w:tcW w:w="1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1EA2367" w14:textId="77777777" w:rsidR="00CD5C77" w:rsidRPr="003B56C7" w:rsidRDefault="00CD5C77" w:rsidP="0007061D">
            <w:pPr>
              <w:spacing w:line="259" w:lineRule="auto"/>
              <w:rPr>
                <w:sz w:val="22"/>
                <w:szCs w:val="20"/>
              </w:rPr>
            </w:pPr>
            <w:r w:rsidRPr="003B56C7">
              <w:rPr>
                <w:sz w:val="22"/>
                <w:szCs w:val="20"/>
              </w:rPr>
              <w:t>3</w:t>
            </w:r>
          </w:p>
        </w:tc>
        <w:tc>
          <w:tcPr>
            <w:tcW w:w="1641"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FFFFF" w:themeFill="background1"/>
            <w:vAlign w:val="center"/>
          </w:tcPr>
          <w:p w14:paraId="7E5CE62E" w14:textId="77777777" w:rsidR="00CD5C77" w:rsidRPr="003B56C7" w:rsidRDefault="00CD5C77" w:rsidP="0007061D">
            <w:pPr>
              <w:spacing w:line="259" w:lineRule="auto"/>
              <w:rPr>
                <w:sz w:val="22"/>
                <w:szCs w:val="20"/>
              </w:rPr>
            </w:pPr>
            <w:r w:rsidRPr="003B56C7">
              <w:rPr>
                <w:sz w:val="22"/>
                <w:szCs w:val="20"/>
              </w:rPr>
              <w:t>None</w:t>
            </w:r>
          </w:p>
        </w:tc>
        <w:tc>
          <w:tcPr>
            <w:tcW w:w="1624"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FFFFF" w:themeFill="background1"/>
            <w:vAlign w:val="center"/>
          </w:tcPr>
          <w:p w14:paraId="4CF762A7" w14:textId="77777777" w:rsidR="00CD5C77" w:rsidRPr="003B56C7" w:rsidRDefault="00CD5C77" w:rsidP="0007061D">
            <w:pPr>
              <w:spacing w:line="259" w:lineRule="auto"/>
              <w:rPr>
                <w:sz w:val="22"/>
                <w:szCs w:val="20"/>
              </w:rPr>
            </w:pPr>
            <w:r w:rsidRPr="003B56C7">
              <w:rPr>
                <w:sz w:val="22"/>
                <w:szCs w:val="20"/>
              </w:rPr>
              <w:t>Social Care</w:t>
            </w:r>
          </w:p>
        </w:tc>
        <w:tc>
          <w:tcPr>
            <w:tcW w:w="1772"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FFFFFF" w:themeFill="background1"/>
            <w:vAlign w:val="center"/>
          </w:tcPr>
          <w:p w14:paraId="499088E5" w14:textId="77777777" w:rsidR="00CD5C77" w:rsidRPr="003B56C7" w:rsidRDefault="00CD5C77" w:rsidP="0007061D">
            <w:pPr>
              <w:spacing w:line="259" w:lineRule="auto"/>
              <w:rPr>
                <w:sz w:val="22"/>
                <w:szCs w:val="20"/>
              </w:rPr>
            </w:pPr>
            <w:r w:rsidRPr="003B56C7">
              <w:rPr>
                <w:sz w:val="22"/>
                <w:szCs w:val="20"/>
              </w:rPr>
              <w:t>Yes</w:t>
            </w:r>
          </w:p>
        </w:tc>
      </w:tr>
      <w:tr w:rsidR="00CD5C77" w:rsidRPr="003B56C7" w14:paraId="5E56B16E" w14:textId="77777777" w:rsidTr="0007061D">
        <w:trPr>
          <w:trHeight w:val="432"/>
        </w:trPr>
        <w:tc>
          <w:tcPr>
            <w:tcW w:w="1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88421F3" w14:textId="77777777" w:rsidR="00CD5C77" w:rsidRPr="003B56C7" w:rsidRDefault="00CD5C77" w:rsidP="0007061D">
            <w:pPr>
              <w:spacing w:line="259" w:lineRule="auto"/>
              <w:rPr>
                <w:sz w:val="22"/>
                <w:szCs w:val="20"/>
              </w:rPr>
            </w:pPr>
            <w:r w:rsidRPr="003B56C7">
              <w:rPr>
                <w:sz w:val="22"/>
                <w:szCs w:val="20"/>
              </w:rPr>
              <w:t>D</w:t>
            </w:r>
          </w:p>
        </w:tc>
        <w:tc>
          <w:tcPr>
            <w:tcW w:w="1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0175712" w14:textId="77777777" w:rsidR="00CD5C77" w:rsidRPr="003B56C7" w:rsidRDefault="00CD5C77" w:rsidP="0007061D">
            <w:pPr>
              <w:spacing w:line="259" w:lineRule="auto"/>
              <w:rPr>
                <w:sz w:val="22"/>
                <w:szCs w:val="20"/>
              </w:rPr>
            </w:pPr>
            <w:r w:rsidRPr="003B56C7">
              <w:rPr>
                <w:sz w:val="22"/>
                <w:szCs w:val="20"/>
              </w:rPr>
              <w:t>36</w:t>
            </w:r>
          </w:p>
        </w:tc>
        <w:tc>
          <w:tcPr>
            <w:tcW w:w="1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A7427AE" w14:textId="77777777" w:rsidR="00CD5C77" w:rsidRPr="003B56C7" w:rsidRDefault="00CD5C77" w:rsidP="0007061D">
            <w:pPr>
              <w:spacing w:line="259" w:lineRule="auto"/>
              <w:rPr>
                <w:bCs/>
                <w:sz w:val="22"/>
                <w:szCs w:val="20"/>
              </w:rPr>
            </w:pPr>
            <w:r w:rsidRPr="003B56C7">
              <w:rPr>
                <w:sz w:val="22"/>
                <w:szCs w:val="20"/>
              </w:rPr>
              <w:t>Mixed-Race African</w:t>
            </w:r>
          </w:p>
        </w:tc>
        <w:tc>
          <w:tcPr>
            <w:tcW w:w="1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5230565" w14:textId="77777777" w:rsidR="00CD5C77" w:rsidRPr="003B56C7" w:rsidRDefault="00CD5C77" w:rsidP="0007061D">
            <w:pPr>
              <w:spacing w:line="259" w:lineRule="auto"/>
              <w:rPr>
                <w:sz w:val="22"/>
                <w:szCs w:val="20"/>
              </w:rPr>
            </w:pPr>
            <w:r w:rsidRPr="003B56C7">
              <w:rPr>
                <w:sz w:val="22"/>
                <w:szCs w:val="20"/>
              </w:rPr>
              <w:t>4</w:t>
            </w:r>
          </w:p>
        </w:tc>
        <w:tc>
          <w:tcPr>
            <w:tcW w:w="1641"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vAlign w:val="center"/>
          </w:tcPr>
          <w:p w14:paraId="4B92BC99" w14:textId="77777777" w:rsidR="00CD5C77" w:rsidRPr="003B56C7" w:rsidRDefault="00CD5C77" w:rsidP="0007061D">
            <w:pPr>
              <w:spacing w:line="259" w:lineRule="auto"/>
              <w:rPr>
                <w:sz w:val="22"/>
                <w:szCs w:val="20"/>
              </w:rPr>
            </w:pPr>
            <w:r w:rsidRPr="003B56C7">
              <w:rPr>
                <w:sz w:val="22"/>
                <w:szCs w:val="20"/>
              </w:rPr>
              <w:t>None</w:t>
            </w:r>
          </w:p>
        </w:tc>
        <w:tc>
          <w:tcPr>
            <w:tcW w:w="1624"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vAlign w:val="center"/>
          </w:tcPr>
          <w:p w14:paraId="575A094E" w14:textId="77777777" w:rsidR="00CD5C77" w:rsidRPr="003B56C7" w:rsidRDefault="00CD5C77" w:rsidP="0007061D">
            <w:pPr>
              <w:spacing w:line="259" w:lineRule="auto"/>
              <w:rPr>
                <w:sz w:val="22"/>
                <w:szCs w:val="20"/>
              </w:rPr>
            </w:pPr>
            <w:r w:rsidRPr="003B56C7">
              <w:rPr>
                <w:sz w:val="22"/>
                <w:szCs w:val="20"/>
              </w:rPr>
              <w:t>Social Care</w:t>
            </w:r>
          </w:p>
        </w:tc>
        <w:tc>
          <w:tcPr>
            <w:tcW w:w="1772"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vAlign w:val="center"/>
          </w:tcPr>
          <w:p w14:paraId="3423D95E" w14:textId="77777777" w:rsidR="00CD5C77" w:rsidRPr="003B56C7" w:rsidRDefault="00CD5C77" w:rsidP="0007061D">
            <w:pPr>
              <w:spacing w:line="259" w:lineRule="auto"/>
              <w:rPr>
                <w:sz w:val="22"/>
                <w:szCs w:val="20"/>
              </w:rPr>
            </w:pPr>
            <w:r w:rsidRPr="003B56C7">
              <w:rPr>
                <w:sz w:val="22"/>
                <w:szCs w:val="20"/>
              </w:rPr>
              <w:t>Yes</w:t>
            </w:r>
          </w:p>
        </w:tc>
      </w:tr>
      <w:tr w:rsidR="00CD5C77" w:rsidRPr="003B56C7" w14:paraId="47B1ADAC" w14:textId="77777777" w:rsidTr="0007061D">
        <w:trPr>
          <w:trHeight w:val="421"/>
        </w:trPr>
        <w:tc>
          <w:tcPr>
            <w:tcW w:w="1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E1B156" w14:textId="77777777" w:rsidR="00CD5C77" w:rsidRPr="003B56C7" w:rsidRDefault="00CD5C77" w:rsidP="0007061D">
            <w:pPr>
              <w:spacing w:line="259" w:lineRule="auto"/>
              <w:rPr>
                <w:sz w:val="22"/>
                <w:szCs w:val="20"/>
              </w:rPr>
            </w:pPr>
            <w:r w:rsidRPr="003B56C7">
              <w:rPr>
                <w:sz w:val="22"/>
                <w:szCs w:val="20"/>
              </w:rPr>
              <w:t>E</w:t>
            </w:r>
          </w:p>
        </w:tc>
        <w:tc>
          <w:tcPr>
            <w:tcW w:w="1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35D0B0D" w14:textId="77777777" w:rsidR="00CD5C77" w:rsidRPr="003B56C7" w:rsidRDefault="00CD5C77" w:rsidP="0007061D">
            <w:pPr>
              <w:spacing w:line="259" w:lineRule="auto"/>
              <w:rPr>
                <w:sz w:val="22"/>
                <w:szCs w:val="20"/>
              </w:rPr>
            </w:pPr>
            <w:r w:rsidRPr="003B56C7">
              <w:rPr>
                <w:sz w:val="22"/>
                <w:szCs w:val="20"/>
              </w:rPr>
              <w:t>29</w:t>
            </w:r>
          </w:p>
        </w:tc>
        <w:tc>
          <w:tcPr>
            <w:tcW w:w="1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537DF79E" w14:textId="77777777" w:rsidR="00CD5C77" w:rsidRPr="003B56C7" w:rsidRDefault="00CD5C77" w:rsidP="0007061D">
            <w:pPr>
              <w:spacing w:line="259" w:lineRule="auto"/>
              <w:rPr>
                <w:bCs/>
                <w:sz w:val="22"/>
                <w:szCs w:val="20"/>
              </w:rPr>
            </w:pPr>
            <w:r w:rsidRPr="003B56C7">
              <w:rPr>
                <w:sz w:val="22"/>
                <w:szCs w:val="20"/>
              </w:rPr>
              <w:t>White British</w:t>
            </w:r>
          </w:p>
        </w:tc>
        <w:tc>
          <w:tcPr>
            <w:tcW w:w="1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2915905" w14:textId="77777777" w:rsidR="00CD5C77" w:rsidRPr="003B56C7" w:rsidRDefault="00CD5C77" w:rsidP="0007061D">
            <w:pPr>
              <w:spacing w:line="259" w:lineRule="auto"/>
              <w:rPr>
                <w:sz w:val="22"/>
                <w:szCs w:val="20"/>
              </w:rPr>
            </w:pPr>
            <w:r w:rsidRPr="003B56C7">
              <w:rPr>
                <w:sz w:val="22"/>
                <w:szCs w:val="20"/>
              </w:rPr>
              <w:t>2</w:t>
            </w:r>
          </w:p>
        </w:tc>
        <w:tc>
          <w:tcPr>
            <w:tcW w:w="1641"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vAlign w:val="center"/>
          </w:tcPr>
          <w:p w14:paraId="3D10C884" w14:textId="77777777" w:rsidR="00CD5C77" w:rsidRPr="003B56C7" w:rsidRDefault="00CD5C77" w:rsidP="0007061D">
            <w:pPr>
              <w:spacing w:line="259" w:lineRule="auto"/>
              <w:rPr>
                <w:sz w:val="22"/>
                <w:szCs w:val="20"/>
              </w:rPr>
            </w:pPr>
            <w:r w:rsidRPr="003B56C7">
              <w:rPr>
                <w:sz w:val="22"/>
                <w:szCs w:val="20"/>
              </w:rPr>
              <w:t>None</w:t>
            </w:r>
          </w:p>
        </w:tc>
        <w:tc>
          <w:tcPr>
            <w:tcW w:w="1624"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vAlign w:val="center"/>
          </w:tcPr>
          <w:p w14:paraId="47E95688" w14:textId="77777777" w:rsidR="00CD5C77" w:rsidRPr="003B56C7" w:rsidRDefault="00CD5C77" w:rsidP="0007061D">
            <w:pPr>
              <w:spacing w:line="259" w:lineRule="auto"/>
              <w:rPr>
                <w:sz w:val="22"/>
                <w:szCs w:val="20"/>
              </w:rPr>
            </w:pPr>
            <w:r w:rsidRPr="003B56C7">
              <w:rPr>
                <w:sz w:val="22"/>
                <w:szCs w:val="20"/>
              </w:rPr>
              <w:t>Social Care</w:t>
            </w:r>
          </w:p>
        </w:tc>
        <w:tc>
          <w:tcPr>
            <w:tcW w:w="1772"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vAlign w:val="center"/>
          </w:tcPr>
          <w:p w14:paraId="5DA96C6E" w14:textId="77777777" w:rsidR="00CD5C77" w:rsidRPr="003B56C7" w:rsidRDefault="00CD5C77" w:rsidP="0007061D">
            <w:pPr>
              <w:spacing w:line="259" w:lineRule="auto"/>
              <w:rPr>
                <w:sz w:val="22"/>
                <w:szCs w:val="20"/>
              </w:rPr>
            </w:pPr>
            <w:r w:rsidRPr="003B56C7">
              <w:rPr>
                <w:sz w:val="22"/>
                <w:szCs w:val="20"/>
              </w:rPr>
              <w:t>Yes</w:t>
            </w:r>
          </w:p>
        </w:tc>
      </w:tr>
      <w:tr w:rsidR="00CD5C77" w:rsidRPr="003B56C7" w14:paraId="42023B03" w14:textId="77777777" w:rsidTr="0007061D">
        <w:trPr>
          <w:trHeight w:val="421"/>
        </w:trPr>
        <w:tc>
          <w:tcPr>
            <w:tcW w:w="1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60870A" w14:textId="77777777" w:rsidR="00CD5C77" w:rsidRPr="003B56C7" w:rsidRDefault="00CD5C77" w:rsidP="0007061D">
            <w:pPr>
              <w:spacing w:line="259" w:lineRule="auto"/>
              <w:rPr>
                <w:sz w:val="22"/>
                <w:szCs w:val="20"/>
              </w:rPr>
            </w:pPr>
            <w:r w:rsidRPr="003B56C7">
              <w:rPr>
                <w:sz w:val="22"/>
                <w:szCs w:val="20"/>
              </w:rPr>
              <w:t>F</w:t>
            </w:r>
          </w:p>
        </w:tc>
        <w:tc>
          <w:tcPr>
            <w:tcW w:w="1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0293F28" w14:textId="77777777" w:rsidR="00CD5C77" w:rsidRPr="003B56C7" w:rsidRDefault="00CD5C77" w:rsidP="0007061D">
            <w:pPr>
              <w:spacing w:line="259" w:lineRule="auto"/>
              <w:rPr>
                <w:sz w:val="22"/>
                <w:szCs w:val="20"/>
              </w:rPr>
            </w:pPr>
            <w:r w:rsidRPr="003B56C7">
              <w:rPr>
                <w:sz w:val="22"/>
                <w:szCs w:val="20"/>
              </w:rPr>
              <w:t>33</w:t>
            </w:r>
          </w:p>
        </w:tc>
        <w:tc>
          <w:tcPr>
            <w:tcW w:w="1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0968C809" w14:textId="77777777" w:rsidR="00CD5C77" w:rsidRPr="003B56C7" w:rsidRDefault="00CD5C77" w:rsidP="0007061D">
            <w:pPr>
              <w:spacing w:line="259" w:lineRule="auto"/>
              <w:rPr>
                <w:bCs/>
                <w:sz w:val="22"/>
                <w:szCs w:val="20"/>
              </w:rPr>
            </w:pPr>
            <w:r w:rsidRPr="003B56C7">
              <w:rPr>
                <w:sz w:val="22"/>
                <w:szCs w:val="20"/>
              </w:rPr>
              <w:t>Mixed-Race</w:t>
            </w:r>
          </w:p>
        </w:tc>
        <w:tc>
          <w:tcPr>
            <w:tcW w:w="1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3CEC755" w14:textId="77777777" w:rsidR="00CD5C77" w:rsidRPr="003B56C7" w:rsidRDefault="00CD5C77" w:rsidP="0007061D">
            <w:pPr>
              <w:spacing w:line="259" w:lineRule="auto"/>
              <w:rPr>
                <w:sz w:val="22"/>
                <w:szCs w:val="20"/>
              </w:rPr>
            </w:pPr>
            <w:r w:rsidRPr="003B56C7">
              <w:rPr>
                <w:sz w:val="22"/>
                <w:szCs w:val="20"/>
              </w:rPr>
              <w:t>3</w:t>
            </w:r>
          </w:p>
        </w:tc>
        <w:tc>
          <w:tcPr>
            <w:tcW w:w="1641"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vAlign w:val="center"/>
          </w:tcPr>
          <w:p w14:paraId="7EC1B4FB" w14:textId="77777777" w:rsidR="00CD5C77" w:rsidRPr="003B56C7" w:rsidRDefault="00CD5C77" w:rsidP="0007061D">
            <w:pPr>
              <w:spacing w:line="259" w:lineRule="auto"/>
              <w:rPr>
                <w:sz w:val="22"/>
                <w:szCs w:val="20"/>
              </w:rPr>
            </w:pPr>
            <w:r w:rsidRPr="003B56C7">
              <w:rPr>
                <w:sz w:val="22"/>
                <w:szCs w:val="20"/>
              </w:rPr>
              <w:t>LARC</w:t>
            </w:r>
          </w:p>
        </w:tc>
        <w:tc>
          <w:tcPr>
            <w:tcW w:w="1624"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vAlign w:val="center"/>
          </w:tcPr>
          <w:p w14:paraId="68490EB9" w14:textId="77777777" w:rsidR="00CD5C77" w:rsidRPr="003B56C7" w:rsidRDefault="00CD5C77" w:rsidP="0007061D">
            <w:pPr>
              <w:spacing w:line="259" w:lineRule="auto"/>
              <w:rPr>
                <w:sz w:val="22"/>
                <w:szCs w:val="20"/>
              </w:rPr>
            </w:pPr>
            <w:r w:rsidRPr="003B56C7">
              <w:rPr>
                <w:sz w:val="22"/>
                <w:szCs w:val="20"/>
              </w:rPr>
              <w:t>Social Care</w:t>
            </w:r>
          </w:p>
        </w:tc>
        <w:tc>
          <w:tcPr>
            <w:tcW w:w="1772"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vAlign w:val="center"/>
          </w:tcPr>
          <w:p w14:paraId="55C6ADB1" w14:textId="77777777" w:rsidR="00CD5C77" w:rsidRPr="003B56C7" w:rsidRDefault="00CD5C77" w:rsidP="0007061D">
            <w:pPr>
              <w:spacing w:line="259" w:lineRule="auto"/>
              <w:rPr>
                <w:sz w:val="22"/>
                <w:szCs w:val="20"/>
              </w:rPr>
            </w:pPr>
            <w:r w:rsidRPr="003B56C7">
              <w:rPr>
                <w:sz w:val="22"/>
                <w:szCs w:val="20"/>
              </w:rPr>
              <w:t>Yes</w:t>
            </w:r>
          </w:p>
        </w:tc>
      </w:tr>
      <w:tr w:rsidR="00CD5C77" w:rsidRPr="003B56C7" w14:paraId="6C3D8502" w14:textId="77777777" w:rsidTr="0007061D">
        <w:trPr>
          <w:trHeight w:val="421"/>
        </w:trPr>
        <w:tc>
          <w:tcPr>
            <w:tcW w:w="117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A9EC884" w14:textId="77777777" w:rsidR="00CD5C77" w:rsidRPr="003B56C7" w:rsidRDefault="00CD5C77" w:rsidP="0007061D">
            <w:pPr>
              <w:spacing w:line="259" w:lineRule="auto"/>
              <w:rPr>
                <w:sz w:val="22"/>
                <w:szCs w:val="20"/>
              </w:rPr>
            </w:pPr>
            <w:r w:rsidRPr="003B56C7">
              <w:rPr>
                <w:sz w:val="22"/>
                <w:szCs w:val="20"/>
              </w:rPr>
              <w:t>G</w:t>
            </w:r>
          </w:p>
        </w:tc>
        <w:tc>
          <w:tcPr>
            <w:tcW w:w="121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87F5567" w14:textId="77777777" w:rsidR="00CD5C77" w:rsidRPr="003B56C7" w:rsidRDefault="00CD5C77" w:rsidP="0007061D">
            <w:pPr>
              <w:spacing w:line="259" w:lineRule="auto"/>
              <w:rPr>
                <w:sz w:val="22"/>
                <w:szCs w:val="20"/>
              </w:rPr>
            </w:pPr>
            <w:r w:rsidRPr="003B56C7">
              <w:rPr>
                <w:sz w:val="22"/>
                <w:szCs w:val="20"/>
              </w:rPr>
              <w:t>31</w:t>
            </w:r>
          </w:p>
        </w:tc>
        <w:tc>
          <w:tcPr>
            <w:tcW w:w="15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7FC4E5F" w14:textId="77777777" w:rsidR="00CD5C77" w:rsidRPr="003B56C7" w:rsidRDefault="00CD5C77" w:rsidP="0007061D">
            <w:pPr>
              <w:spacing w:line="259" w:lineRule="auto"/>
              <w:rPr>
                <w:bCs/>
                <w:sz w:val="22"/>
                <w:szCs w:val="20"/>
              </w:rPr>
            </w:pPr>
            <w:r w:rsidRPr="003B56C7">
              <w:rPr>
                <w:sz w:val="22"/>
                <w:szCs w:val="20"/>
              </w:rPr>
              <w:t>White</w:t>
            </w:r>
          </w:p>
        </w:tc>
        <w:tc>
          <w:tcPr>
            <w:tcW w:w="146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5577951" w14:textId="77777777" w:rsidR="00CD5C77" w:rsidRPr="003B56C7" w:rsidRDefault="00CD5C77" w:rsidP="0007061D">
            <w:pPr>
              <w:spacing w:line="259" w:lineRule="auto"/>
              <w:rPr>
                <w:sz w:val="22"/>
                <w:szCs w:val="20"/>
              </w:rPr>
            </w:pPr>
            <w:r w:rsidRPr="003B56C7">
              <w:rPr>
                <w:sz w:val="22"/>
                <w:szCs w:val="20"/>
              </w:rPr>
              <w:t>2</w:t>
            </w:r>
          </w:p>
        </w:tc>
        <w:tc>
          <w:tcPr>
            <w:tcW w:w="1641"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vAlign w:val="center"/>
          </w:tcPr>
          <w:p w14:paraId="27D5D3FF" w14:textId="77777777" w:rsidR="00CD5C77" w:rsidRPr="003B56C7" w:rsidRDefault="00CD5C77" w:rsidP="0007061D">
            <w:pPr>
              <w:spacing w:line="259" w:lineRule="auto"/>
              <w:rPr>
                <w:sz w:val="22"/>
                <w:szCs w:val="20"/>
              </w:rPr>
            </w:pPr>
            <w:r w:rsidRPr="003B56C7">
              <w:rPr>
                <w:sz w:val="22"/>
                <w:szCs w:val="20"/>
              </w:rPr>
              <w:t>None</w:t>
            </w:r>
          </w:p>
        </w:tc>
        <w:tc>
          <w:tcPr>
            <w:tcW w:w="1624"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vAlign w:val="center"/>
          </w:tcPr>
          <w:p w14:paraId="5132A09F" w14:textId="77777777" w:rsidR="00CD5C77" w:rsidRPr="003B56C7" w:rsidRDefault="00CD5C77" w:rsidP="0007061D">
            <w:pPr>
              <w:spacing w:line="259" w:lineRule="auto"/>
              <w:rPr>
                <w:sz w:val="22"/>
                <w:szCs w:val="20"/>
              </w:rPr>
            </w:pPr>
            <w:r w:rsidRPr="003B56C7">
              <w:rPr>
                <w:sz w:val="22"/>
                <w:szCs w:val="20"/>
              </w:rPr>
              <w:t>Social Care</w:t>
            </w:r>
          </w:p>
        </w:tc>
        <w:tc>
          <w:tcPr>
            <w:tcW w:w="1772"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FFFFFF" w:themeFill="background1"/>
            <w:vAlign w:val="center"/>
          </w:tcPr>
          <w:p w14:paraId="1E48DC70" w14:textId="77777777" w:rsidR="00CD5C77" w:rsidRPr="003B56C7" w:rsidRDefault="00CD5C77" w:rsidP="0007061D">
            <w:pPr>
              <w:spacing w:line="259" w:lineRule="auto"/>
              <w:rPr>
                <w:sz w:val="22"/>
                <w:szCs w:val="20"/>
              </w:rPr>
            </w:pPr>
            <w:r w:rsidRPr="003B56C7">
              <w:rPr>
                <w:sz w:val="22"/>
                <w:szCs w:val="20"/>
              </w:rPr>
              <w:t>Yes</w:t>
            </w:r>
          </w:p>
        </w:tc>
      </w:tr>
      <w:tr w:rsidR="00CD5C77" w:rsidRPr="003B56C7" w14:paraId="3BF10F28" w14:textId="77777777" w:rsidTr="0007061D">
        <w:trPr>
          <w:trHeight w:val="421"/>
        </w:trPr>
        <w:tc>
          <w:tcPr>
            <w:tcW w:w="1171" w:type="dxa"/>
            <w:tcBorders>
              <w:top w:val="single" w:sz="4" w:space="0" w:color="FFFFFF" w:themeColor="background1"/>
              <w:left w:val="single" w:sz="4" w:space="0" w:color="FFFFFF" w:themeColor="background1"/>
              <w:right w:val="single" w:sz="4" w:space="0" w:color="FFFFFF" w:themeColor="background1"/>
            </w:tcBorders>
            <w:vAlign w:val="center"/>
          </w:tcPr>
          <w:p w14:paraId="0F249324" w14:textId="77777777" w:rsidR="00CD5C77" w:rsidRPr="003B56C7" w:rsidRDefault="00CD5C77" w:rsidP="0007061D">
            <w:pPr>
              <w:spacing w:line="259" w:lineRule="auto"/>
              <w:rPr>
                <w:sz w:val="22"/>
                <w:szCs w:val="20"/>
              </w:rPr>
            </w:pPr>
            <w:r w:rsidRPr="003B56C7">
              <w:rPr>
                <w:sz w:val="22"/>
                <w:szCs w:val="20"/>
              </w:rPr>
              <w:t>H</w:t>
            </w:r>
          </w:p>
        </w:tc>
        <w:tc>
          <w:tcPr>
            <w:tcW w:w="1212"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14:paraId="092D97D6" w14:textId="77777777" w:rsidR="00CD5C77" w:rsidRPr="003B56C7" w:rsidRDefault="00CD5C77" w:rsidP="0007061D">
            <w:pPr>
              <w:spacing w:line="259" w:lineRule="auto"/>
              <w:rPr>
                <w:sz w:val="22"/>
                <w:szCs w:val="20"/>
              </w:rPr>
            </w:pPr>
            <w:r w:rsidRPr="003B56C7">
              <w:rPr>
                <w:sz w:val="22"/>
                <w:szCs w:val="20"/>
              </w:rPr>
              <w:t>19</w:t>
            </w:r>
          </w:p>
        </w:tc>
        <w:tc>
          <w:tcPr>
            <w:tcW w:w="1593"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14:paraId="3526925B" w14:textId="77777777" w:rsidR="00CD5C77" w:rsidRPr="003B56C7" w:rsidRDefault="00CD5C77" w:rsidP="0007061D">
            <w:pPr>
              <w:spacing w:line="259" w:lineRule="auto"/>
              <w:rPr>
                <w:sz w:val="22"/>
                <w:szCs w:val="20"/>
              </w:rPr>
            </w:pPr>
            <w:r w:rsidRPr="003B56C7">
              <w:rPr>
                <w:sz w:val="22"/>
                <w:szCs w:val="20"/>
              </w:rPr>
              <w:t>Not specified</w:t>
            </w:r>
          </w:p>
        </w:tc>
        <w:tc>
          <w:tcPr>
            <w:tcW w:w="1465"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14:paraId="23C98DF1" w14:textId="77777777" w:rsidR="00CD5C77" w:rsidRPr="003B56C7" w:rsidRDefault="00CD5C77" w:rsidP="0007061D">
            <w:pPr>
              <w:spacing w:line="259" w:lineRule="auto"/>
              <w:rPr>
                <w:sz w:val="22"/>
                <w:szCs w:val="20"/>
              </w:rPr>
            </w:pPr>
            <w:r w:rsidRPr="003B56C7">
              <w:rPr>
                <w:sz w:val="22"/>
                <w:szCs w:val="20"/>
              </w:rPr>
              <w:t>1</w:t>
            </w:r>
          </w:p>
        </w:tc>
        <w:tc>
          <w:tcPr>
            <w:tcW w:w="1641" w:type="dxa"/>
            <w:tcBorders>
              <w:top w:val="single" w:sz="4" w:space="0" w:color="FFFFFF"/>
              <w:left w:val="single" w:sz="4" w:space="0" w:color="FFFFFF" w:themeColor="background1"/>
              <w:right w:val="single" w:sz="4" w:space="0" w:color="FFFFFF" w:themeColor="background1"/>
            </w:tcBorders>
            <w:shd w:val="clear" w:color="auto" w:fill="FFFFFF" w:themeFill="background1"/>
            <w:vAlign w:val="center"/>
          </w:tcPr>
          <w:p w14:paraId="06572B13" w14:textId="77777777" w:rsidR="00CD5C77" w:rsidRPr="003B56C7" w:rsidRDefault="00CD5C77" w:rsidP="0007061D">
            <w:pPr>
              <w:spacing w:line="259" w:lineRule="auto"/>
              <w:rPr>
                <w:sz w:val="22"/>
                <w:szCs w:val="20"/>
              </w:rPr>
            </w:pPr>
            <w:r w:rsidRPr="003B56C7">
              <w:rPr>
                <w:sz w:val="22"/>
                <w:szCs w:val="20"/>
              </w:rPr>
              <w:t>None</w:t>
            </w:r>
          </w:p>
        </w:tc>
        <w:tc>
          <w:tcPr>
            <w:tcW w:w="1624" w:type="dxa"/>
            <w:tcBorders>
              <w:top w:val="single" w:sz="4" w:space="0" w:color="FFFFFF"/>
              <w:left w:val="single" w:sz="4" w:space="0" w:color="FFFFFF" w:themeColor="background1"/>
              <w:right w:val="single" w:sz="4" w:space="0" w:color="FFFFFF" w:themeColor="background1"/>
            </w:tcBorders>
            <w:shd w:val="clear" w:color="auto" w:fill="FFFFFF" w:themeFill="background1"/>
            <w:vAlign w:val="center"/>
          </w:tcPr>
          <w:p w14:paraId="591C272E" w14:textId="77777777" w:rsidR="00CD5C77" w:rsidRPr="003B56C7" w:rsidRDefault="00CD5C77" w:rsidP="0007061D">
            <w:pPr>
              <w:spacing w:line="259" w:lineRule="auto"/>
              <w:rPr>
                <w:sz w:val="22"/>
                <w:szCs w:val="20"/>
              </w:rPr>
            </w:pPr>
            <w:r w:rsidRPr="003B56C7">
              <w:rPr>
                <w:sz w:val="22"/>
                <w:szCs w:val="20"/>
              </w:rPr>
              <w:t>Social Care</w:t>
            </w:r>
          </w:p>
        </w:tc>
        <w:tc>
          <w:tcPr>
            <w:tcW w:w="1772" w:type="dxa"/>
            <w:tcBorders>
              <w:top w:val="single" w:sz="4" w:space="0" w:color="FFFFFF"/>
              <w:left w:val="single" w:sz="4" w:space="0" w:color="FFFFFF" w:themeColor="background1"/>
              <w:right w:val="single" w:sz="4" w:space="0" w:color="FFFFFF" w:themeColor="background1"/>
            </w:tcBorders>
            <w:shd w:val="clear" w:color="auto" w:fill="FFFFFF" w:themeFill="background1"/>
            <w:vAlign w:val="center"/>
          </w:tcPr>
          <w:p w14:paraId="28180127" w14:textId="77777777" w:rsidR="00CD5C77" w:rsidRPr="003B56C7" w:rsidRDefault="00CD5C77" w:rsidP="0007061D">
            <w:pPr>
              <w:spacing w:line="259" w:lineRule="auto"/>
              <w:rPr>
                <w:sz w:val="22"/>
                <w:szCs w:val="20"/>
              </w:rPr>
            </w:pPr>
            <w:r w:rsidRPr="003B56C7">
              <w:rPr>
                <w:sz w:val="22"/>
                <w:szCs w:val="20"/>
              </w:rPr>
              <w:t>Yes</w:t>
            </w:r>
          </w:p>
        </w:tc>
      </w:tr>
    </w:tbl>
    <w:p w14:paraId="29DF5124" w14:textId="77777777" w:rsidR="00CD5C77" w:rsidRPr="003B56C7" w:rsidRDefault="00CD5C77" w:rsidP="00CD5C77">
      <w:pPr>
        <w:rPr>
          <w:sz w:val="22"/>
          <w:szCs w:val="20"/>
        </w:rPr>
      </w:pPr>
    </w:p>
    <w:p w14:paraId="7A0F77A5" w14:textId="77777777" w:rsidR="00A004A2" w:rsidRPr="003B56C7" w:rsidRDefault="00A004A2" w:rsidP="00CD5C77">
      <w:pPr>
        <w:rPr>
          <w:b/>
          <w:sz w:val="22"/>
          <w:szCs w:val="20"/>
        </w:rPr>
      </w:pPr>
    </w:p>
    <w:p w14:paraId="43672D77" w14:textId="51064EF2" w:rsidR="00CD5C77" w:rsidRPr="003B56C7" w:rsidRDefault="00CD5C77" w:rsidP="00CD5C77">
      <w:pPr>
        <w:rPr>
          <w:b/>
          <w:sz w:val="22"/>
          <w:szCs w:val="20"/>
        </w:rPr>
      </w:pPr>
      <w:r w:rsidRPr="003B56C7">
        <w:rPr>
          <w:b/>
          <w:sz w:val="22"/>
          <w:szCs w:val="20"/>
        </w:rPr>
        <w:t>Table 2</w:t>
      </w:r>
    </w:p>
    <w:p w14:paraId="6847F808" w14:textId="77777777" w:rsidR="00CD5C77" w:rsidRPr="003B56C7" w:rsidRDefault="00CD5C77" w:rsidP="00CD5C77">
      <w:pPr>
        <w:rPr>
          <w:i/>
          <w:sz w:val="22"/>
          <w:szCs w:val="20"/>
        </w:rPr>
      </w:pPr>
      <w:r w:rsidRPr="003B56C7">
        <w:rPr>
          <w:i/>
          <w:sz w:val="22"/>
          <w:szCs w:val="20"/>
        </w:rPr>
        <w:t xml:space="preserve">Client Social Context at 6 months </w:t>
      </w:r>
    </w:p>
    <w:tbl>
      <w:tblPr>
        <w:tblStyle w:val="TableGrid"/>
        <w:tblpPr w:leftFromText="180" w:rightFromText="180" w:vertAnchor="text" w:horzAnchor="margin" w:tblpXSpec="center" w:tblpY="273"/>
        <w:tblW w:w="11424" w:type="dxa"/>
        <w:tblLayout w:type="fixed"/>
        <w:tblLook w:val="04A0" w:firstRow="1" w:lastRow="0" w:firstColumn="1" w:lastColumn="0" w:noHBand="0" w:noVBand="1"/>
      </w:tblPr>
      <w:tblGrid>
        <w:gridCol w:w="823"/>
        <w:gridCol w:w="1579"/>
        <w:gridCol w:w="1494"/>
        <w:gridCol w:w="1523"/>
        <w:gridCol w:w="2197"/>
        <w:gridCol w:w="1270"/>
        <w:gridCol w:w="1245"/>
        <w:gridCol w:w="1293"/>
      </w:tblGrid>
      <w:tr w:rsidR="00CD5C77" w:rsidRPr="003B56C7" w14:paraId="659B48E7" w14:textId="77777777" w:rsidTr="0007061D">
        <w:trPr>
          <w:trHeight w:val="684"/>
        </w:trPr>
        <w:tc>
          <w:tcPr>
            <w:tcW w:w="823" w:type="dxa"/>
            <w:tcBorders>
              <w:left w:val="single" w:sz="4" w:space="0" w:color="FFFFFF" w:themeColor="background1"/>
              <w:right w:val="single" w:sz="4" w:space="0" w:color="FFFFFF" w:themeColor="background1"/>
            </w:tcBorders>
            <w:vAlign w:val="center"/>
          </w:tcPr>
          <w:p w14:paraId="2C0347E3" w14:textId="77777777" w:rsidR="00CD5C77" w:rsidRPr="003B56C7" w:rsidRDefault="00CD5C77" w:rsidP="0007061D">
            <w:pPr>
              <w:spacing w:line="259" w:lineRule="auto"/>
              <w:rPr>
                <w:sz w:val="20"/>
                <w:szCs w:val="18"/>
              </w:rPr>
            </w:pPr>
            <w:r w:rsidRPr="003B56C7">
              <w:rPr>
                <w:sz w:val="20"/>
                <w:szCs w:val="18"/>
              </w:rPr>
              <w:t>Client</w:t>
            </w:r>
          </w:p>
        </w:tc>
        <w:tc>
          <w:tcPr>
            <w:tcW w:w="1579" w:type="dxa"/>
            <w:tcBorders>
              <w:left w:val="single" w:sz="4" w:space="0" w:color="FFFFFF" w:themeColor="background1"/>
              <w:right w:val="single" w:sz="4" w:space="0" w:color="FFFFFF" w:themeColor="background1"/>
            </w:tcBorders>
            <w:vAlign w:val="center"/>
          </w:tcPr>
          <w:p w14:paraId="14E9A868" w14:textId="77777777" w:rsidR="00CD5C77" w:rsidRPr="003B56C7" w:rsidRDefault="00CD5C77" w:rsidP="0007061D">
            <w:pPr>
              <w:spacing w:line="259" w:lineRule="auto"/>
              <w:rPr>
                <w:sz w:val="20"/>
                <w:szCs w:val="18"/>
              </w:rPr>
            </w:pPr>
            <w:r w:rsidRPr="003B56C7">
              <w:rPr>
                <w:sz w:val="20"/>
                <w:szCs w:val="18"/>
              </w:rPr>
              <w:t>Contraception</w:t>
            </w:r>
          </w:p>
          <w:p w14:paraId="62EE688F" w14:textId="77777777" w:rsidR="00CD5C77" w:rsidRPr="003B56C7" w:rsidRDefault="00CD5C77" w:rsidP="0007061D">
            <w:pPr>
              <w:spacing w:line="259" w:lineRule="auto"/>
              <w:rPr>
                <w:sz w:val="20"/>
                <w:szCs w:val="18"/>
              </w:rPr>
            </w:pPr>
            <w:r w:rsidRPr="003B56C7">
              <w:rPr>
                <w:sz w:val="20"/>
                <w:szCs w:val="18"/>
              </w:rPr>
              <w:t>Use</w:t>
            </w:r>
          </w:p>
        </w:tc>
        <w:tc>
          <w:tcPr>
            <w:tcW w:w="1494" w:type="dxa"/>
            <w:tcBorders>
              <w:left w:val="single" w:sz="4" w:space="0" w:color="FFFFFF" w:themeColor="background1"/>
              <w:right w:val="single" w:sz="4" w:space="0" w:color="FFFFFF" w:themeColor="background1"/>
            </w:tcBorders>
            <w:vAlign w:val="center"/>
          </w:tcPr>
          <w:p w14:paraId="6F2E1A6D" w14:textId="77777777" w:rsidR="00CD5C77" w:rsidRPr="003B56C7" w:rsidRDefault="00CD5C77" w:rsidP="0007061D">
            <w:pPr>
              <w:spacing w:line="259" w:lineRule="auto"/>
              <w:rPr>
                <w:sz w:val="20"/>
                <w:szCs w:val="18"/>
              </w:rPr>
            </w:pPr>
            <w:r w:rsidRPr="003B56C7">
              <w:rPr>
                <w:sz w:val="20"/>
                <w:szCs w:val="18"/>
              </w:rPr>
              <w:t>Education, Training or Employment</w:t>
            </w:r>
          </w:p>
        </w:tc>
        <w:tc>
          <w:tcPr>
            <w:tcW w:w="1523" w:type="dxa"/>
            <w:tcBorders>
              <w:left w:val="single" w:sz="4" w:space="0" w:color="FFFFFF" w:themeColor="background1"/>
              <w:right w:val="single" w:sz="4" w:space="0" w:color="FFFFFF" w:themeColor="background1"/>
            </w:tcBorders>
            <w:vAlign w:val="center"/>
          </w:tcPr>
          <w:p w14:paraId="56B8B7B0" w14:textId="77777777" w:rsidR="00CD5C77" w:rsidRPr="003B56C7" w:rsidRDefault="00CD5C77" w:rsidP="0007061D">
            <w:pPr>
              <w:spacing w:line="259" w:lineRule="auto"/>
              <w:rPr>
                <w:sz w:val="20"/>
                <w:szCs w:val="18"/>
              </w:rPr>
            </w:pPr>
            <w:r w:rsidRPr="003B56C7">
              <w:rPr>
                <w:sz w:val="20"/>
                <w:szCs w:val="18"/>
              </w:rPr>
              <w:t>Domestic Abuse</w:t>
            </w:r>
          </w:p>
        </w:tc>
        <w:tc>
          <w:tcPr>
            <w:tcW w:w="2197" w:type="dxa"/>
            <w:tcBorders>
              <w:left w:val="single" w:sz="4" w:space="0" w:color="FFFFFF" w:themeColor="background1"/>
              <w:right w:val="single" w:sz="4" w:space="0" w:color="FFFFFF" w:themeColor="background1"/>
            </w:tcBorders>
            <w:vAlign w:val="center"/>
          </w:tcPr>
          <w:p w14:paraId="076BD0F4" w14:textId="77777777" w:rsidR="00CD5C77" w:rsidRPr="003B56C7" w:rsidRDefault="00CD5C77" w:rsidP="0007061D">
            <w:pPr>
              <w:spacing w:line="259" w:lineRule="auto"/>
              <w:rPr>
                <w:sz w:val="20"/>
                <w:szCs w:val="18"/>
              </w:rPr>
            </w:pPr>
            <w:r w:rsidRPr="003B56C7">
              <w:rPr>
                <w:sz w:val="20"/>
                <w:szCs w:val="18"/>
              </w:rPr>
              <w:t>Alcohol Misuse</w:t>
            </w:r>
          </w:p>
        </w:tc>
        <w:tc>
          <w:tcPr>
            <w:tcW w:w="1269" w:type="dxa"/>
            <w:tcBorders>
              <w:left w:val="single" w:sz="4" w:space="0" w:color="FFFFFF" w:themeColor="background1"/>
              <w:right w:val="single" w:sz="4" w:space="0" w:color="FFFFFF" w:themeColor="background1"/>
            </w:tcBorders>
            <w:vAlign w:val="center"/>
          </w:tcPr>
          <w:p w14:paraId="4E3BD756" w14:textId="77777777" w:rsidR="00CD5C77" w:rsidRPr="003B56C7" w:rsidRDefault="00CD5C77" w:rsidP="0007061D">
            <w:pPr>
              <w:spacing w:line="259" w:lineRule="auto"/>
              <w:rPr>
                <w:sz w:val="20"/>
                <w:szCs w:val="18"/>
              </w:rPr>
            </w:pPr>
            <w:r w:rsidRPr="003B56C7">
              <w:rPr>
                <w:sz w:val="20"/>
                <w:szCs w:val="18"/>
              </w:rPr>
              <w:t>Drug Misuse</w:t>
            </w:r>
          </w:p>
        </w:tc>
        <w:tc>
          <w:tcPr>
            <w:tcW w:w="1245" w:type="dxa"/>
            <w:tcBorders>
              <w:left w:val="single" w:sz="4" w:space="0" w:color="FFFFFF" w:themeColor="background1"/>
              <w:right w:val="single" w:sz="4" w:space="0" w:color="FFFFFF" w:themeColor="background1"/>
            </w:tcBorders>
            <w:vAlign w:val="center"/>
          </w:tcPr>
          <w:p w14:paraId="68C0EF02" w14:textId="77777777" w:rsidR="00CD5C77" w:rsidRPr="003B56C7" w:rsidRDefault="00CD5C77" w:rsidP="0007061D">
            <w:pPr>
              <w:spacing w:line="259" w:lineRule="auto"/>
              <w:rPr>
                <w:sz w:val="20"/>
                <w:szCs w:val="18"/>
              </w:rPr>
            </w:pPr>
            <w:r w:rsidRPr="003B56C7">
              <w:rPr>
                <w:sz w:val="20"/>
                <w:szCs w:val="18"/>
              </w:rPr>
              <w:t>Pregnancy</w:t>
            </w:r>
          </w:p>
        </w:tc>
        <w:tc>
          <w:tcPr>
            <w:tcW w:w="1293" w:type="dxa"/>
            <w:tcBorders>
              <w:left w:val="single" w:sz="4" w:space="0" w:color="FFFFFF" w:themeColor="background1"/>
              <w:right w:val="single" w:sz="4" w:space="0" w:color="FFFFFF" w:themeColor="background1"/>
            </w:tcBorders>
            <w:vAlign w:val="center"/>
          </w:tcPr>
          <w:p w14:paraId="4C9E07BA" w14:textId="77777777" w:rsidR="00CD5C77" w:rsidRPr="003B56C7" w:rsidRDefault="00CD5C77" w:rsidP="0007061D">
            <w:pPr>
              <w:spacing w:line="259" w:lineRule="auto"/>
              <w:rPr>
                <w:sz w:val="20"/>
                <w:szCs w:val="18"/>
              </w:rPr>
            </w:pPr>
            <w:r w:rsidRPr="003B56C7">
              <w:rPr>
                <w:sz w:val="20"/>
                <w:szCs w:val="18"/>
              </w:rPr>
              <w:t>Child Contact</w:t>
            </w:r>
          </w:p>
        </w:tc>
      </w:tr>
      <w:tr w:rsidR="00CD5C77" w:rsidRPr="003B56C7" w14:paraId="0BB03E55" w14:textId="77777777" w:rsidTr="0007061D">
        <w:trPr>
          <w:trHeight w:val="684"/>
        </w:trPr>
        <w:tc>
          <w:tcPr>
            <w:tcW w:w="823" w:type="dxa"/>
            <w:tcBorders>
              <w:left w:val="single" w:sz="4" w:space="0" w:color="FFFFFF" w:themeColor="background1"/>
              <w:bottom w:val="single" w:sz="4" w:space="0" w:color="FFFFFF" w:themeColor="background1"/>
              <w:right w:val="single" w:sz="4" w:space="0" w:color="FFFFFF" w:themeColor="background1"/>
            </w:tcBorders>
            <w:vAlign w:val="center"/>
          </w:tcPr>
          <w:p w14:paraId="1148BA0F" w14:textId="77777777" w:rsidR="00CD5C77" w:rsidRPr="003B56C7" w:rsidRDefault="00CD5C77" w:rsidP="0007061D">
            <w:pPr>
              <w:spacing w:line="259" w:lineRule="auto"/>
              <w:rPr>
                <w:sz w:val="20"/>
                <w:szCs w:val="18"/>
              </w:rPr>
            </w:pPr>
            <w:r w:rsidRPr="003B56C7">
              <w:rPr>
                <w:sz w:val="20"/>
                <w:szCs w:val="18"/>
              </w:rPr>
              <w:t>A</w:t>
            </w:r>
          </w:p>
        </w:tc>
        <w:tc>
          <w:tcPr>
            <w:tcW w:w="1579"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E1699C2" w14:textId="77777777" w:rsidR="00CD5C77" w:rsidRPr="003B56C7" w:rsidRDefault="00CD5C77" w:rsidP="0007061D">
            <w:pPr>
              <w:spacing w:line="259" w:lineRule="auto"/>
              <w:rPr>
                <w:sz w:val="20"/>
                <w:szCs w:val="18"/>
              </w:rPr>
            </w:pPr>
            <w:r w:rsidRPr="003B56C7">
              <w:rPr>
                <w:sz w:val="20"/>
                <w:szCs w:val="18"/>
              </w:rPr>
              <w:t>LARC</w:t>
            </w:r>
          </w:p>
        </w:tc>
        <w:tc>
          <w:tcPr>
            <w:tcW w:w="1494" w:type="dxa"/>
            <w:tcBorders>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41565D1" w14:textId="77777777" w:rsidR="00CD5C77" w:rsidRPr="003B56C7" w:rsidRDefault="00CD5C77" w:rsidP="0007061D">
            <w:pPr>
              <w:spacing w:line="259" w:lineRule="auto"/>
              <w:rPr>
                <w:sz w:val="20"/>
                <w:szCs w:val="18"/>
              </w:rPr>
            </w:pPr>
            <w:r w:rsidRPr="003B56C7">
              <w:rPr>
                <w:sz w:val="20"/>
                <w:szCs w:val="18"/>
              </w:rPr>
              <w:t>None</w:t>
            </w:r>
          </w:p>
        </w:tc>
        <w:tc>
          <w:tcPr>
            <w:tcW w:w="1523" w:type="dxa"/>
            <w:tcBorders>
              <w:left w:val="single" w:sz="4" w:space="0" w:color="FFFFFF" w:themeColor="background1"/>
              <w:bottom w:val="single" w:sz="4" w:space="0" w:color="FFFFFF" w:themeColor="background1"/>
              <w:right w:val="single" w:sz="4" w:space="0" w:color="FFFFFF"/>
            </w:tcBorders>
            <w:shd w:val="clear" w:color="auto" w:fill="FFFFFF" w:themeFill="background1"/>
            <w:vAlign w:val="center"/>
          </w:tcPr>
          <w:p w14:paraId="33EFE190" w14:textId="77777777" w:rsidR="00CD5C77" w:rsidRPr="003B56C7" w:rsidRDefault="00CD5C77" w:rsidP="0007061D">
            <w:pPr>
              <w:spacing w:line="259" w:lineRule="auto"/>
              <w:rPr>
                <w:sz w:val="20"/>
                <w:szCs w:val="18"/>
              </w:rPr>
            </w:pPr>
            <w:r w:rsidRPr="003B56C7">
              <w:rPr>
                <w:sz w:val="20"/>
                <w:szCs w:val="18"/>
              </w:rPr>
              <w:t>Incident in last 3 months</w:t>
            </w:r>
          </w:p>
        </w:tc>
        <w:tc>
          <w:tcPr>
            <w:tcW w:w="3467" w:type="dxa"/>
            <w:gridSpan w:val="2"/>
            <w:tcBorders>
              <w:left w:val="single" w:sz="4" w:space="0" w:color="FFFFFF"/>
              <w:bottom w:val="single" w:sz="4" w:space="0" w:color="FFFFFF" w:themeColor="background1"/>
              <w:right w:val="single" w:sz="4" w:space="0" w:color="FFFFFF"/>
            </w:tcBorders>
            <w:shd w:val="clear" w:color="auto" w:fill="FFFFFF" w:themeFill="background1"/>
            <w:vAlign w:val="center"/>
          </w:tcPr>
          <w:p w14:paraId="14AD149A" w14:textId="77777777" w:rsidR="00CD5C77" w:rsidRPr="003B56C7" w:rsidRDefault="00CD5C77" w:rsidP="0007061D">
            <w:pPr>
              <w:spacing w:line="259" w:lineRule="auto"/>
              <w:rPr>
                <w:sz w:val="20"/>
                <w:szCs w:val="18"/>
              </w:rPr>
            </w:pPr>
            <w:r w:rsidRPr="003B56C7">
              <w:rPr>
                <w:sz w:val="20"/>
                <w:szCs w:val="18"/>
              </w:rPr>
              <w:t xml:space="preserve">Not since accessing the service </w:t>
            </w:r>
          </w:p>
        </w:tc>
        <w:tc>
          <w:tcPr>
            <w:tcW w:w="1245" w:type="dxa"/>
            <w:tcBorders>
              <w:left w:val="single" w:sz="4" w:space="0" w:color="FFFFFF"/>
              <w:bottom w:val="single" w:sz="4" w:space="0" w:color="FFFFFF"/>
              <w:right w:val="single" w:sz="4" w:space="0" w:color="FFFFFF"/>
            </w:tcBorders>
            <w:shd w:val="clear" w:color="auto" w:fill="FFFFFF" w:themeFill="background1"/>
            <w:vAlign w:val="center"/>
          </w:tcPr>
          <w:p w14:paraId="4EFC0FC4" w14:textId="77777777" w:rsidR="00CD5C77" w:rsidRPr="003B56C7" w:rsidRDefault="00CD5C77" w:rsidP="0007061D">
            <w:pPr>
              <w:spacing w:line="259" w:lineRule="auto"/>
              <w:rPr>
                <w:sz w:val="20"/>
                <w:szCs w:val="18"/>
              </w:rPr>
            </w:pPr>
            <w:r w:rsidRPr="003B56C7">
              <w:rPr>
                <w:sz w:val="20"/>
                <w:szCs w:val="18"/>
              </w:rPr>
              <w:t>No</w:t>
            </w:r>
          </w:p>
        </w:tc>
        <w:tc>
          <w:tcPr>
            <w:tcW w:w="1293" w:type="dxa"/>
            <w:tcBorders>
              <w:left w:val="single" w:sz="4" w:space="0" w:color="FFFFFF"/>
              <w:bottom w:val="single" w:sz="4" w:space="0" w:color="FFFFFF"/>
              <w:right w:val="single" w:sz="4" w:space="0" w:color="FFFFFF"/>
            </w:tcBorders>
            <w:shd w:val="clear" w:color="auto" w:fill="FFFFFF" w:themeFill="background1"/>
            <w:vAlign w:val="center"/>
          </w:tcPr>
          <w:p w14:paraId="36F5B868" w14:textId="77777777" w:rsidR="00CD5C77" w:rsidRPr="003B56C7" w:rsidRDefault="00CD5C77" w:rsidP="0007061D">
            <w:pPr>
              <w:spacing w:line="259" w:lineRule="auto"/>
              <w:rPr>
                <w:sz w:val="20"/>
                <w:szCs w:val="18"/>
              </w:rPr>
            </w:pPr>
            <w:r w:rsidRPr="003B56C7">
              <w:rPr>
                <w:sz w:val="20"/>
                <w:szCs w:val="18"/>
              </w:rPr>
              <w:t>Supervised F2F</w:t>
            </w:r>
          </w:p>
        </w:tc>
      </w:tr>
      <w:tr w:rsidR="00CD5C77" w:rsidRPr="003B56C7" w14:paraId="33F7E6A4" w14:textId="77777777" w:rsidTr="0007061D">
        <w:trPr>
          <w:trHeight w:val="684"/>
        </w:trPr>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540079" w14:textId="77777777" w:rsidR="00CD5C77" w:rsidRPr="003B56C7" w:rsidRDefault="00CD5C77" w:rsidP="0007061D">
            <w:pPr>
              <w:spacing w:line="259" w:lineRule="auto"/>
              <w:rPr>
                <w:sz w:val="20"/>
                <w:szCs w:val="18"/>
              </w:rPr>
            </w:pPr>
            <w:r w:rsidRPr="003B56C7">
              <w:rPr>
                <w:sz w:val="20"/>
                <w:szCs w:val="18"/>
              </w:rPr>
              <w:t>B</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8A2E145" w14:textId="77777777" w:rsidR="00CD5C77" w:rsidRPr="003B56C7" w:rsidRDefault="00CD5C77" w:rsidP="0007061D">
            <w:pPr>
              <w:spacing w:line="259" w:lineRule="auto"/>
              <w:rPr>
                <w:sz w:val="20"/>
                <w:szCs w:val="18"/>
              </w:rPr>
            </w:pPr>
            <w:r w:rsidRPr="003B56C7">
              <w:rPr>
                <w:sz w:val="20"/>
                <w:szCs w:val="18"/>
              </w:rPr>
              <w:t>LARC</w:t>
            </w:r>
          </w:p>
        </w:tc>
        <w:tc>
          <w:tcPr>
            <w:tcW w:w="1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2BA90091" w14:textId="77777777" w:rsidR="00CD5C77" w:rsidRPr="003B56C7" w:rsidRDefault="00CD5C77" w:rsidP="0007061D">
            <w:pPr>
              <w:spacing w:line="259" w:lineRule="auto"/>
              <w:rPr>
                <w:sz w:val="20"/>
                <w:szCs w:val="18"/>
              </w:rPr>
            </w:pPr>
            <w:r w:rsidRPr="003B56C7">
              <w:rPr>
                <w:sz w:val="20"/>
                <w:szCs w:val="18"/>
              </w:rPr>
              <w:t>None</w:t>
            </w:r>
          </w:p>
        </w:tc>
        <w:tc>
          <w:tcPr>
            <w:tcW w:w="1523"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FFFFFF" w:themeFill="background1"/>
            <w:vAlign w:val="center"/>
          </w:tcPr>
          <w:p w14:paraId="0D8785C2" w14:textId="77777777" w:rsidR="00CD5C77" w:rsidRPr="003B56C7" w:rsidRDefault="00CD5C77" w:rsidP="0007061D">
            <w:pPr>
              <w:spacing w:line="259" w:lineRule="auto"/>
              <w:rPr>
                <w:sz w:val="20"/>
                <w:szCs w:val="18"/>
              </w:rPr>
            </w:pPr>
            <w:r w:rsidRPr="003B56C7">
              <w:rPr>
                <w:sz w:val="20"/>
                <w:szCs w:val="18"/>
              </w:rPr>
              <w:t xml:space="preserve">Historical </w:t>
            </w:r>
          </w:p>
        </w:tc>
        <w:tc>
          <w:tcPr>
            <w:tcW w:w="219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FFFF" w:themeFill="background1"/>
            <w:vAlign w:val="center"/>
          </w:tcPr>
          <w:p w14:paraId="2323171B" w14:textId="77777777" w:rsidR="00CD5C77" w:rsidRPr="003B56C7" w:rsidRDefault="00CD5C77" w:rsidP="0007061D">
            <w:pPr>
              <w:spacing w:line="259" w:lineRule="auto"/>
              <w:rPr>
                <w:sz w:val="20"/>
                <w:szCs w:val="18"/>
              </w:rPr>
            </w:pPr>
            <w:r w:rsidRPr="003B56C7">
              <w:rPr>
                <w:sz w:val="20"/>
                <w:szCs w:val="18"/>
              </w:rPr>
              <w:t>None</w:t>
            </w:r>
          </w:p>
        </w:tc>
        <w:tc>
          <w:tcPr>
            <w:tcW w:w="1269"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FFFF" w:themeFill="background1"/>
            <w:vAlign w:val="center"/>
          </w:tcPr>
          <w:p w14:paraId="143A200F" w14:textId="77777777" w:rsidR="00CD5C77" w:rsidRPr="003B56C7" w:rsidRDefault="00CD5C77" w:rsidP="0007061D">
            <w:pPr>
              <w:spacing w:line="259" w:lineRule="auto"/>
              <w:rPr>
                <w:sz w:val="20"/>
                <w:szCs w:val="18"/>
              </w:rPr>
            </w:pPr>
            <w:r w:rsidRPr="003B56C7">
              <w:rPr>
                <w:sz w:val="20"/>
                <w:szCs w:val="18"/>
              </w:rPr>
              <w:t>Current</w:t>
            </w:r>
          </w:p>
        </w:tc>
        <w:tc>
          <w:tcPr>
            <w:tcW w:w="1245"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14EC8A3C" w14:textId="77777777" w:rsidR="00CD5C77" w:rsidRPr="003B56C7" w:rsidRDefault="00CD5C77" w:rsidP="0007061D">
            <w:pPr>
              <w:spacing w:line="259" w:lineRule="auto"/>
              <w:rPr>
                <w:sz w:val="20"/>
                <w:szCs w:val="18"/>
              </w:rPr>
            </w:pPr>
            <w:r w:rsidRPr="003B56C7">
              <w:rPr>
                <w:sz w:val="20"/>
                <w:szCs w:val="18"/>
              </w:rPr>
              <w:t>No</w:t>
            </w:r>
          </w:p>
        </w:tc>
        <w:tc>
          <w:tcPr>
            <w:tcW w:w="1293"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517FEEC5" w14:textId="77777777" w:rsidR="00CD5C77" w:rsidRPr="003B56C7" w:rsidRDefault="00CD5C77" w:rsidP="0007061D">
            <w:pPr>
              <w:spacing w:line="259" w:lineRule="auto"/>
              <w:rPr>
                <w:sz w:val="20"/>
                <w:szCs w:val="18"/>
              </w:rPr>
            </w:pPr>
            <w:r w:rsidRPr="003B56C7">
              <w:rPr>
                <w:sz w:val="20"/>
                <w:szCs w:val="18"/>
              </w:rPr>
              <w:t>Supervised F2F</w:t>
            </w:r>
          </w:p>
        </w:tc>
      </w:tr>
      <w:tr w:rsidR="00CD5C77" w:rsidRPr="003B56C7" w14:paraId="4CDBED81" w14:textId="77777777" w:rsidTr="0007061D">
        <w:trPr>
          <w:trHeight w:val="684"/>
        </w:trPr>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57EAB5" w14:textId="77777777" w:rsidR="00CD5C77" w:rsidRPr="003B56C7" w:rsidRDefault="00CD5C77" w:rsidP="0007061D">
            <w:pPr>
              <w:spacing w:line="259" w:lineRule="auto"/>
              <w:rPr>
                <w:sz w:val="20"/>
                <w:szCs w:val="18"/>
              </w:rPr>
            </w:pPr>
            <w:r w:rsidRPr="003B56C7">
              <w:rPr>
                <w:sz w:val="20"/>
                <w:szCs w:val="18"/>
              </w:rPr>
              <w:t>C</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6FD40661" w14:textId="77777777" w:rsidR="00CD5C77" w:rsidRPr="003B56C7" w:rsidRDefault="00CD5C77" w:rsidP="0007061D">
            <w:pPr>
              <w:spacing w:line="259" w:lineRule="auto"/>
              <w:rPr>
                <w:sz w:val="20"/>
                <w:szCs w:val="18"/>
              </w:rPr>
            </w:pPr>
            <w:r w:rsidRPr="003B56C7">
              <w:rPr>
                <w:sz w:val="20"/>
                <w:szCs w:val="18"/>
              </w:rPr>
              <w:t>None</w:t>
            </w:r>
          </w:p>
        </w:tc>
        <w:tc>
          <w:tcPr>
            <w:tcW w:w="1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3405B545" w14:textId="77777777" w:rsidR="00CD5C77" w:rsidRPr="003B56C7" w:rsidRDefault="00CD5C77" w:rsidP="0007061D">
            <w:pPr>
              <w:spacing w:line="259" w:lineRule="auto"/>
              <w:rPr>
                <w:sz w:val="20"/>
                <w:szCs w:val="18"/>
              </w:rPr>
            </w:pPr>
            <w:r w:rsidRPr="003B56C7">
              <w:rPr>
                <w:sz w:val="20"/>
                <w:szCs w:val="18"/>
              </w:rPr>
              <w:t>Employed</w:t>
            </w:r>
          </w:p>
        </w:tc>
        <w:tc>
          <w:tcPr>
            <w:tcW w:w="1523"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FFFFFF" w:themeFill="background1"/>
            <w:vAlign w:val="center"/>
          </w:tcPr>
          <w:p w14:paraId="5A07DF9F" w14:textId="77777777" w:rsidR="00CD5C77" w:rsidRPr="003B56C7" w:rsidRDefault="00CD5C77" w:rsidP="0007061D">
            <w:pPr>
              <w:spacing w:line="259" w:lineRule="auto"/>
              <w:rPr>
                <w:sz w:val="20"/>
                <w:szCs w:val="18"/>
              </w:rPr>
            </w:pPr>
            <w:r w:rsidRPr="003B56C7">
              <w:rPr>
                <w:sz w:val="20"/>
                <w:szCs w:val="18"/>
              </w:rPr>
              <w:t>Historical</w:t>
            </w:r>
          </w:p>
        </w:tc>
        <w:tc>
          <w:tcPr>
            <w:tcW w:w="219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FFFF" w:themeFill="background1"/>
            <w:vAlign w:val="center"/>
          </w:tcPr>
          <w:p w14:paraId="7B1AC281" w14:textId="77777777" w:rsidR="00CD5C77" w:rsidRPr="003B56C7" w:rsidRDefault="00CD5C77" w:rsidP="0007061D">
            <w:pPr>
              <w:spacing w:line="259" w:lineRule="auto"/>
              <w:rPr>
                <w:sz w:val="20"/>
                <w:szCs w:val="18"/>
              </w:rPr>
            </w:pPr>
            <w:r w:rsidRPr="003B56C7">
              <w:rPr>
                <w:sz w:val="20"/>
                <w:szCs w:val="18"/>
              </w:rPr>
              <w:t>None</w:t>
            </w:r>
          </w:p>
        </w:tc>
        <w:tc>
          <w:tcPr>
            <w:tcW w:w="1269"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FFFF" w:themeFill="background1"/>
            <w:vAlign w:val="center"/>
          </w:tcPr>
          <w:p w14:paraId="4CA4D6B5" w14:textId="77777777" w:rsidR="00CD5C77" w:rsidRPr="003B56C7" w:rsidRDefault="00CD5C77" w:rsidP="0007061D">
            <w:pPr>
              <w:spacing w:line="259" w:lineRule="auto"/>
              <w:rPr>
                <w:sz w:val="20"/>
                <w:szCs w:val="18"/>
              </w:rPr>
            </w:pPr>
            <w:r w:rsidRPr="003B56C7">
              <w:rPr>
                <w:sz w:val="20"/>
                <w:szCs w:val="18"/>
              </w:rPr>
              <w:t>None</w:t>
            </w:r>
          </w:p>
        </w:tc>
        <w:tc>
          <w:tcPr>
            <w:tcW w:w="1245"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6ACDC3BB" w14:textId="77777777" w:rsidR="00CD5C77" w:rsidRPr="003B56C7" w:rsidRDefault="00CD5C77" w:rsidP="0007061D">
            <w:pPr>
              <w:spacing w:line="259" w:lineRule="auto"/>
              <w:rPr>
                <w:sz w:val="20"/>
                <w:szCs w:val="18"/>
              </w:rPr>
            </w:pPr>
            <w:r w:rsidRPr="003B56C7">
              <w:rPr>
                <w:sz w:val="20"/>
                <w:szCs w:val="18"/>
              </w:rPr>
              <w:t>No</w:t>
            </w:r>
          </w:p>
        </w:tc>
        <w:tc>
          <w:tcPr>
            <w:tcW w:w="1293"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72DABEF0" w14:textId="77777777" w:rsidR="00CD5C77" w:rsidRPr="003B56C7" w:rsidRDefault="00CD5C77" w:rsidP="0007061D">
            <w:pPr>
              <w:spacing w:line="259" w:lineRule="auto"/>
              <w:rPr>
                <w:sz w:val="20"/>
                <w:szCs w:val="18"/>
              </w:rPr>
            </w:pPr>
            <w:r w:rsidRPr="003B56C7">
              <w:rPr>
                <w:sz w:val="20"/>
                <w:szCs w:val="18"/>
              </w:rPr>
              <w:t>Supervised F2F</w:t>
            </w:r>
          </w:p>
        </w:tc>
      </w:tr>
      <w:tr w:rsidR="00CD5C77" w:rsidRPr="003B56C7" w14:paraId="6C9FFF83" w14:textId="77777777" w:rsidTr="0007061D">
        <w:trPr>
          <w:trHeight w:val="684"/>
        </w:trPr>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C33527E" w14:textId="77777777" w:rsidR="00CD5C77" w:rsidRPr="003B56C7" w:rsidRDefault="00CD5C77" w:rsidP="0007061D">
            <w:pPr>
              <w:spacing w:line="259" w:lineRule="auto"/>
              <w:rPr>
                <w:sz w:val="20"/>
                <w:szCs w:val="18"/>
              </w:rPr>
            </w:pPr>
            <w:r w:rsidRPr="003B56C7">
              <w:rPr>
                <w:sz w:val="20"/>
                <w:szCs w:val="18"/>
              </w:rPr>
              <w:t>D</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7F08370" w14:textId="77777777" w:rsidR="00CD5C77" w:rsidRPr="003B56C7" w:rsidRDefault="00CD5C77" w:rsidP="0007061D">
            <w:pPr>
              <w:spacing w:line="259" w:lineRule="auto"/>
              <w:rPr>
                <w:sz w:val="20"/>
                <w:szCs w:val="18"/>
              </w:rPr>
            </w:pPr>
            <w:r w:rsidRPr="003B56C7">
              <w:rPr>
                <w:sz w:val="20"/>
                <w:szCs w:val="18"/>
              </w:rPr>
              <w:t>None</w:t>
            </w:r>
          </w:p>
        </w:tc>
        <w:tc>
          <w:tcPr>
            <w:tcW w:w="1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0EF4D74" w14:textId="77777777" w:rsidR="00CD5C77" w:rsidRPr="003B56C7" w:rsidRDefault="00CD5C77" w:rsidP="0007061D">
            <w:pPr>
              <w:spacing w:line="259" w:lineRule="auto"/>
              <w:rPr>
                <w:sz w:val="20"/>
                <w:szCs w:val="18"/>
              </w:rPr>
            </w:pPr>
            <w:r w:rsidRPr="003B56C7">
              <w:rPr>
                <w:sz w:val="20"/>
                <w:szCs w:val="18"/>
              </w:rPr>
              <w:t>None</w:t>
            </w:r>
          </w:p>
        </w:tc>
        <w:tc>
          <w:tcPr>
            <w:tcW w:w="1523"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FFFFFF" w:themeFill="background1"/>
            <w:vAlign w:val="center"/>
          </w:tcPr>
          <w:p w14:paraId="277B5F51" w14:textId="77777777" w:rsidR="00CD5C77" w:rsidRPr="003B56C7" w:rsidRDefault="00CD5C77" w:rsidP="0007061D">
            <w:pPr>
              <w:spacing w:line="259" w:lineRule="auto"/>
              <w:rPr>
                <w:sz w:val="20"/>
                <w:szCs w:val="18"/>
              </w:rPr>
            </w:pPr>
            <w:r w:rsidRPr="003B56C7">
              <w:rPr>
                <w:sz w:val="20"/>
                <w:szCs w:val="18"/>
              </w:rPr>
              <w:t>Incident in last 3 months</w:t>
            </w:r>
          </w:p>
        </w:tc>
        <w:tc>
          <w:tcPr>
            <w:tcW w:w="219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FFFF" w:themeFill="background1"/>
            <w:vAlign w:val="center"/>
          </w:tcPr>
          <w:p w14:paraId="430469C9" w14:textId="77777777" w:rsidR="00CD5C77" w:rsidRPr="003B56C7" w:rsidRDefault="00CD5C77" w:rsidP="0007061D">
            <w:pPr>
              <w:spacing w:line="259" w:lineRule="auto"/>
              <w:rPr>
                <w:sz w:val="20"/>
                <w:szCs w:val="18"/>
              </w:rPr>
            </w:pPr>
            <w:r w:rsidRPr="003B56C7">
              <w:rPr>
                <w:sz w:val="20"/>
                <w:szCs w:val="18"/>
              </w:rPr>
              <w:t>Historical</w:t>
            </w:r>
          </w:p>
        </w:tc>
        <w:tc>
          <w:tcPr>
            <w:tcW w:w="1269"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FFFF" w:themeFill="background1"/>
            <w:vAlign w:val="center"/>
          </w:tcPr>
          <w:p w14:paraId="1B5B292D" w14:textId="77777777" w:rsidR="00CD5C77" w:rsidRPr="003B56C7" w:rsidRDefault="00CD5C77" w:rsidP="0007061D">
            <w:pPr>
              <w:spacing w:line="259" w:lineRule="auto"/>
              <w:rPr>
                <w:sz w:val="20"/>
                <w:szCs w:val="18"/>
              </w:rPr>
            </w:pPr>
            <w:r w:rsidRPr="003B56C7">
              <w:rPr>
                <w:sz w:val="20"/>
                <w:szCs w:val="18"/>
              </w:rPr>
              <w:t>Increased</w:t>
            </w:r>
          </w:p>
        </w:tc>
        <w:tc>
          <w:tcPr>
            <w:tcW w:w="1245"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13475F12" w14:textId="77777777" w:rsidR="00CD5C77" w:rsidRPr="003B56C7" w:rsidRDefault="00CD5C77" w:rsidP="0007061D">
            <w:pPr>
              <w:spacing w:line="259" w:lineRule="auto"/>
              <w:rPr>
                <w:sz w:val="20"/>
                <w:szCs w:val="18"/>
              </w:rPr>
            </w:pPr>
            <w:r w:rsidRPr="003B56C7">
              <w:rPr>
                <w:sz w:val="20"/>
                <w:szCs w:val="18"/>
              </w:rPr>
              <w:t>No</w:t>
            </w:r>
          </w:p>
        </w:tc>
        <w:tc>
          <w:tcPr>
            <w:tcW w:w="1293"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3416E019" w14:textId="77777777" w:rsidR="00CD5C77" w:rsidRPr="003B56C7" w:rsidRDefault="00CD5C77" w:rsidP="0007061D">
            <w:pPr>
              <w:spacing w:line="259" w:lineRule="auto"/>
              <w:rPr>
                <w:sz w:val="20"/>
                <w:szCs w:val="18"/>
              </w:rPr>
            </w:pPr>
            <w:r w:rsidRPr="003B56C7">
              <w:rPr>
                <w:sz w:val="20"/>
                <w:szCs w:val="18"/>
              </w:rPr>
              <w:t>Supervised F2F</w:t>
            </w:r>
          </w:p>
        </w:tc>
      </w:tr>
      <w:tr w:rsidR="00CD5C77" w:rsidRPr="003B56C7" w14:paraId="0BEB934D" w14:textId="77777777" w:rsidTr="0007061D">
        <w:trPr>
          <w:trHeight w:val="684"/>
        </w:trPr>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11A3C06" w14:textId="77777777" w:rsidR="00CD5C77" w:rsidRPr="003B56C7" w:rsidRDefault="00CD5C77" w:rsidP="0007061D">
            <w:pPr>
              <w:spacing w:line="259" w:lineRule="auto"/>
              <w:rPr>
                <w:sz w:val="20"/>
                <w:szCs w:val="18"/>
              </w:rPr>
            </w:pPr>
            <w:r w:rsidRPr="003B56C7">
              <w:rPr>
                <w:sz w:val="20"/>
                <w:szCs w:val="18"/>
              </w:rPr>
              <w:t>E</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67DA0B2" w14:textId="77777777" w:rsidR="00CD5C77" w:rsidRPr="003B56C7" w:rsidRDefault="00CD5C77" w:rsidP="0007061D">
            <w:pPr>
              <w:spacing w:line="259" w:lineRule="auto"/>
              <w:rPr>
                <w:sz w:val="20"/>
                <w:szCs w:val="18"/>
              </w:rPr>
            </w:pPr>
            <w:r w:rsidRPr="003B56C7">
              <w:rPr>
                <w:sz w:val="20"/>
                <w:szCs w:val="18"/>
              </w:rPr>
              <w:t>None</w:t>
            </w:r>
          </w:p>
        </w:tc>
        <w:tc>
          <w:tcPr>
            <w:tcW w:w="1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4C8AC9CB" w14:textId="77777777" w:rsidR="00CD5C77" w:rsidRPr="003B56C7" w:rsidRDefault="00CD5C77" w:rsidP="0007061D">
            <w:pPr>
              <w:spacing w:line="259" w:lineRule="auto"/>
              <w:rPr>
                <w:sz w:val="20"/>
                <w:szCs w:val="18"/>
              </w:rPr>
            </w:pPr>
            <w:r w:rsidRPr="003B56C7">
              <w:rPr>
                <w:sz w:val="20"/>
                <w:szCs w:val="18"/>
              </w:rPr>
              <w:t>None</w:t>
            </w:r>
          </w:p>
        </w:tc>
        <w:tc>
          <w:tcPr>
            <w:tcW w:w="1523"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FFFFFF" w:themeFill="background1"/>
            <w:vAlign w:val="center"/>
          </w:tcPr>
          <w:p w14:paraId="036C57C7" w14:textId="77777777" w:rsidR="00CD5C77" w:rsidRPr="003B56C7" w:rsidRDefault="00CD5C77" w:rsidP="0007061D">
            <w:pPr>
              <w:spacing w:line="259" w:lineRule="auto"/>
              <w:rPr>
                <w:sz w:val="20"/>
                <w:szCs w:val="18"/>
              </w:rPr>
            </w:pPr>
            <w:r w:rsidRPr="003B56C7">
              <w:rPr>
                <w:sz w:val="20"/>
                <w:szCs w:val="18"/>
              </w:rPr>
              <w:t>Incident in last 3 months</w:t>
            </w:r>
          </w:p>
        </w:tc>
        <w:tc>
          <w:tcPr>
            <w:tcW w:w="219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FFFF" w:themeFill="background1"/>
            <w:vAlign w:val="center"/>
          </w:tcPr>
          <w:p w14:paraId="6E701766" w14:textId="77777777" w:rsidR="00CD5C77" w:rsidRPr="003B56C7" w:rsidRDefault="00CD5C77" w:rsidP="0007061D">
            <w:pPr>
              <w:spacing w:line="259" w:lineRule="auto"/>
              <w:rPr>
                <w:sz w:val="20"/>
                <w:szCs w:val="18"/>
              </w:rPr>
            </w:pPr>
            <w:r w:rsidRPr="003B56C7">
              <w:rPr>
                <w:sz w:val="20"/>
                <w:szCs w:val="18"/>
              </w:rPr>
              <w:t>Current</w:t>
            </w:r>
          </w:p>
        </w:tc>
        <w:tc>
          <w:tcPr>
            <w:tcW w:w="1269"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FFFF" w:themeFill="background1"/>
            <w:vAlign w:val="center"/>
          </w:tcPr>
          <w:p w14:paraId="5D3EA767" w14:textId="77777777" w:rsidR="00CD5C77" w:rsidRPr="003B56C7" w:rsidRDefault="00CD5C77" w:rsidP="0007061D">
            <w:pPr>
              <w:spacing w:line="259" w:lineRule="auto"/>
              <w:rPr>
                <w:sz w:val="20"/>
                <w:szCs w:val="18"/>
              </w:rPr>
            </w:pPr>
            <w:r w:rsidRPr="003B56C7">
              <w:rPr>
                <w:sz w:val="20"/>
                <w:szCs w:val="18"/>
              </w:rPr>
              <w:t>Current</w:t>
            </w:r>
          </w:p>
        </w:tc>
        <w:tc>
          <w:tcPr>
            <w:tcW w:w="1245"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47A9044B" w14:textId="77777777" w:rsidR="00CD5C77" w:rsidRPr="003B56C7" w:rsidRDefault="00CD5C77" w:rsidP="0007061D">
            <w:pPr>
              <w:spacing w:line="259" w:lineRule="auto"/>
              <w:rPr>
                <w:sz w:val="20"/>
                <w:szCs w:val="18"/>
              </w:rPr>
            </w:pPr>
            <w:r w:rsidRPr="003B56C7">
              <w:rPr>
                <w:sz w:val="20"/>
                <w:szCs w:val="18"/>
              </w:rPr>
              <w:t>No</w:t>
            </w:r>
          </w:p>
        </w:tc>
        <w:tc>
          <w:tcPr>
            <w:tcW w:w="1293"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3A167DF9" w14:textId="77777777" w:rsidR="00CD5C77" w:rsidRPr="003B56C7" w:rsidRDefault="00CD5C77" w:rsidP="0007061D">
            <w:pPr>
              <w:spacing w:line="259" w:lineRule="auto"/>
              <w:rPr>
                <w:sz w:val="20"/>
                <w:szCs w:val="18"/>
              </w:rPr>
            </w:pPr>
            <w:r w:rsidRPr="003B56C7">
              <w:rPr>
                <w:sz w:val="20"/>
                <w:szCs w:val="18"/>
              </w:rPr>
              <w:t>Supervised F2F</w:t>
            </w:r>
          </w:p>
        </w:tc>
      </w:tr>
      <w:tr w:rsidR="00CD5C77" w:rsidRPr="003B56C7" w14:paraId="18DE60CA" w14:textId="77777777" w:rsidTr="0007061D">
        <w:trPr>
          <w:trHeight w:val="684"/>
        </w:trPr>
        <w:tc>
          <w:tcPr>
            <w:tcW w:w="82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7E9C47" w14:textId="77777777" w:rsidR="00CD5C77" w:rsidRPr="003B56C7" w:rsidRDefault="00CD5C77" w:rsidP="0007061D">
            <w:pPr>
              <w:spacing w:line="259" w:lineRule="auto"/>
              <w:rPr>
                <w:sz w:val="20"/>
                <w:szCs w:val="18"/>
              </w:rPr>
            </w:pPr>
            <w:r w:rsidRPr="003B56C7">
              <w:rPr>
                <w:sz w:val="20"/>
                <w:szCs w:val="18"/>
              </w:rPr>
              <w:t>F</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7F3E4F8B" w14:textId="77777777" w:rsidR="00CD5C77" w:rsidRPr="003B56C7" w:rsidRDefault="00CD5C77" w:rsidP="0007061D">
            <w:pPr>
              <w:spacing w:line="259" w:lineRule="auto"/>
              <w:rPr>
                <w:sz w:val="20"/>
                <w:szCs w:val="18"/>
              </w:rPr>
            </w:pPr>
            <w:r w:rsidRPr="003B56C7">
              <w:rPr>
                <w:sz w:val="20"/>
                <w:szCs w:val="18"/>
              </w:rPr>
              <w:t>LARC</w:t>
            </w:r>
          </w:p>
        </w:tc>
        <w:tc>
          <w:tcPr>
            <w:tcW w:w="14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FFF" w:themeFill="background1"/>
            <w:vAlign w:val="center"/>
          </w:tcPr>
          <w:p w14:paraId="147E7C16" w14:textId="77777777" w:rsidR="00CD5C77" w:rsidRPr="003B56C7" w:rsidRDefault="00CD5C77" w:rsidP="0007061D">
            <w:pPr>
              <w:spacing w:line="259" w:lineRule="auto"/>
              <w:rPr>
                <w:sz w:val="20"/>
                <w:szCs w:val="18"/>
              </w:rPr>
            </w:pPr>
            <w:r w:rsidRPr="003B56C7">
              <w:rPr>
                <w:sz w:val="20"/>
                <w:szCs w:val="18"/>
              </w:rPr>
              <w:t>Employed</w:t>
            </w:r>
          </w:p>
        </w:tc>
        <w:tc>
          <w:tcPr>
            <w:tcW w:w="1523" w:type="dxa"/>
            <w:tcBorders>
              <w:top w:val="single" w:sz="4" w:space="0" w:color="FFFFFF" w:themeColor="background1"/>
              <w:left w:val="single" w:sz="4" w:space="0" w:color="FFFFFF" w:themeColor="background1"/>
              <w:bottom w:val="single" w:sz="4" w:space="0" w:color="FFFFFF" w:themeColor="background1"/>
              <w:right w:val="single" w:sz="4" w:space="0" w:color="FFFFFF"/>
            </w:tcBorders>
            <w:shd w:val="clear" w:color="auto" w:fill="FFFFFF" w:themeFill="background1"/>
            <w:vAlign w:val="center"/>
          </w:tcPr>
          <w:p w14:paraId="536B23BE" w14:textId="77777777" w:rsidR="00CD5C77" w:rsidRPr="003B56C7" w:rsidRDefault="00CD5C77" w:rsidP="0007061D">
            <w:pPr>
              <w:spacing w:line="259" w:lineRule="auto"/>
              <w:rPr>
                <w:sz w:val="20"/>
                <w:szCs w:val="18"/>
              </w:rPr>
            </w:pPr>
            <w:r w:rsidRPr="003B56C7">
              <w:rPr>
                <w:sz w:val="20"/>
                <w:szCs w:val="18"/>
              </w:rPr>
              <w:t>Historical</w:t>
            </w:r>
          </w:p>
        </w:tc>
        <w:tc>
          <w:tcPr>
            <w:tcW w:w="2197"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FFFF" w:themeFill="background1"/>
            <w:vAlign w:val="center"/>
          </w:tcPr>
          <w:p w14:paraId="5047225D" w14:textId="77777777" w:rsidR="00CD5C77" w:rsidRPr="003B56C7" w:rsidRDefault="00CD5C77" w:rsidP="0007061D">
            <w:pPr>
              <w:spacing w:line="259" w:lineRule="auto"/>
              <w:rPr>
                <w:sz w:val="20"/>
                <w:szCs w:val="18"/>
              </w:rPr>
            </w:pPr>
            <w:r w:rsidRPr="003B56C7">
              <w:rPr>
                <w:sz w:val="20"/>
                <w:szCs w:val="18"/>
              </w:rPr>
              <w:t>Not since accessing the service</w:t>
            </w:r>
          </w:p>
        </w:tc>
        <w:tc>
          <w:tcPr>
            <w:tcW w:w="1269" w:type="dxa"/>
            <w:tcBorders>
              <w:top w:val="single" w:sz="4" w:space="0" w:color="FFFFFF" w:themeColor="background1"/>
              <w:left w:val="single" w:sz="4" w:space="0" w:color="FFFFFF"/>
              <w:bottom w:val="single" w:sz="4" w:space="0" w:color="FFFFFF" w:themeColor="background1"/>
              <w:right w:val="single" w:sz="4" w:space="0" w:color="FFFFFF"/>
            </w:tcBorders>
            <w:shd w:val="clear" w:color="auto" w:fill="FFFFFF" w:themeFill="background1"/>
            <w:vAlign w:val="center"/>
          </w:tcPr>
          <w:p w14:paraId="53FE2AAB" w14:textId="77777777" w:rsidR="00CD5C77" w:rsidRPr="003B56C7" w:rsidRDefault="00CD5C77" w:rsidP="0007061D">
            <w:pPr>
              <w:spacing w:line="259" w:lineRule="auto"/>
              <w:rPr>
                <w:sz w:val="20"/>
                <w:szCs w:val="18"/>
              </w:rPr>
            </w:pPr>
            <w:r w:rsidRPr="003B56C7">
              <w:rPr>
                <w:sz w:val="20"/>
                <w:szCs w:val="18"/>
              </w:rPr>
              <w:t>Historical</w:t>
            </w:r>
          </w:p>
        </w:tc>
        <w:tc>
          <w:tcPr>
            <w:tcW w:w="1245"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58B7B6A4" w14:textId="77777777" w:rsidR="00CD5C77" w:rsidRPr="003B56C7" w:rsidRDefault="00CD5C77" w:rsidP="0007061D">
            <w:pPr>
              <w:spacing w:line="259" w:lineRule="auto"/>
              <w:rPr>
                <w:sz w:val="20"/>
                <w:szCs w:val="18"/>
              </w:rPr>
            </w:pPr>
            <w:r w:rsidRPr="003B56C7">
              <w:rPr>
                <w:sz w:val="20"/>
                <w:szCs w:val="18"/>
              </w:rPr>
              <w:t>No</w:t>
            </w:r>
          </w:p>
        </w:tc>
        <w:tc>
          <w:tcPr>
            <w:tcW w:w="1293"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1AE68739" w14:textId="77777777" w:rsidR="00CD5C77" w:rsidRPr="003B56C7" w:rsidRDefault="00CD5C77" w:rsidP="0007061D">
            <w:pPr>
              <w:spacing w:line="259" w:lineRule="auto"/>
              <w:rPr>
                <w:sz w:val="20"/>
                <w:szCs w:val="18"/>
              </w:rPr>
            </w:pPr>
            <w:r w:rsidRPr="003B56C7">
              <w:rPr>
                <w:sz w:val="20"/>
                <w:szCs w:val="18"/>
              </w:rPr>
              <w:t>Supervised F2F</w:t>
            </w:r>
          </w:p>
        </w:tc>
      </w:tr>
      <w:tr w:rsidR="00CD5C77" w:rsidRPr="003B56C7" w14:paraId="6CD59287" w14:textId="77777777" w:rsidTr="0007061D">
        <w:trPr>
          <w:trHeight w:val="684"/>
        </w:trPr>
        <w:tc>
          <w:tcPr>
            <w:tcW w:w="823" w:type="dxa"/>
            <w:tcBorders>
              <w:top w:val="single" w:sz="4" w:space="0" w:color="FFFFFF" w:themeColor="background1"/>
              <w:left w:val="single" w:sz="4" w:space="0" w:color="FFFFFF" w:themeColor="background1"/>
              <w:right w:val="single" w:sz="4" w:space="0" w:color="FFFFFF" w:themeColor="background1"/>
            </w:tcBorders>
            <w:vAlign w:val="center"/>
          </w:tcPr>
          <w:p w14:paraId="2633D903" w14:textId="77777777" w:rsidR="00CD5C77" w:rsidRPr="003B56C7" w:rsidRDefault="00CD5C77" w:rsidP="0007061D">
            <w:pPr>
              <w:spacing w:line="259" w:lineRule="auto"/>
              <w:rPr>
                <w:sz w:val="20"/>
                <w:szCs w:val="18"/>
              </w:rPr>
            </w:pPr>
            <w:r w:rsidRPr="003B56C7">
              <w:rPr>
                <w:sz w:val="20"/>
                <w:szCs w:val="18"/>
              </w:rPr>
              <w:t>G</w:t>
            </w:r>
          </w:p>
        </w:tc>
        <w:tc>
          <w:tcPr>
            <w:tcW w:w="1579"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14:paraId="2E190156" w14:textId="77777777" w:rsidR="00CD5C77" w:rsidRPr="003B56C7" w:rsidRDefault="00CD5C77" w:rsidP="0007061D">
            <w:pPr>
              <w:spacing w:line="259" w:lineRule="auto"/>
              <w:rPr>
                <w:sz w:val="20"/>
                <w:szCs w:val="18"/>
              </w:rPr>
            </w:pPr>
            <w:r w:rsidRPr="003B56C7">
              <w:rPr>
                <w:sz w:val="20"/>
                <w:szCs w:val="18"/>
              </w:rPr>
              <w:t>Non-LARC</w:t>
            </w:r>
          </w:p>
        </w:tc>
        <w:tc>
          <w:tcPr>
            <w:tcW w:w="1494" w:type="dxa"/>
            <w:tcBorders>
              <w:top w:val="single" w:sz="4" w:space="0" w:color="FFFFFF" w:themeColor="background1"/>
              <w:left w:val="single" w:sz="4" w:space="0" w:color="FFFFFF" w:themeColor="background1"/>
              <w:right w:val="single" w:sz="4" w:space="0" w:color="FFFFFF" w:themeColor="background1"/>
            </w:tcBorders>
            <w:shd w:val="clear" w:color="auto" w:fill="FFFFFF" w:themeFill="background1"/>
            <w:vAlign w:val="center"/>
          </w:tcPr>
          <w:p w14:paraId="10551165" w14:textId="77777777" w:rsidR="00CD5C77" w:rsidRPr="003B56C7" w:rsidRDefault="00CD5C77" w:rsidP="0007061D">
            <w:pPr>
              <w:spacing w:line="259" w:lineRule="auto"/>
              <w:rPr>
                <w:sz w:val="20"/>
                <w:szCs w:val="18"/>
              </w:rPr>
            </w:pPr>
            <w:r w:rsidRPr="003B56C7">
              <w:rPr>
                <w:sz w:val="20"/>
                <w:szCs w:val="18"/>
              </w:rPr>
              <w:t>None</w:t>
            </w:r>
          </w:p>
        </w:tc>
        <w:tc>
          <w:tcPr>
            <w:tcW w:w="1523" w:type="dxa"/>
            <w:tcBorders>
              <w:top w:val="single" w:sz="4" w:space="0" w:color="FFFFFF" w:themeColor="background1"/>
              <w:left w:val="single" w:sz="4" w:space="0" w:color="FFFFFF" w:themeColor="background1"/>
              <w:right w:val="single" w:sz="4" w:space="0" w:color="FFFFFF"/>
            </w:tcBorders>
            <w:shd w:val="clear" w:color="auto" w:fill="FFFFFF" w:themeFill="background1"/>
            <w:vAlign w:val="center"/>
          </w:tcPr>
          <w:p w14:paraId="2A88F84E" w14:textId="77777777" w:rsidR="00CD5C77" w:rsidRPr="003B56C7" w:rsidRDefault="00CD5C77" w:rsidP="0007061D">
            <w:pPr>
              <w:spacing w:line="259" w:lineRule="auto"/>
              <w:rPr>
                <w:sz w:val="20"/>
                <w:szCs w:val="18"/>
              </w:rPr>
            </w:pPr>
            <w:r w:rsidRPr="003B56C7">
              <w:rPr>
                <w:sz w:val="20"/>
                <w:szCs w:val="18"/>
              </w:rPr>
              <w:t>Historical</w:t>
            </w:r>
          </w:p>
        </w:tc>
        <w:tc>
          <w:tcPr>
            <w:tcW w:w="2197" w:type="dxa"/>
            <w:tcBorders>
              <w:top w:val="single" w:sz="4" w:space="0" w:color="FFFFFF" w:themeColor="background1"/>
              <w:left w:val="single" w:sz="4" w:space="0" w:color="FFFFFF"/>
              <w:right w:val="single" w:sz="4" w:space="0" w:color="FFFFFF"/>
            </w:tcBorders>
            <w:shd w:val="clear" w:color="auto" w:fill="FFFFFF" w:themeFill="background1"/>
            <w:vAlign w:val="center"/>
          </w:tcPr>
          <w:p w14:paraId="63AA8D0B" w14:textId="77777777" w:rsidR="00CD5C77" w:rsidRPr="003B56C7" w:rsidRDefault="00CD5C77" w:rsidP="0007061D">
            <w:pPr>
              <w:spacing w:line="259" w:lineRule="auto"/>
              <w:rPr>
                <w:sz w:val="20"/>
                <w:szCs w:val="18"/>
              </w:rPr>
            </w:pPr>
            <w:r w:rsidRPr="003B56C7">
              <w:rPr>
                <w:sz w:val="20"/>
                <w:szCs w:val="18"/>
              </w:rPr>
              <w:t>None</w:t>
            </w:r>
          </w:p>
        </w:tc>
        <w:tc>
          <w:tcPr>
            <w:tcW w:w="1269" w:type="dxa"/>
            <w:tcBorders>
              <w:top w:val="single" w:sz="4" w:space="0" w:color="FFFFFF" w:themeColor="background1"/>
              <w:left w:val="single" w:sz="4" w:space="0" w:color="FFFFFF"/>
              <w:right w:val="single" w:sz="4" w:space="0" w:color="FFFFFF"/>
            </w:tcBorders>
            <w:shd w:val="clear" w:color="auto" w:fill="FFFFFF" w:themeFill="background1"/>
            <w:vAlign w:val="center"/>
          </w:tcPr>
          <w:p w14:paraId="20F1CE7E" w14:textId="77777777" w:rsidR="00CD5C77" w:rsidRPr="003B56C7" w:rsidRDefault="00CD5C77" w:rsidP="0007061D">
            <w:pPr>
              <w:spacing w:line="259" w:lineRule="auto"/>
              <w:rPr>
                <w:sz w:val="20"/>
                <w:szCs w:val="18"/>
              </w:rPr>
            </w:pPr>
            <w:r w:rsidRPr="003B56C7">
              <w:rPr>
                <w:sz w:val="20"/>
                <w:szCs w:val="18"/>
              </w:rPr>
              <w:t>None</w:t>
            </w:r>
          </w:p>
        </w:tc>
        <w:tc>
          <w:tcPr>
            <w:tcW w:w="1245" w:type="dxa"/>
            <w:tcBorders>
              <w:top w:val="single" w:sz="4" w:space="0" w:color="FFFFFF"/>
              <w:left w:val="single" w:sz="4" w:space="0" w:color="FFFFFF"/>
              <w:right w:val="single" w:sz="4" w:space="0" w:color="FFFFFF"/>
            </w:tcBorders>
            <w:shd w:val="clear" w:color="auto" w:fill="FFFFFF" w:themeFill="background1"/>
            <w:vAlign w:val="center"/>
          </w:tcPr>
          <w:p w14:paraId="778B7609" w14:textId="77777777" w:rsidR="00CD5C77" w:rsidRPr="003B56C7" w:rsidRDefault="00CD5C77" w:rsidP="0007061D">
            <w:pPr>
              <w:spacing w:line="259" w:lineRule="auto"/>
              <w:rPr>
                <w:sz w:val="20"/>
                <w:szCs w:val="18"/>
              </w:rPr>
            </w:pPr>
            <w:r w:rsidRPr="003B56C7">
              <w:rPr>
                <w:sz w:val="20"/>
                <w:szCs w:val="18"/>
              </w:rPr>
              <w:t>No</w:t>
            </w:r>
          </w:p>
        </w:tc>
        <w:tc>
          <w:tcPr>
            <w:tcW w:w="1293" w:type="dxa"/>
            <w:tcBorders>
              <w:top w:val="single" w:sz="4" w:space="0" w:color="FFFFFF"/>
              <w:left w:val="single" w:sz="4" w:space="0" w:color="FFFFFF"/>
              <w:right w:val="single" w:sz="4" w:space="0" w:color="FFFFFF"/>
            </w:tcBorders>
            <w:shd w:val="clear" w:color="auto" w:fill="FFFFFF" w:themeFill="background1"/>
            <w:vAlign w:val="center"/>
          </w:tcPr>
          <w:p w14:paraId="3C3C354D" w14:textId="77777777" w:rsidR="00CD5C77" w:rsidRPr="003B56C7" w:rsidRDefault="00CD5C77" w:rsidP="0007061D">
            <w:pPr>
              <w:spacing w:line="259" w:lineRule="auto"/>
              <w:rPr>
                <w:sz w:val="20"/>
                <w:szCs w:val="18"/>
              </w:rPr>
            </w:pPr>
            <w:r w:rsidRPr="003B56C7">
              <w:rPr>
                <w:sz w:val="20"/>
                <w:szCs w:val="18"/>
              </w:rPr>
              <w:t>Letterbox</w:t>
            </w:r>
          </w:p>
        </w:tc>
      </w:tr>
    </w:tbl>
    <w:p w14:paraId="70539703" w14:textId="77777777" w:rsidR="00CD5C77" w:rsidRPr="003B56C7" w:rsidRDefault="00CD5C77" w:rsidP="00CD5C77">
      <w:pPr>
        <w:rPr>
          <w:sz w:val="22"/>
          <w:szCs w:val="20"/>
        </w:rPr>
      </w:pPr>
    </w:p>
    <w:p w14:paraId="58FCEEB1" w14:textId="77777777" w:rsidR="00A004A2" w:rsidRPr="003B56C7" w:rsidRDefault="00A004A2" w:rsidP="00A004A2">
      <w:pPr>
        <w:rPr>
          <w:i/>
          <w:sz w:val="22"/>
          <w:szCs w:val="20"/>
        </w:rPr>
      </w:pPr>
      <w:r w:rsidRPr="003B56C7">
        <w:rPr>
          <w:i/>
          <w:sz w:val="22"/>
          <w:szCs w:val="20"/>
        </w:rPr>
        <w:t>Note. F2F = Face-to-face</w:t>
      </w:r>
    </w:p>
    <w:p w14:paraId="51D541EE" w14:textId="77777777" w:rsidR="00CD5C77" w:rsidRPr="003B56C7" w:rsidRDefault="00CD5C77" w:rsidP="00CD5C77"/>
    <w:p w14:paraId="7D4F1A67" w14:textId="77777777" w:rsidR="00CD5C77" w:rsidRPr="003B56C7" w:rsidRDefault="00CD5C77" w:rsidP="00CD5C77"/>
    <w:p w14:paraId="5EB4E48A" w14:textId="77777777" w:rsidR="00CD5C77" w:rsidRPr="003B56C7" w:rsidRDefault="00CD5C77" w:rsidP="00CD5C77"/>
    <w:p w14:paraId="5CB07D8A" w14:textId="77777777" w:rsidR="00CD5C77" w:rsidRPr="003B56C7" w:rsidRDefault="00CD5C77" w:rsidP="00CD5C77"/>
    <w:p w14:paraId="5AAA84BC" w14:textId="77777777" w:rsidR="00CD5C77" w:rsidRPr="003B56C7" w:rsidRDefault="00CD5C77" w:rsidP="00CD5C77">
      <w:pPr>
        <w:rPr>
          <w:b/>
          <w:sz w:val="22"/>
          <w:szCs w:val="20"/>
        </w:rPr>
      </w:pPr>
      <w:r w:rsidRPr="003B56C7">
        <w:rPr>
          <w:b/>
          <w:sz w:val="22"/>
          <w:szCs w:val="20"/>
        </w:rPr>
        <w:lastRenderedPageBreak/>
        <w:t>Table 3</w:t>
      </w:r>
    </w:p>
    <w:p w14:paraId="5AB30107" w14:textId="77777777" w:rsidR="00CD5C77" w:rsidRPr="003B56C7" w:rsidRDefault="00CD5C77" w:rsidP="00CD5C77">
      <w:pPr>
        <w:rPr>
          <w:b/>
          <w:sz w:val="22"/>
          <w:szCs w:val="20"/>
        </w:rPr>
      </w:pPr>
      <w:r w:rsidRPr="003B56C7">
        <w:rPr>
          <w:i/>
          <w:sz w:val="22"/>
          <w:szCs w:val="20"/>
        </w:rPr>
        <w:t>Engagement with Services at 6 months</w:t>
      </w:r>
    </w:p>
    <w:tbl>
      <w:tblPr>
        <w:tblStyle w:val="TableGrid"/>
        <w:tblpPr w:leftFromText="180" w:rightFromText="180" w:vertAnchor="text" w:horzAnchor="page" w:tblpX="510" w:tblpY="248"/>
        <w:tblW w:w="10940" w:type="dxa"/>
        <w:tblLook w:val="04A0" w:firstRow="1" w:lastRow="0" w:firstColumn="1" w:lastColumn="0" w:noHBand="0" w:noVBand="1"/>
      </w:tblPr>
      <w:tblGrid>
        <w:gridCol w:w="993"/>
        <w:gridCol w:w="1714"/>
        <w:gridCol w:w="1672"/>
        <w:gridCol w:w="1672"/>
        <w:gridCol w:w="1672"/>
        <w:gridCol w:w="1654"/>
        <w:gridCol w:w="1563"/>
      </w:tblGrid>
      <w:tr w:rsidR="00CD5C77" w:rsidRPr="003B56C7" w14:paraId="73818209" w14:textId="77777777" w:rsidTr="0007061D">
        <w:trPr>
          <w:trHeight w:val="437"/>
        </w:trPr>
        <w:tc>
          <w:tcPr>
            <w:tcW w:w="993" w:type="dxa"/>
            <w:tcBorders>
              <w:left w:val="single" w:sz="4" w:space="0" w:color="FFFFFF"/>
              <w:right w:val="single" w:sz="4" w:space="0" w:color="FFFFFF"/>
            </w:tcBorders>
            <w:vAlign w:val="center"/>
          </w:tcPr>
          <w:p w14:paraId="203B567E" w14:textId="77777777" w:rsidR="00CD5C77" w:rsidRPr="003B56C7" w:rsidRDefault="00CD5C77" w:rsidP="0007061D">
            <w:pPr>
              <w:spacing w:line="259" w:lineRule="auto"/>
              <w:rPr>
                <w:sz w:val="22"/>
                <w:szCs w:val="20"/>
              </w:rPr>
            </w:pPr>
            <w:r w:rsidRPr="003B56C7">
              <w:rPr>
                <w:sz w:val="22"/>
                <w:szCs w:val="20"/>
              </w:rPr>
              <w:t>Client</w:t>
            </w:r>
          </w:p>
        </w:tc>
        <w:tc>
          <w:tcPr>
            <w:tcW w:w="1714" w:type="dxa"/>
            <w:tcBorders>
              <w:left w:val="single" w:sz="4" w:space="0" w:color="FFFFFF"/>
              <w:right w:val="single" w:sz="4" w:space="0" w:color="FFFFFF"/>
            </w:tcBorders>
            <w:vAlign w:val="center"/>
          </w:tcPr>
          <w:p w14:paraId="1F71D74C" w14:textId="77777777" w:rsidR="00CD5C77" w:rsidRPr="003B56C7" w:rsidRDefault="00CD5C77" w:rsidP="0007061D">
            <w:pPr>
              <w:spacing w:line="259" w:lineRule="auto"/>
              <w:rPr>
                <w:sz w:val="22"/>
                <w:szCs w:val="20"/>
              </w:rPr>
            </w:pPr>
            <w:r w:rsidRPr="003B56C7">
              <w:rPr>
                <w:sz w:val="22"/>
                <w:szCs w:val="20"/>
              </w:rPr>
              <w:t>Recurrent Care Service</w:t>
            </w:r>
          </w:p>
        </w:tc>
        <w:tc>
          <w:tcPr>
            <w:tcW w:w="1672" w:type="dxa"/>
            <w:tcBorders>
              <w:left w:val="single" w:sz="4" w:space="0" w:color="FFFFFF"/>
              <w:right w:val="single" w:sz="4" w:space="0" w:color="FFFFFF"/>
            </w:tcBorders>
            <w:vAlign w:val="center"/>
          </w:tcPr>
          <w:p w14:paraId="6D5D48F0" w14:textId="77777777" w:rsidR="00CD5C77" w:rsidRPr="003B56C7" w:rsidRDefault="00CD5C77" w:rsidP="0007061D">
            <w:pPr>
              <w:spacing w:line="259" w:lineRule="auto"/>
              <w:rPr>
                <w:sz w:val="22"/>
                <w:szCs w:val="20"/>
              </w:rPr>
            </w:pPr>
            <w:r w:rsidRPr="003B56C7">
              <w:rPr>
                <w:sz w:val="22"/>
                <w:szCs w:val="20"/>
              </w:rPr>
              <w:t>GP Services</w:t>
            </w:r>
          </w:p>
        </w:tc>
        <w:tc>
          <w:tcPr>
            <w:tcW w:w="1672" w:type="dxa"/>
            <w:tcBorders>
              <w:left w:val="single" w:sz="4" w:space="0" w:color="FFFFFF"/>
              <w:right w:val="single" w:sz="4" w:space="0" w:color="FFFFFF"/>
            </w:tcBorders>
            <w:vAlign w:val="center"/>
          </w:tcPr>
          <w:p w14:paraId="2EC40039" w14:textId="77777777" w:rsidR="00CD5C77" w:rsidRPr="003B56C7" w:rsidRDefault="00CD5C77" w:rsidP="0007061D">
            <w:pPr>
              <w:spacing w:line="259" w:lineRule="auto"/>
              <w:rPr>
                <w:sz w:val="22"/>
                <w:szCs w:val="20"/>
              </w:rPr>
            </w:pPr>
            <w:r w:rsidRPr="003B56C7">
              <w:rPr>
                <w:sz w:val="22"/>
                <w:szCs w:val="20"/>
              </w:rPr>
              <w:t>Child Social Care</w:t>
            </w:r>
          </w:p>
        </w:tc>
        <w:tc>
          <w:tcPr>
            <w:tcW w:w="1672" w:type="dxa"/>
            <w:tcBorders>
              <w:left w:val="single" w:sz="4" w:space="0" w:color="FFFFFF"/>
              <w:right w:val="single" w:sz="4" w:space="0" w:color="FFFFFF"/>
            </w:tcBorders>
            <w:vAlign w:val="center"/>
          </w:tcPr>
          <w:p w14:paraId="304946E0" w14:textId="77777777" w:rsidR="00CD5C77" w:rsidRPr="003B56C7" w:rsidRDefault="00CD5C77" w:rsidP="0007061D">
            <w:pPr>
              <w:spacing w:line="259" w:lineRule="auto"/>
              <w:rPr>
                <w:sz w:val="22"/>
                <w:szCs w:val="20"/>
              </w:rPr>
            </w:pPr>
            <w:r w:rsidRPr="003B56C7">
              <w:rPr>
                <w:sz w:val="22"/>
                <w:szCs w:val="20"/>
              </w:rPr>
              <w:t>Domestic Violence</w:t>
            </w:r>
          </w:p>
        </w:tc>
        <w:tc>
          <w:tcPr>
            <w:tcW w:w="1654" w:type="dxa"/>
            <w:tcBorders>
              <w:left w:val="single" w:sz="4" w:space="0" w:color="FFFFFF"/>
              <w:right w:val="single" w:sz="4" w:space="0" w:color="FFFFFF"/>
            </w:tcBorders>
            <w:vAlign w:val="center"/>
          </w:tcPr>
          <w:p w14:paraId="0630D3C0" w14:textId="77777777" w:rsidR="00CD5C77" w:rsidRPr="003B56C7" w:rsidRDefault="00CD5C77" w:rsidP="0007061D">
            <w:pPr>
              <w:spacing w:line="259" w:lineRule="auto"/>
              <w:rPr>
                <w:sz w:val="22"/>
                <w:szCs w:val="20"/>
              </w:rPr>
            </w:pPr>
            <w:r w:rsidRPr="003B56C7">
              <w:rPr>
                <w:sz w:val="22"/>
                <w:szCs w:val="20"/>
              </w:rPr>
              <w:t>Drug and Alcohol Services</w:t>
            </w:r>
          </w:p>
        </w:tc>
        <w:tc>
          <w:tcPr>
            <w:tcW w:w="1563" w:type="dxa"/>
            <w:tcBorders>
              <w:left w:val="single" w:sz="4" w:space="0" w:color="FFFFFF"/>
              <w:right w:val="single" w:sz="4" w:space="0" w:color="FFFFFF"/>
            </w:tcBorders>
            <w:vAlign w:val="center"/>
          </w:tcPr>
          <w:p w14:paraId="1A380E19" w14:textId="77777777" w:rsidR="00CD5C77" w:rsidRPr="003B56C7" w:rsidRDefault="00CD5C77" w:rsidP="0007061D">
            <w:pPr>
              <w:spacing w:line="259" w:lineRule="auto"/>
              <w:rPr>
                <w:sz w:val="22"/>
                <w:szCs w:val="20"/>
              </w:rPr>
            </w:pPr>
            <w:r w:rsidRPr="003B56C7">
              <w:rPr>
                <w:sz w:val="22"/>
                <w:szCs w:val="20"/>
              </w:rPr>
              <w:t>Mental Health Services</w:t>
            </w:r>
          </w:p>
        </w:tc>
      </w:tr>
      <w:tr w:rsidR="00CD5C77" w:rsidRPr="003B56C7" w14:paraId="4D899011" w14:textId="77777777" w:rsidTr="0007061D">
        <w:trPr>
          <w:trHeight w:val="851"/>
        </w:trPr>
        <w:tc>
          <w:tcPr>
            <w:tcW w:w="993" w:type="dxa"/>
            <w:tcBorders>
              <w:left w:val="single" w:sz="4" w:space="0" w:color="FFFFFF"/>
              <w:bottom w:val="single" w:sz="4" w:space="0" w:color="FFFFFF"/>
              <w:right w:val="single" w:sz="4" w:space="0" w:color="FFFFFF"/>
            </w:tcBorders>
            <w:vAlign w:val="center"/>
          </w:tcPr>
          <w:p w14:paraId="4A6692DF" w14:textId="77777777" w:rsidR="00CD5C77" w:rsidRPr="003B56C7" w:rsidRDefault="00CD5C77" w:rsidP="0007061D">
            <w:pPr>
              <w:spacing w:line="259" w:lineRule="auto"/>
              <w:rPr>
                <w:sz w:val="22"/>
                <w:szCs w:val="20"/>
              </w:rPr>
            </w:pPr>
            <w:r w:rsidRPr="003B56C7">
              <w:rPr>
                <w:sz w:val="22"/>
                <w:szCs w:val="20"/>
              </w:rPr>
              <w:t>A</w:t>
            </w:r>
          </w:p>
        </w:tc>
        <w:tc>
          <w:tcPr>
            <w:tcW w:w="1714" w:type="dxa"/>
            <w:tcBorders>
              <w:left w:val="single" w:sz="4" w:space="0" w:color="FFFFFF"/>
              <w:bottom w:val="single" w:sz="4" w:space="0" w:color="FFFFFF"/>
              <w:right w:val="single" w:sz="4" w:space="0" w:color="FFFFFF"/>
            </w:tcBorders>
            <w:shd w:val="clear" w:color="auto" w:fill="FFFFFF" w:themeFill="background1"/>
            <w:vAlign w:val="center"/>
          </w:tcPr>
          <w:p w14:paraId="5C1D5BBD" w14:textId="77777777" w:rsidR="00CD5C77" w:rsidRPr="003B56C7" w:rsidRDefault="00CD5C77" w:rsidP="0007061D">
            <w:pPr>
              <w:spacing w:line="259" w:lineRule="auto"/>
              <w:rPr>
                <w:sz w:val="22"/>
                <w:szCs w:val="20"/>
              </w:rPr>
            </w:pPr>
            <w:r w:rsidRPr="003B56C7">
              <w:rPr>
                <w:sz w:val="22"/>
                <w:szCs w:val="20"/>
              </w:rPr>
              <w:t>Accessing regularly</w:t>
            </w:r>
          </w:p>
        </w:tc>
        <w:tc>
          <w:tcPr>
            <w:tcW w:w="1672" w:type="dxa"/>
            <w:tcBorders>
              <w:left w:val="single" w:sz="4" w:space="0" w:color="FFFFFF"/>
              <w:bottom w:val="single" w:sz="4" w:space="0" w:color="FFFFFF"/>
              <w:right w:val="single" w:sz="4" w:space="0" w:color="FFFFFF"/>
            </w:tcBorders>
            <w:shd w:val="clear" w:color="auto" w:fill="FFFFFF" w:themeFill="background1"/>
            <w:vAlign w:val="center"/>
          </w:tcPr>
          <w:p w14:paraId="6D553C9F" w14:textId="77777777" w:rsidR="00CD5C77" w:rsidRPr="003B56C7" w:rsidRDefault="00CD5C77" w:rsidP="0007061D">
            <w:pPr>
              <w:spacing w:line="259" w:lineRule="auto"/>
              <w:rPr>
                <w:sz w:val="22"/>
                <w:szCs w:val="20"/>
              </w:rPr>
            </w:pPr>
            <w:r w:rsidRPr="003B56C7">
              <w:rPr>
                <w:sz w:val="22"/>
                <w:szCs w:val="20"/>
              </w:rPr>
              <w:t>Accessing regularly</w:t>
            </w:r>
          </w:p>
        </w:tc>
        <w:tc>
          <w:tcPr>
            <w:tcW w:w="1672" w:type="dxa"/>
            <w:tcBorders>
              <w:left w:val="single" w:sz="4" w:space="0" w:color="FFFFFF"/>
              <w:bottom w:val="single" w:sz="4" w:space="0" w:color="FFFFFF"/>
              <w:right w:val="single" w:sz="4" w:space="0" w:color="FFFFFF"/>
            </w:tcBorders>
            <w:shd w:val="clear" w:color="auto" w:fill="FFFFFF" w:themeFill="background1"/>
            <w:vAlign w:val="center"/>
          </w:tcPr>
          <w:p w14:paraId="7A038D3B" w14:textId="77777777" w:rsidR="00CD5C77" w:rsidRPr="003B56C7" w:rsidRDefault="00CD5C77" w:rsidP="0007061D">
            <w:pPr>
              <w:spacing w:line="259" w:lineRule="auto"/>
              <w:rPr>
                <w:sz w:val="22"/>
                <w:szCs w:val="20"/>
              </w:rPr>
            </w:pPr>
            <w:r w:rsidRPr="003B56C7">
              <w:rPr>
                <w:sz w:val="22"/>
                <w:szCs w:val="20"/>
              </w:rPr>
              <w:t>Accessing regularly</w:t>
            </w:r>
          </w:p>
        </w:tc>
        <w:tc>
          <w:tcPr>
            <w:tcW w:w="1672" w:type="dxa"/>
            <w:tcBorders>
              <w:left w:val="single" w:sz="4" w:space="0" w:color="FFFFFF"/>
              <w:bottom w:val="single" w:sz="4" w:space="0" w:color="FFFFFF"/>
              <w:right w:val="single" w:sz="4" w:space="0" w:color="FFFFFF"/>
            </w:tcBorders>
            <w:shd w:val="clear" w:color="auto" w:fill="FFFFFF" w:themeFill="background1"/>
            <w:vAlign w:val="center"/>
          </w:tcPr>
          <w:p w14:paraId="754DF8CE" w14:textId="77777777" w:rsidR="00CD5C77" w:rsidRPr="003B56C7" w:rsidRDefault="00CD5C77" w:rsidP="0007061D">
            <w:pPr>
              <w:spacing w:line="259" w:lineRule="auto"/>
              <w:rPr>
                <w:sz w:val="22"/>
                <w:szCs w:val="20"/>
              </w:rPr>
            </w:pPr>
            <w:r w:rsidRPr="003B56C7">
              <w:rPr>
                <w:sz w:val="22"/>
                <w:szCs w:val="20"/>
              </w:rPr>
              <w:t>Accessing regularly</w:t>
            </w:r>
          </w:p>
        </w:tc>
        <w:tc>
          <w:tcPr>
            <w:tcW w:w="1654" w:type="dxa"/>
            <w:tcBorders>
              <w:left w:val="single" w:sz="4" w:space="0" w:color="FFFFFF"/>
              <w:bottom w:val="single" w:sz="4" w:space="0" w:color="FFFFFF"/>
              <w:right w:val="single" w:sz="4" w:space="0" w:color="FFFFFF"/>
            </w:tcBorders>
            <w:shd w:val="clear" w:color="auto" w:fill="FFFFFF" w:themeFill="background1"/>
            <w:vAlign w:val="center"/>
          </w:tcPr>
          <w:p w14:paraId="4B4EF816" w14:textId="77777777" w:rsidR="00CD5C77" w:rsidRPr="003B56C7" w:rsidRDefault="00CD5C77" w:rsidP="0007061D">
            <w:pPr>
              <w:spacing w:line="259" w:lineRule="auto"/>
              <w:rPr>
                <w:sz w:val="22"/>
                <w:szCs w:val="20"/>
              </w:rPr>
            </w:pPr>
            <w:r w:rsidRPr="003B56C7">
              <w:rPr>
                <w:sz w:val="22"/>
                <w:szCs w:val="20"/>
              </w:rPr>
              <w:t>Accessing regularly</w:t>
            </w:r>
          </w:p>
        </w:tc>
        <w:tc>
          <w:tcPr>
            <w:tcW w:w="1563" w:type="dxa"/>
            <w:tcBorders>
              <w:left w:val="single" w:sz="4" w:space="0" w:color="FFFFFF"/>
              <w:bottom w:val="single" w:sz="4" w:space="0" w:color="FFFFFF"/>
              <w:right w:val="single" w:sz="4" w:space="0" w:color="FFFFFF"/>
            </w:tcBorders>
            <w:shd w:val="clear" w:color="auto" w:fill="FFFFFF" w:themeFill="background1"/>
            <w:vAlign w:val="center"/>
          </w:tcPr>
          <w:p w14:paraId="2F904A92" w14:textId="77777777" w:rsidR="00CD5C77" w:rsidRPr="003B56C7" w:rsidRDefault="00CD5C77" w:rsidP="0007061D">
            <w:pPr>
              <w:spacing w:line="259" w:lineRule="auto"/>
              <w:rPr>
                <w:sz w:val="22"/>
                <w:szCs w:val="20"/>
              </w:rPr>
            </w:pPr>
            <w:r w:rsidRPr="003B56C7">
              <w:rPr>
                <w:sz w:val="22"/>
                <w:szCs w:val="20"/>
              </w:rPr>
              <w:t>Not referred</w:t>
            </w:r>
          </w:p>
        </w:tc>
      </w:tr>
      <w:tr w:rsidR="00CD5C77" w:rsidRPr="003B56C7" w14:paraId="08AC8A4B" w14:textId="77777777" w:rsidTr="0007061D">
        <w:trPr>
          <w:trHeight w:val="827"/>
        </w:trPr>
        <w:tc>
          <w:tcPr>
            <w:tcW w:w="993" w:type="dxa"/>
            <w:tcBorders>
              <w:top w:val="single" w:sz="4" w:space="0" w:color="FFFFFF"/>
              <w:left w:val="single" w:sz="4" w:space="0" w:color="FFFFFF"/>
              <w:bottom w:val="single" w:sz="4" w:space="0" w:color="FFFFFF"/>
              <w:right w:val="single" w:sz="4" w:space="0" w:color="FFFFFF"/>
            </w:tcBorders>
            <w:vAlign w:val="center"/>
          </w:tcPr>
          <w:p w14:paraId="3168AB87" w14:textId="77777777" w:rsidR="00CD5C77" w:rsidRPr="003B56C7" w:rsidRDefault="00CD5C77" w:rsidP="0007061D">
            <w:pPr>
              <w:spacing w:line="259" w:lineRule="auto"/>
              <w:rPr>
                <w:sz w:val="22"/>
                <w:szCs w:val="20"/>
              </w:rPr>
            </w:pPr>
            <w:r w:rsidRPr="003B56C7">
              <w:rPr>
                <w:sz w:val="22"/>
                <w:szCs w:val="20"/>
              </w:rPr>
              <w:t>B</w:t>
            </w:r>
          </w:p>
        </w:tc>
        <w:tc>
          <w:tcPr>
            <w:tcW w:w="1714"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17891B3C" w14:textId="77777777" w:rsidR="00CD5C77" w:rsidRPr="003B56C7" w:rsidRDefault="00CD5C77" w:rsidP="0007061D">
            <w:pPr>
              <w:spacing w:line="259" w:lineRule="auto"/>
              <w:rPr>
                <w:sz w:val="22"/>
                <w:szCs w:val="20"/>
              </w:rPr>
            </w:pPr>
            <w:r w:rsidRPr="003B56C7">
              <w:rPr>
                <w:sz w:val="22"/>
                <w:szCs w:val="20"/>
              </w:rPr>
              <w:t>Accessing regularly</w:t>
            </w:r>
          </w:p>
        </w:tc>
        <w:tc>
          <w:tcPr>
            <w:tcW w:w="167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01E68153" w14:textId="77777777" w:rsidR="00CD5C77" w:rsidRPr="003B56C7" w:rsidRDefault="00CD5C77" w:rsidP="0007061D">
            <w:pPr>
              <w:spacing w:line="259" w:lineRule="auto"/>
              <w:rPr>
                <w:sz w:val="22"/>
                <w:szCs w:val="20"/>
              </w:rPr>
            </w:pPr>
            <w:r w:rsidRPr="003B56C7">
              <w:rPr>
                <w:sz w:val="22"/>
                <w:szCs w:val="20"/>
              </w:rPr>
              <w:t>Accessing inconsistently</w:t>
            </w:r>
          </w:p>
        </w:tc>
        <w:tc>
          <w:tcPr>
            <w:tcW w:w="167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02FC0D4C" w14:textId="77777777" w:rsidR="00CD5C77" w:rsidRPr="003B56C7" w:rsidRDefault="00CD5C77" w:rsidP="0007061D">
            <w:pPr>
              <w:spacing w:line="259" w:lineRule="auto"/>
              <w:rPr>
                <w:sz w:val="22"/>
                <w:szCs w:val="20"/>
              </w:rPr>
            </w:pPr>
            <w:r w:rsidRPr="003B56C7">
              <w:rPr>
                <w:sz w:val="22"/>
                <w:szCs w:val="20"/>
              </w:rPr>
              <w:t>Accessing inconsistently</w:t>
            </w:r>
          </w:p>
        </w:tc>
        <w:tc>
          <w:tcPr>
            <w:tcW w:w="167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1A96BC4F" w14:textId="77777777" w:rsidR="00CD5C77" w:rsidRPr="003B56C7" w:rsidRDefault="00CD5C77" w:rsidP="0007061D">
            <w:pPr>
              <w:spacing w:line="259" w:lineRule="auto"/>
              <w:rPr>
                <w:sz w:val="22"/>
                <w:szCs w:val="20"/>
              </w:rPr>
            </w:pPr>
            <w:r w:rsidRPr="003B56C7">
              <w:rPr>
                <w:sz w:val="22"/>
                <w:szCs w:val="20"/>
              </w:rPr>
              <w:t>Not referred</w:t>
            </w:r>
          </w:p>
        </w:tc>
        <w:tc>
          <w:tcPr>
            <w:tcW w:w="1654"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23C2E6CE" w14:textId="77777777" w:rsidR="00CD5C77" w:rsidRPr="003B56C7" w:rsidRDefault="00CD5C77" w:rsidP="0007061D">
            <w:pPr>
              <w:spacing w:line="259" w:lineRule="auto"/>
              <w:rPr>
                <w:sz w:val="22"/>
                <w:szCs w:val="20"/>
              </w:rPr>
            </w:pPr>
            <w:r w:rsidRPr="003B56C7">
              <w:rPr>
                <w:sz w:val="22"/>
                <w:szCs w:val="20"/>
              </w:rPr>
              <w:t>Not referred</w:t>
            </w:r>
          </w:p>
        </w:tc>
        <w:tc>
          <w:tcPr>
            <w:tcW w:w="1563"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071D4353" w14:textId="77777777" w:rsidR="00CD5C77" w:rsidRPr="003B56C7" w:rsidRDefault="00CD5C77" w:rsidP="0007061D">
            <w:pPr>
              <w:spacing w:line="259" w:lineRule="auto"/>
              <w:rPr>
                <w:sz w:val="22"/>
                <w:szCs w:val="20"/>
              </w:rPr>
            </w:pPr>
            <w:r w:rsidRPr="003B56C7">
              <w:rPr>
                <w:sz w:val="22"/>
                <w:szCs w:val="20"/>
              </w:rPr>
              <w:t>Accessing inconsistently</w:t>
            </w:r>
          </w:p>
        </w:tc>
      </w:tr>
      <w:tr w:rsidR="00CD5C77" w:rsidRPr="003B56C7" w14:paraId="6ECC576C" w14:textId="77777777" w:rsidTr="0007061D">
        <w:trPr>
          <w:trHeight w:val="827"/>
        </w:trPr>
        <w:tc>
          <w:tcPr>
            <w:tcW w:w="993" w:type="dxa"/>
            <w:tcBorders>
              <w:top w:val="single" w:sz="4" w:space="0" w:color="FFFFFF"/>
              <w:left w:val="single" w:sz="4" w:space="0" w:color="FFFFFF"/>
              <w:bottom w:val="single" w:sz="4" w:space="0" w:color="FFFFFF"/>
              <w:right w:val="single" w:sz="4" w:space="0" w:color="FFFFFF"/>
            </w:tcBorders>
            <w:vAlign w:val="center"/>
          </w:tcPr>
          <w:p w14:paraId="5E420921" w14:textId="77777777" w:rsidR="00CD5C77" w:rsidRPr="003B56C7" w:rsidRDefault="00CD5C77" w:rsidP="0007061D">
            <w:pPr>
              <w:spacing w:line="259" w:lineRule="auto"/>
              <w:rPr>
                <w:sz w:val="22"/>
                <w:szCs w:val="20"/>
              </w:rPr>
            </w:pPr>
            <w:r w:rsidRPr="003B56C7">
              <w:rPr>
                <w:sz w:val="22"/>
                <w:szCs w:val="20"/>
              </w:rPr>
              <w:t>C</w:t>
            </w:r>
          </w:p>
        </w:tc>
        <w:tc>
          <w:tcPr>
            <w:tcW w:w="1714"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2665256F" w14:textId="77777777" w:rsidR="00CD5C77" w:rsidRPr="003B56C7" w:rsidRDefault="00CD5C77" w:rsidP="0007061D">
            <w:pPr>
              <w:spacing w:line="259" w:lineRule="auto"/>
              <w:rPr>
                <w:b/>
                <w:sz w:val="22"/>
                <w:szCs w:val="20"/>
              </w:rPr>
            </w:pPr>
            <w:r w:rsidRPr="003B56C7">
              <w:rPr>
                <w:sz w:val="22"/>
                <w:szCs w:val="20"/>
              </w:rPr>
              <w:t>Accessing regularly</w:t>
            </w:r>
          </w:p>
        </w:tc>
        <w:tc>
          <w:tcPr>
            <w:tcW w:w="167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1159E320" w14:textId="77777777" w:rsidR="00CD5C77" w:rsidRPr="003B56C7" w:rsidRDefault="00CD5C77" w:rsidP="0007061D">
            <w:pPr>
              <w:spacing w:line="259" w:lineRule="auto"/>
              <w:rPr>
                <w:sz w:val="22"/>
                <w:szCs w:val="20"/>
              </w:rPr>
            </w:pPr>
            <w:r w:rsidRPr="003B56C7">
              <w:rPr>
                <w:sz w:val="22"/>
                <w:szCs w:val="20"/>
              </w:rPr>
              <w:t>Accessing regularly</w:t>
            </w:r>
          </w:p>
        </w:tc>
        <w:tc>
          <w:tcPr>
            <w:tcW w:w="167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406B0742" w14:textId="77777777" w:rsidR="00CD5C77" w:rsidRPr="003B56C7" w:rsidRDefault="00CD5C77" w:rsidP="0007061D">
            <w:pPr>
              <w:spacing w:line="259" w:lineRule="auto"/>
              <w:rPr>
                <w:sz w:val="22"/>
                <w:szCs w:val="20"/>
              </w:rPr>
            </w:pPr>
            <w:r w:rsidRPr="003B56C7">
              <w:rPr>
                <w:sz w:val="22"/>
                <w:szCs w:val="20"/>
              </w:rPr>
              <w:t>Accessing regularly</w:t>
            </w:r>
          </w:p>
        </w:tc>
        <w:tc>
          <w:tcPr>
            <w:tcW w:w="167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65025780" w14:textId="77777777" w:rsidR="00CD5C77" w:rsidRPr="003B56C7" w:rsidRDefault="00CD5C77" w:rsidP="0007061D">
            <w:pPr>
              <w:spacing w:line="259" w:lineRule="auto"/>
              <w:rPr>
                <w:sz w:val="22"/>
                <w:szCs w:val="20"/>
              </w:rPr>
            </w:pPr>
            <w:r w:rsidRPr="003B56C7">
              <w:rPr>
                <w:sz w:val="22"/>
                <w:szCs w:val="20"/>
              </w:rPr>
              <w:t>Not referred</w:t>
            </w:r>
          </w:p>
        </w:tc>
        <w:tc>
          <w:tcPr>
            <w:tcW w:w="1654"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25E3B240" w14:textId="77777777" w:rsidR="00CD5C77" w:rsidRPr="003B56C7" w:rsidRDefault="00CD5C77" w:rsidP="0007061D">
            <w:pPr>
              <w:spacing w:line="259" w:lineRule="auto"/>
              <w:rPr>
                <w:sz w:val="22"/>
                <w:szCs w:val="20"/>
              </w:rPr>
            </w:pPr>
            <w:r w:rsidRPr="003B56C7">
              <w:rPr>
                <w:sz w:val="22"/>
                <w:szCs w:val="20"/>
              </w:rPr>
              <w:t>N/A</w:t>
            </w:r>
          </w:p>
        </w:tc>
        <w:tc>
          <w:tcPr>
            <w:tcW w:w="1563"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2B3A188B" w14:textId="77777777" w:rsidR="00CD5C77" w:rsidRPr="003B56C7" w:rsidRDefault="00CD5C77" w:rsidP="0007061D">
            <w:pPr>
              <w:spacing w:line="259" w:lineRule="auto"/>
              <w:rPr>
                <w:sz w:val="22"/>
                <w:szCs w:val="20"/>
              </w:rPr>
            </w:pPr>
            <w:r w:rsidRPr="003B56C7">
              <w:rPr>
                <w:sz w:val="22"/>
                <w:szCs w:val="20"/>
              </w:rPr>
              <w:t>Accessing regularly</w:t>
            </w:r>
          </w:p>
        </w:tc>
      </w:tr>
      <w:tr w:rsidR="00CD5C77" w:rsidRPr="003B56C7" w14:paraId="3AEC4D1D" w14:textId="77777777" w:rsidTr="0007061D">
        <w:trPr>
          <w:trHeight w:val="827"/>
        </w:trPr>
        <w:tc>
          <w:tcPr>
            <w:tcW w:w="993" w:type="dxa"/>
            <w:tcBorders>
              <w:top w:val="single" w:sz="4" w:space="0" w:color="FFFFFF"/>
              <w:left w:val="single" w:sz="4" w:space="0" w:color="FFFFFF"/>
              <w:bottom w:val="single" w:sz="4" w:space="0" w:color="FFFFFF"/>
              <w:right w:val="single" w:sz="4" w:space="0" w:color="FFFFFF"/>
            </w:tcBorders>
            <w:vAlign w:val="center"/>
          </w:tcPr>
          <w:p w14:paraId="3042BCA7" w14:textId="77777777" w:rsidR="00CD5C77" w:rsidRPr="003B56C7" w:rsidRDefault="00CD5C77" w:rsidP="0007061D">
            <w:pPr>
              <w:spacing w:line="259" w:lineRule="auto"/>
              <w:rPr>
                <w:sz w:val="22"/>
                <w:szCs w:val="20"/>
              </w:rPr>
            </w:pPr>
            <w:r w:rsidRPr="003B56C7">
              <w:rPr>
                <w:sz w:val="22"/>
                <w:szCs w:val="20"/>
              </w:rPr>
              <w:t>D</w:t>
            </w:r>
          </w:p>
        </w:tc>
        <w:tc>
          <w:tcPr>
            <w:tcW w:w="1714"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0B4C143C" w14:textId="77777777" w:rsidR="00CD5C77" w:rsidRPr="003B56C7" w:rsidRDefault="00CD5C77" w:rsidP="0007061D">
            <w:pPr>
              <w:spacing w:line="259" w:lineRule="auto"/>
              <w:rPr>
                <w:sz w:val="22"/>
                <w:szCs w:val="20"/>
              </w:rPr>
            </w:pPr>
            <w:r w:rsidRPr="003B56C7">
              <w:rPr>
                <w:sz w:val="22"/>
                <w:szCs w:val="20"/>
              </w:rPr>
              <w:t>Accessing inconsistently</w:t>
            </w:r>
          </w:p>
        </w:tc>
        <w:tc>
          <w:tcPr>
            <w:tcW w:w="167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00B0F2CE" w14:textId="77777777" w:rsidR="00CD5C77" w:rsidRPr="003B56C7" w:rsidRDefault="00CD5C77" w:rsidP="0007061D">
            <w:pPr>
              <w:spacing w:line="259" w:lineRule="auto"/>
              <w:rPr>
                <w:sz w:val="22"/>
                <w:szCs w:val="20"/>
              </w:rPr>
            </w:pPr>
            <w:r w:rsidRPr="003B56C7">
              <w:rPr>
                <w:sz w:val="22"/>
                <w:szCs w:val="20"/>
              </w:rPr>
              <w:t>Accessing regularly</w:t>
            </w:r>
          </w:p>
        </w:tc>
        <w:tc>
          <w:tcPr>
            <w:tcW w:w="167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1F5F745F" w14:textId="77777777" w:rsidR="00CD5C77" w:rsidRPr="003B56C7" w:rsidRDefault="00CD5C77" w:rsidP="0007061D">
            <w:pPr>
              <w:spacing w:line="259" w:lineRule="auto"/>
              <w:rPr>
                <w:sz w:val="22"/>
                <w:szCs w:val="20"/>
              </w:rPr>
            </w:pPr>
            <w:r w:rsidRPr="003B56C7">
              <w:rPr>
                <w:sz w:val="22"/>
                <w:szCs w:val="20"/>
              </w:rPr>
              <w:t>N/A</w:t>
            </w:r>
          </w:p>
        </w:tc>
        <w:tc>
          <w:tcPr>
            <w:tcW w:w="167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2C002872" w14:textId="77777777" w:rsidR="00CD5C77" w:rsidRPr="003B56C7" w:rsidRDefault="00CD5C77" w:rsidP="0007061D">
            <w:pPr>
              <w:spacing w:line="259" w:lineRule="auto"/>
              <w:rPr>
                <w:sz w:val="22"/>
                <w:szCs w:val="20"/>
              </w:rPr>
            </w:pPr>
            <w:r w:rsidRPr="003B56C7">
              <w:rPr>
                <w:sz w:val="22"/>
                <w:szCs w:val="20"/>
              </w:rPr>
              <w:t>Offered and declined</w:t>
            </w:r>
          </w:p>
        </w:tc>
        <w:tc>
          <w:tcPr>
            <w:tcW w:w="1654"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1D1C6AC8" w14:textId="77777777" w:rsidR="00CD5C77" w:rsidRPr="003B56C7" w:rsidRDefault="00CD5C77" w:rsidP="0007061D">
            <w:pPr>
              <w:spacing w:line="259" w:lineRule="auto"/>
              <w:rPr>
                <w:sz w:val="22"/>
                <w:szCs w:val="20"/>
              </w:rPr>
            </w:pPr>
            <w:r w:rsidRPr="003B56C7">
              <w:rPr>
                <w:sz w:val="22"/>
                <w:szCs w:val="20"/>
              </w:rPr>
              <w:t>Offered and declined</w:t>
            </w:r>
          </w:p>
        </w:tc>
        <w:tc>
          <w:tcPr>
            <w:tcW w:w="1563"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66392FD1" w14:textId="77777777" w:rsidR="00CD5C77" w:rsidRPr="003B56C7" w:rsidRDefault="00CD5C77" w:rsidP="0007061D">
            <w:pPr>
              <w:spacing w:line="259" w:lineRule="auto"/>
              <w:rPr>
                <w:sz w:val="22"/>
                <w:szCs w:val="20"/>
              </w:rPr>
            </w:pPr>
            <w:r w:rsidRPr="003B56C7">
              <w:rPr>
                <w:sz w:val="22"/>
                <w:szCs w:val="20"/>
              </w:rPr>
              <w:t xml:space="preserve">Offered and declined </w:t>
            </w:r>
          </w:p>
        </w:tc>
      </w:tr>
      <w:tr w:rsidR="00CD5C77" w:rsidRPr="003B56C7" w14:paraId="7EBD65E5" w14:textId="77777777" w:rsidTr="0007061D">
        <w:trPr>
          <w:trHeight w:val="827"/>
        </w:trPr>
        <w:tc>
          <w:tcPr>
            <w:tcW w:w="993" w:type="dxa"/>
            <w:tcBorders>
              <w:top w:val="single" w:sz="4" w:space="0" w:color="FFFFFF"/>
              <w:left w:val="single" w:sz="4" w:space="0" w:color="FFFFFF"/>
              <w:bottom w:val="single" w:sz="4" w:space="0" w:color="FFFFFF"/>
              <w:right w:val="single" w:sz="4" w:space="0" w:color="FFFFFF"/>
            </w:tcBorders>
            <w:vAlign w:val="center"/>
          </w:tcPr>
          <w:p w14:paraId="16572E26" w14:textId="77777777" w:rsidR="00CD5C77" w:rsidRPr="003B56C7" w:rsidRDefault="00CD5C77" w:rsidP="0007061D">
            <w:pPr>
              <w:spacing w:line="259" w:lineRule="auto"/>
              <w:rPr>
                <w:sz w:val="22"/>
                <w:szCs w:val="20"/>
              </w:rPr>
            </w:pPr>
            <w:r w:rsidRPr="003B56C7">
              <w:rPr>
                <w:sz w:val="22"/>
                <w:szCs w:val="20"/>
              </w:rPr>
              <w:t>E</w:t>
            </w:r>
          </w:p>
        </w:tc>
        <w:tc>
          <w:tcPr>
            <w:tcW w:w="1714"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29922EC3" w14:textId="77777777" w:rsidR="00CD5C77" w:rsidRPr="003B56C7" w:rsidRDefault="00CD5C77" w:rsidP="0007061D">
            <w:pPr>
              <w:spacing w:line="259" w:lineRule="auto"/>
              <w:rPr>
                <w:sz w:val="22"/>
                <w:szCs w:val="20"/>
              </w:rPr>
            </w:pPr>
            <w:r w:rsidRPr="003B56C7">
              <w:rPr>
                <w:sz w:val="22"/>
                <w:szCs w:val="20"/>
              </w:rPr>
              <w:t>Accessing regularly</w:t>
            </w:r>
          </w:p>
        </w:tc>
        <w:tc>
          <w:tcPr>
            <w:tcW w:w="167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6818C934" w14:textId="77777777" w:rsidR="00CD5C77" w:rsidRPr="003B56C7" w:rsidRDefault="00CD5C77" w:rsidP="0007061D">
            <w:pPr>
              <w:spacing w:line="259" w:lineRule="auto"/>
              <w:rPr>
                <w:sz w:val="22"/>
                <w:szCs w:val="20"/>
              </w:rPr>
            </w:pPr>
            <w:r w:rsidRPr="003B56C7">
              <w:rPr>
                <w:sz w:val="22"/>
                <w:szCs w:val="20"/>
              </w:rPr>
              <w:t>Accessing regularly</w:t>
            </w:r>
          </w:p>
        </w:tc>
        <w:tc>
          <w:tcPr>
            <w:tcW w:w="167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19EBABFB" w14:textId="77777777" w:rsidR="00CD5C77" w:rsidRPr="003B56C7" w:rsidRDefault="00CD5C77" w:rsidP="0007061D">
            <w:pPr>
              <w:spacing w:line="259" w:lineRule="auto"/>
              <w:rPr>
                <w:sz w:val="22"/>
                <w:szCs w:val="20"/>
              </w:rPr>
            </w:pPr>
            <w:r w:rsidRPr="003B56C7">
              <w:rPr>
                <w:sz w:val="22"/>
                <w:szCs w:val="20"/>
              </w:rPr>
              <w:t>Accessing inconsistently</w:t>
            </w:r>
          </w:p>
        </w:tc>
        <w:tc>
          <w:tcPr>
            <w:tcW w:w="167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013178BB" w14:textId="77777777" w:rsidR="00CD5C77" w:rsidRPr="003B56C7" w:rsidRDefault="00CD5C77" w:rsidP="0007061D">
            <w:pPr>
              <w:spacing w:line="259" w:lineRule="auto"/>
              <w:rPr>
                <w:sz w:val="22"/>
                <w:szCs w:val="20"/>
              </w:rPr>
            </w:pPr>
            <w:r w:rsidRPr="003B56C7">
              <w:rPr>
                <w:sz w:val="22"/>
                <w:szCs w:val="20"/>
              </w:rPr>
              <w:t>Accessing inconsistently</w:t>
            </w:r>
          </w:p>
        </w:tc>
        <w:tc>
          <w:tcPr>
            <w:tcW w:w="1654"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61F1486B" w14:textId="77777777" w:rsidR="00CD5C77" w:rsidRPr="003B56C7" w:rsidRDefault="00CD5C77" w:rsidP="0007061D">
            <w:pPr>
              <w:spacing w:line="259" w:lineRule="auto"/>
              <w:rPr>
                <w:sz w:val="22"/>
                <w:szCs w:val="20"/>
              </w:rPr>
            </w:pPr>
            <w:r w:rsidRPr="003B56C7">
              <w:rPr>
                <w:sz w:val="22"/>
                <w:szCs w:val="20"/>
              </w:rPr>
              <w:t>Not referred</w:t>
            </w:r>
          </w:p>
        </w:tc>
        <w:tc>
          <w:tcPr>
            <w:tcW w:w="1563"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00740A57" w14:textId="77777777" w:rsidR="00CD5C77" w:rsidRPr="003B56C7" w:rsidRDefault="00CD5C77" w:rsidP="0007061D">
            <w:pPr>
              <w:spacing w:line="259" w:lineRule="auto"/>
              <w:rPr>
                <w:sz w:val="22"/>
                <w:szCs w:val="20"/>
              </w:rPr>
            </w:pPr>
            <w:r w:rsidRPr="003B56C7">
              <w:rPr>
                <w:sz w:val="22"/>
                <w:szCs w:val="20"/>
              </w:rPr>
              <w:t>Accessing inconsistently</w:t>
            </w:r>
          </w:p>
        </w:tc>
      </w:tr>
      <w:tr w:rsidR="00CD5C77" w:rsidRPr="003B56C7" w14:paraId="3343300C" w14:textId="77777777" w:rsidTr="0007061D">
        <w:trPr>
          <w:trHeight w:val="827"/>
        </w:trPr>
        <w:tc>
          <w:tcPr>
            <w:tcW w:w="993" w:type="dxa"/>
            <w:tcBorders>
              <w:top w:val="single" w:sz="4" w:space="0" w:color="FFFFFF"/>
              <w:left w:val="single" w:sz="4" w:space="0" w:color="FFFFFF"/>
              <w:bottom w:val="single" w:sz="4" w:space="0" w:color="FFFFFF"/>
              <w:right w:val="single" w:sz="4" w:space="0" w:color="FFFFFF"/>
            </w:tcBorders>
            <w:vAlign w:val="center"/>
          </w:tcPr>
          <w:p w14:paraId="42FB0E89" w14:textId="77777777" w:rsidR="00CD5C77" w:rsidRPr="003B56C7" w:rsidRDefault="00CD5C77" w:rsidP="0007061D">
            <w:pPr>
              <w:spacing w:line="259" w:lineRule="auto"/>
              <w:rPr>
                <w:sz w:val="22"/>
                <w:szCs w:val="20"/>
              </w:rPr>
            </w:pPr>
            <w:r w:rsidRPr="003B56C7">
              <w:rPr>
                <w:sz w:val="22"/>
                <w:szCs w:val="20"/>
              </w:rPr>
              <w:t>F</w:t>
            </w:r>
          </w:p>
        </w:tc>
        <w:tc>
          <w:tcPr>
            <w:tcW w:w="1714"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34696507" w14:textId="77777777" w:rsidR="00CD5C77" w:rsidRPr="003B56C7" w:rsidRDefault="00CD5C77" w:rsidP="0007061D">
            <w:pPr>
              <w:spacing w:line="259" w:lineRule="auto"/>
              <w:rPr>
                <w:sz w:val="22"/>
                <w:szCs w:val="20"/>
              </w:rPr>
            </w:pPr>
            <w:r w:rsidRPr="003B56C7">
              <w:rPr>
                <w:sz w:val="22"/>
                <w:szCs w:val="20"/>
              </w:rPr>
              <w:t>Accessing inconsistently</w:t>
            </w:r>
          </w:p>
        </w:tc>
        <w:tc>
          <w:tcPr>
            <w:tcW w:w="167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4A558D6B" w14:textId="77777777" w:rsidR="00CD5C77" w:rsidRPr="003B56C7" w:rsidRDefault="00CD5C77" w:rsidP="0007061D">
            <w:pPr>
              <w:spacing w:line="259" w:lineRule="auto"/>
              <w:rPr>
                <w:sz w:val="22"/>
                <w:szCs w:val="20"/>
              </w:rPr>
            </w:pPr>
            <w:r w:rsidRPr="003B56C7">
              <w:rPr>
                <w:sz w:val="22"/>
                <w:szCs w:val="20"/>
              </w:rPr>
              <w:t>Accessing regularly</w:t>
            </w:r>
          </w:p>
        </w:tc>
        <w:tc>
          <w:tcPr>
            <w:tcW w:w="167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4F1F0D79" w14:textId="77777777" w:rsidR="00CD5C77" w:rsidRPr="003B56C7" w:rsidRDefault="00CD5C77" w:rsidP="0007061D">
            <w:pPr>
              <w:spacing w:line="259" w:lineRule="auto"/>
              <w:rPr>
                <w:sz w:val="22"/>
                <w:szCs w:val="20"/>
              </w:rPr>
            </w:pPr>
            <w:r w:rsidRPr="003B56C7">
              <w:rPr>
                <w:sz w:val="22"/>
                <w:szCs w:val="20"/>
              </w:rPr>
              <w:t>Accessing regularly</w:t>
            </w:r>
          </w:p>
        </w:tc>
        <w:tc>
          <w:tcPr>
            <w:tcW w:w="1672"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7554BF5C" w14:textId="77777777" w:rsidR="00CD5C77" w:rsidRPr="003B56C7" w:rsidRDefault="00CD5C77" w:rsidP="0007061D">
            <w:pPr>
              <w:spacing w:line="259" w:lineRule="auto"/>
              <w:rPr>
                <w:sz w:val="22"/>
                <w:szCs w:val="20"/>
              </w:rPr>
            </w:pPr>
            <w:r w:rsidRPr="003B56C7">
              <w:rPr>
                <w:sz w:val="22"/>
                <w:szCs w:val="20"/>
              </w:rPr>
              <w:t>N/A</w:t>
            </w:r>
          </w:p>
        </w:tc>
        <w:tc>
          <w:tcPr>
            <w:tcW w:w="1654"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4F3E158C" w14:textId="77777777" w:rsidR="00CD5C77" w:rsidRPr="003B56C7" w:rsidRDefault="00CD5C77" w:rsidP="0007061D">
            <w:pPr>
              <w:spacing w:line="259" w:lineRule="auto"/>
              <w:rPr>
                <w:sz w:val="22"/>
                <w:szCs w:val="20"/>
              </w:rPr>
            </w:pPr>
            <w:r w:rsidRPr="003B56C7">
              <w:rPr>
                <w:sz w:val="22"/>
                <w:szCs w:val="20"/>
              </w:rPr>
              <w:t>N/A</w:t>
            </w:r>
          </w:p>
        </w:tc>
        <w:tc>
          <w:tcPr>
            <w:tcW w:w="1563" w:type="dxa"/>
            <w:tcBorders>
              <w:top w:val="single" w:sz="4" w:space="0" w:color="FFFFFF"/>
              <w:left w:val="single" w:sz="4" w:space="0" w:color="FFFFFF"/>
              <w:bottom w:val="single" w:sz="4" w:space="0" w:color="FFFFFF"/>
              <w:right w:val="single" w:sz="4" w:space="0" w:color="FFFFFF"/>
            </w:tcBorders>
            <w:shd w:val="clear" w:color="auto" w:fill="FFFFFF" w:themeFill="background1"/>
            <w:vAlign w:val="center"/>
          </w:tcPr>
          <w:p w14:paraId="1BCD6FB5" w14:textId="77777777" w:rsidR="00CD5C77" w:rsidRPr="003B56C7" w:rsidRDefault="00CD5C77" w:rsidP="0007061D">
            <w:pPr>
              <w:spacing w:line="259" w:lineRule="auto"/>
              <w:rPr>
                <w:sz w:val="22"/>
                <w:szCs w:val="20"/>
              </w:rPr>
            </w:pPr>
            <w:r w:rsidRPr="003B56C7">
              <w:rPr>
                <w:sz w:val="22"/>
                <w:szCs w:val="20"/>
              </w:rPr>
              <w:t>N/A</w:t>
            </w:r>
          </w:p>
        </w:tc>
      </w:tr>
      <w:tr w:rsidR="00CD5C77" w:rsidRPr="003B56C7" w14:paraId="3A942F0C" w14:textId="77777777" w:rsidTr="0007061D">
        <w:trPr>
          <w:trHeight w:val="827"/>
        </w:trPr>
        <w:tc>
          <w:tcPr>
            <w:tcW w:w="993" w:type="dxa"/>
            <w:tcBorders>
              <w:top w:val="single" w:sz="4" w:space="0" w:color="FFFFFF"/>
              <w:left w:val="single" w:sz="4" w:space="0" w:color="FFFFFF"/>
              <w:right w:val="single" w:sz="4" w:space="0" w:color="FFFFFF"/>
            </w:tcBorders>
            <w:vAlign w:val="center"/>
          </w:tcPr>
          <w:p w14:paraId="3397062A" w14:textId="77777777" w:rsidR="00CD5C77" w:rsidRPr="003B56C7" w:rsidRDefault="00CD5C77" w:rsidP="0007061D">
            <w:pPr>
              <w:spacing w:line="259" w:lineRule="auto"/>
              <w:rPr>
                <w:sz w:val="22"/>
                <w:szCs w:val="20"/>
              </w:rPr>
            </w:pPr>
            <w:r w:rsidRPr="003B56C7">
              <w:rPr>
                <w:sz w:val="22"/>
                <w:szCs w:val="20"/>
              </w:rPr>
              <w:t>G</w:t>
            </w:r>
          </w:p>
        </w:tc>
        <w:tc>
          <w:tcPr>
            <w:tcW w:w="1714" w:type="dxa"/>
            <w:tcBorders>
              <w:top w:val="single" w:sz="4" w:space="0" w:color="FFFFFF"/>
              <w:left w:val="single" w:sz="4" w:space="0" w:color="FFFFFF"/>
              <w:right w:val="single" w:sz="4" w:space="0" w:color="FFFFFF"/>
            </w:tcBorders>
            <w:shd w:val="clear" w:color="auto" w:fill="FFFFFF" w:themeFill="background1"/>
            <w:vAlign w:val="center"/>
          </w:tcPr>
          <w:p w14:paraId="43D44FE0" w14:textId="77777777" w:rsidR="00CD5C77" w:rsidRPr="003B56C7" w:rsidRDefault="00CD5C77" w:rsidP="0007061D">
            <w:pPr>
              <w:spacing w:line="259" w:lineRule="auto"/>
              <w:rPr>
                <w:sz w:val="22"/>
                <w:szCs w:val="20"/>
              </w:rPr>
            </w:pPr>
            <w:r w:rsidRPr="003B56C7">
              <w:rPr>
                <w:sz w:val="22"/>
                <w:szCs w:val="20"/>
              </w:rPr>
              <w:t>Accessing regularly</w:t>
            </w:r>
          </w:p>
        </w:tc>
        <w:tc>
          <w:tcPr>
            <w:tcW w:w="1672" w:type="dxa"/>
            <w:tcBorders>
              <w:top w:val="single" w:sz="4" w:space="0" w:color="FFFFFF"/>
              <w:left w:val="single" w:sz="4" w:space="0" w:color="FFFFFF"/>
              <w:right w:val="single" w:sz="4" w:space="0" w:color="FFFFFF"/>
            </w:tcBorders>
            <w:shd w:val="clear" w:color="auto" w:fill="FFFFFF" w:themeFill="background1"/>
            <w:vAlign w:val="center"/>
          </w:tcPr>
          <w:p w14:paraId="43091D51" w14:textId="77777777" w:rsidR="00CD5C77" w:rsidRPr="003B56C7" w:rsidRDefault="00CD5C77" w:rsidP="0007061D">
            <w:pPr>
              <w:spacing w:line="259" w:lineRule="auto"/>
              <w:rPr>
                <w:sz w:val="22"/>
                <w:szCs w:val="20"/>
              </w:rPr>
            </w:pPr>
            <w:r w:rsidRPr="003B56C7">
              <w:rPr>
                <w:sz w:val="22"/>
                <w:szCs w:val="20"/>
              </w:rPr>
              <w:t>Accessing regularly</w:t>
            </w:r>
          </w:p>
        </w:tc>
        <w:tc>
          <w:tcPr>
            <w:tcW w:w="1672" w:type="dxa"/>
            <w:tcBorders>
              <w:top w:val="single" w:sz="4" w:space="0" w:color="FFFFFF"/>
              <w:left w:val="single" w:sz="4" w:space="0" w:color="FFFFFF"/>
              <w:right w:val="single" w:sz="4" w:space="0" w:color="FFFFFF"/>
            </w:tcBorders>
            <w:shd w:val="clear" w:color="auto" w:fill="FFFFFF" w:themeFill="background1"/>
            <w:vAlign w:val="center"/>
          </w:tcPr>
          <w:p w14:paraId="4FB67734" w14:textId="77777777" w:rsidR="00CD5C77" w:rsidRPr="003B56C7" w:rsidRDefault="00CD5C77" w:rsidP="0007061D">
            <w:pPr>
              <w:spacing w:line="259" w:lineRule="auto"/>
              <w:rPr>
                <w:sz w:val="22"/>
                <w:szCs w:val="20"/>
              </w:rPr>
            </w:pPr>
            <w:r w:rsidRPr="003B56C7">
              <w:rPr>
                <w:sz w:val="22"/>
                <w:szCs w:val="20"/>
              </w:rPr>
              <w:t>Accessing regularly</w:t>
            </w:r>
          </w:p>
        </w:tc>
        <w:tc>
          <w:tcPr>
            <w:tcW w:w="1672" w:type="dxa"/>
            <w:tcBorders>
              <w:top w:val="single" w:sz="4" w:space="0" w:color="FFFFFF"/>
              <w:left w:val="single" w:sz="4" w:space="0" w:color="FFFFFF"/>
              <w:right w:val="single" w:sz="4" w:space="0" w:color="FFFFFF"/>
            </w:tcBorders>
            <w:shd w:val="clear" w:color="auto" w:fill="FFFFFF" w:themeFill="background1"/>
            <w:vAlign w:val="center"/>
          </w:tcPr>
          <w:p w14:paraId="2607EA5F" w14:textId="77777777" w:rsidR="00CD5C77" w:rsidRPr="003B56C7" w:rsidRDefault="00CD5C77" w:rsidP="0007061D">
            <w:pPr>
              <w:spacing w:line="259" w:lineRule="auto"/>
              <w:rPr>
                <w:sz w:val="22"/>
                <w:szCs w:val="20"/>
              </w:rPr>
            </w:pPr>
            <w:r w:rsidRPr="003B56C7">
              <w:rPr>
                <w:sz w:val="22"/>
                <w:szCs w:val="20"/>
              </w:rPr>
              <w:t>Referred but not offered</w:t>
            </w:r>
          </w:p>
        </w:tc>
        <w:tc>
          <w:tcPr>
            <w:tcW w:w="1654" w:type="dxa"/>
            <w:tcBorders>
              <w:top w:val="single" w:sz="4" w:space="0" w:color="FFFFFF"/>
              <w:left w:val="single" w:sz="4" w:space="0" w:color="FFFFFF"/>
              <w:right w:val="single" w:sz="4" w:space="0" w:color="FFFFFF"/>
            </w:tcBorders>
            <w:shd w:val="clear" w:color="auto" w:fill="FFFFFF" w:themeFill="background1"/>
            <w:vAlign w:val="center"/>
          </w:tcPr>
          <w:p w14:paraId="18B7083E" w14:textId="77777777" w:rsidR="00CD5C77" w:rsidRPr="003B56C7" w:rsidRDefault="00CD5C77" w:rsidP="0007061D">
            <w:pPr>
              <w:spacing w:line="259" w:lineRule="auto"/>
              <w:rPr>
                <w:sz w:val="22"/>
                <w:szCs w:val="20"/>
              </w:rPr>
            </w:pPr>
            <w:r w:rsidRPr="003B56C7">
              <w:rPr>
                <w:sz w:val="22"/>
                <w:szCs w:val="20"/>
              </w:rPr>
              <w:t>N/A</w:t>
            </w:r>
          </w:p>
        </w:tc>
        <w:tc>
          <w:tcPr>
            <w:tcW w:w="1563" w:type="dxa"/>
            <w:tcBorders>
              <w:top w:val="single" w:sz="4" w:space="0" w:color="FFFFFF"/>
              <w:left w:val="single" w:sz="4" w:space="0" w:color="FFFFFF"/>
              <w:right w:val="single" w:sz="4" w:space="0" w:color="FFFFFF"/>
            </w:tcBorders>
            <w:shd w:val="clear" w:color="auto" w:fill="FFFFFF" w:themeFill="background1"/>
            <w:vAlign w:val="center"/>
          </w:tcPr>
          <w:p w14:paraId="40C4022C" w14:textId="77777777" w:rsidR="00CD5C77" w:rsidRPr="003B56C7" w:rsidRDefault="00CD5C77" w:rsidP="0007061D">
            <w:pPr>
              <w:spacing w:line="259" w:lineRule="auto"/>
              <w:rPr>
                <w:sz w:val="22"/>
                <w:szCs w:val="20"/>
              </w:rPr>
            </w:pPr>
            <w:r w:rsidRPr="003B56C7">
              <w:rPr>
                <w:sz w:val="22"/>
                <w:szCs w:val="20"/>
              </w:rPr>
              <w:t>Referred but not offered</w:t>
            </w:r>
          </w:p>
        </w:tc>
      </w:tr>
    </w:tbl>
    <w:p w14:paraId="61DDA9C3" w14:textId="77777777" w:rsidR="00CD5C77" w:rsidRPr="003B56C7" w:rsidRDefault="00CD5C77" w:rsidP="00CD5C77">
      <w:pPr>
        <w:rPr>
          <w:sz w:val="22"/>
          <w:szCs w:val="20"/>
        </w:rPr>
      </w:pPr>
    </w:p>
    <w:p w14:paraId="4E096771" w14:textId="77777777" w:rsidR="00CD5C77" w:rsidRPr="003B56C7" w:rsidRDefault="00CD5C77" w:rsidP="00CD5C77">
      <w:pPr>
        <w:rPr>
          <w:sz w:val="22"/>
          <w:szCs w:val="20"/>
        </w:rPr>
      </w:pPr>
    </w:p>
    <w:p w14:paraId="1F9A6260" w14:textId="77777777" w:rsidR="00CD5C77" w:rsidRPr="003B56C7" w:rsidRDefault="00CD5C77" w:rsidP="00CD5C77">
      <w:pPr>
        <w:spacing w:line="360" w:lineRule="auto"/>
        <w:rPr>
          <w:b/>
          <w:sz w:val="22"/>
          <w:szCs w:val="20"/>
        </w:rPr>
      </w:pPr>
      <w:r w:rsidRPr="003B56C7">
        <w:rPr>
          <w:b/>
          <w:sz w:val="22"/>
          <w:szCs w:val="20"/>
        </w:rPr>
        <w:t>Table 4</w:t>
      </w:r>
    </w:p>
    <w:p w14:paraId="00BCBD3E" w14:textId="77777777" w:rsidR="00CD5C77" w:rsidRPr="003B56C7" w:rsidRDefault="00CD5C77" w:rsidP="00CD5C77">
      <w:pPr>
        <w:spacing w:line="360" w:lineRule="auto"/>
        <w:rPr>
          <w:i/>
          <w:sz w:val="22"/>
          <w:szCs w:val="20"/>
        </w:rPr>
      </w:pPr>
      <w:r w:rsidRPr="003B56C7">
        <w:rPr>
          <w:i/>
          <w:sz w:val="22"/>
          <w:szCs w:val="20"/>
        </w:rPr>
        <w:t>RCSC Outcomes for Wellbeing Outcomes by Client</w:t>
      </w:r>
    </w:p>
    <w:tbl>
      <w:tblPr>
        <w:tblStyle w:val="TableGrid"/>
        <w:tblW w:w="10537" w:type="dxa"/>
        <w:tblInd w:w="-5" w:type="dxa"/>
        <w:tblLook w:val="04A0" w:firstRow="1" w:lastRow="0" w:firstColumn="1" w:lastColumn="0" w:noHBand="0" w:noVBand="1"/>
      </w:tblPr>
      <w:tblGrid>
        <w:gridCol w:w="1210"/>
        <w:gridCol w:w="1701"/>
        <w:gridCol w:w="2126"/>
        <w:gridCol w:w="1814"/>
        <w:gridCol w:w="1843"/>
        <w:gridCol w:w="1843"/>
      </w:tblGrid>
      <w:tr w:rsidR="00CD5C77" w:rsidRPr="003B56C7" w14:paraId="7253FEEF" w14:textId="77777777" w:rsidTr="00A004A2">
        <w:trPr>
          <w:trHeight w:val="327"/>
        </w:trPr>
        <w:tc>
          <w:tcPr>
            <w:tcW w:w="1210" w:type="dxa"/>
            <w:tcBorders>
              <w:left w:val="single" w:sz="4" w:space="0" w:color="FFFFFF"/>
              <w:right w:val="single" w:sz="4" w:space="0" w:color="FFFFFF"/>
            </w:tcBorders>
            <w:vAlign w:val="center"/>
          </w:tcPr>
          <w:p w14:paraId="63B4A81F" w14:textId="77777777" w:rsidR="00CD5C77" w:rsidRPr="003B56C7" w:rsidRDefault="00CD5C77" w:rsidP="0007061D">
            <w:pPr>
              <w:spacing w:line="259" w:lineRule="auto"/>
              <w:rPr>
                <w:sz w:val="22"/>
                <w:szCs w:val="20"/>
              </w:rPr>
            </w:pPr>
            <w:r w:rsidRPr="003B56C7">
              <w:rPr>
                <w:sz w:val="22"/>
                <w:szCs w:val="20"/>
              </w:rPr>
              <w:t>Clients</w:t>
            </w:r>
          </w:p>
        </w:tc>
        <w:tc>
          <w:tcPr>
            <w:tcW w:w="1701" w:type="dxa"/>
            <w:tcBorders>
              <w:left w:val="single" w:sz="4" w:space="0" w:color="FFFFFF"/>
              <w:right w:val="single" w:sz="4" w:space="0" w:color="FFFFFF"/>
            </w:tcBorders>
            <w:vAlign w:val="center"/>
          </w:tcPr>
          <w:p w14:paraId="24A29ABC" w14:textId="77777777" w:rsidR="00CD5C77" w:rsidRPr="003B56C7" w:rsidRDefault="00CD5C77" w:rsidP="0007061D">
            <w:pPr>
              <w:spacing w:line="259" w:lineRule="auto"/>
              <w:rPr>
                <w:sz w:val="22"/>
                <w:szCs w:val="20"/>
              </w:rPr>
            </w:pPr>
            <w:r w:rsidRPr="003B56C7">
              <w:rPr>
                <w:sz w:val="22"/>
                <w:szCs w:val="20"/>
              </w:rPr>
              <w:t>SWEMWBS</w:t>
            </w:r>
          </w:p>
        </w:tc>
        <w:tc>
          <w:tcPr>
            <w:tcW w:w="2126" w:type="dxa"/>
            <w:tcBorders>
              <w:left w:val="single" w:sz="4" w:space="0" w:color="FFFFFF"/>
              <w:right w:val="single" w:sz="4" w:space="0" w:color="FFFFFF"/>
            </w:tcBorders>
            <w:vAlign w:val="center"/>
          </w:tcPr>
          <w:p w14:paraId="0D16EBB4" w14:textId="77777777" w:rsidR="00CD5C77" w:rsidRPr="003B56C7" w:rsidRDefault="00CD5C77" w:rsidP="0007061D">
            <w:pPr>
              <w:spacing w:line="259" w:lineRule="auto"/>
              <w:rPr>
                <w:sz w:val="22"/>
                <w:szCs w:val="20"/>
              </w:rPr>
            </w:pPr>
            <w:r w:rsidRPr="003B56C7">
              <w:rPr>
                <w:sz w:val="22"/>
                <w:szCs w:val="20"/>
              </w:rPr>
              <w:t>Anxiety Subscale</w:t>
            </w:r>
          </w:p>
        </w:tc>
        <w:tc>
          <w:tcPr>
            <w:tcW w:w="1814" w:type="dxa"/>
            <w:tcBorders>
              <w:left w:val="single" w:sz="4" w:space="0" w:color="FFFFFF"/>
              <w:right w:val="single" w:sz="4" w:space="0" w:color="FFFFFF"/>
            </w:tcBorders>
            <w:vAlign w:val="center"/>
          </w:tcPr>
          <w:p w14:paraId="435CFDDB" w14:textId="77777777" w:rsidR="00CD5C77" w:rsidRPr="003B56C7" w:rsidRDefault="00CD5C77" w:rsidP="0007061D">
            <w:pPr>
              <w:spacing w:line="259" w:lineRule="auto"/>
              <w:rPr>
                <w:sz w:val="22"/>
                <w:szCs w:val="20"/>
              </w:rPr>
            </w:pPr>
            <w:r w:rsidRPr="003B56C7">
              <w:rPr>
                <w:sz w:val="22"/>
                <w:szCs w:val="20"/>
              </w:rPr>
              <w:t>Depression Subscale</w:t>
            </w:r>
          </w:p>
        </w:tc>
        <w:tc>
          <w:tcPr>
            <w:tcW w:w="1843" w:type="dxa"/>
            <w:tcBorders>
              <w:left w:val="single" w:sz="4" w:space="0" w:color="FFFFFF"/>
              <w:right w:val="single" w:sz="4" w:space="0" w:color="FFFFFF"/>
            </w:tcBorders>
            <w:vAlign w:val="center"/>
          </w:tcPr>
          <w:p w14:paraId="61838D81" w14:textId="77777777" w:rsidR="00CD5C77" w:rsidRPr="003B56C7" w:rsidRDefault="00CD5C77" w:rsidP="0007061D">
            <w:pPr>
              <w:spacing w:line="259" w:lineRule="auto"/>
              <w:rPr>
                <w:sz w:val="22"/>
                <w:szCs w:val="20"/>
              </w:rPr>
            </w:pPr>
            <w:r w:rsidRPr="003B56C7">
              <w:rPr>
                <w:sz w:val="22"/>
                <w:szCs w:val="20"/>
              </w:rPr>
              <w:t>Inward Irritability Subscale</w:t>
            </w:r>
          </w:p>
        </w:tc>
        <w:tc>
          <w:tcPr>
            <w:tcW w:w="1843" w:type="dxa"/>
            <w:tcBorders>
              <w:left w:val="single" w:sz="4" w:space="0" w:color="FFFFFF"/>
              <w:right w:val="single" w:sz="4" w:space="0" w:color="FFFFFF"/>
            </w:tcBorders>
            <w:vAlign w:val="center"/>
          </w:tcPr>
          <w:p w14:paraId="0ED86AA1" w14:textId="77777777" w:rsidR="00CD5C77" w:rsidRPr="003B56C7" w:rsidRDefault="00CD5C77" w:rsidP="0007061D">
            <w:pPr>
              <w:spacing w:line="259" w:lineRule="auto"/>
              <w:rPr>
                <w:sz w:val="22"/>
                <w:szCs w:val="20"/>
              </w:rPr>
            </w:pPr>
            <w:r w:rsidRPr="003B56C7">
              <w:rPr>
                <w:sz w:val="22"/>
                <w:szCs w:val="20"/>
              </w:rPr>
              <w:t>Outward Irritability</w:t>
            </w:r>
          </w:p>
          <w:p w14:paraId="1F7F5105" w14:textId="77777777" w:rsidR="00CD5C77" w:rsidRPr="003B56C7" w:rsidRDefault="00CD5C77" w:rsidP="0007061D">
            <w:pPr>
              <w:spacing w:line="259" w:lineRule="auto"/>
              <w:rPr>
                <w:sz w:val="22"/>
                <w:szCs w:val="20"/>
              </w:rPr>
            </w:pPr>
            <w:r w:rsidRPr="003B56C7">
              <w:rPr>
                <w:sz w:val="22"/>
                <w:szCs w:val="20"/>
              </w:rPr>
              <w:t>Subscale</w:t>
            </w:r>
          </w:p>
        </w:tc>
      </w:tr>
      <w:tr w:rsidR="00CD5C77" w:rsidRPr="003B56C7" w14:paraId="79FA4116" w14:textId="77777777" w:rsidTr="00A004A2">
        <w:trPr>
          <w:trHeight w:val="634"/>
        </w:trPr>
        <w:tc>
          <w:tcPr>
            <w:tcW w:w="1210" w:type="dxa"/>
            <w:tcBorders>
              <w:left w:val="single" w:sz="4" w:space="0" w:color="FFFFFF"/>
              <w:bottom w:val="single" w:sz="4" w:space="0" w:color="FFFFFF" w:themeColor="background1"/>
              <w:right w:val="single" w:sz="4" w:space="0" w:color="FFFFFF"/>
            </w:tcBorders>
            <w:vAlign w:val="center"/>
          </w:tcPr>
          <w:p w14:paraId="1B681A07" w14:textId="77777777" w:rsidR="00CD5C77" w:rsidRPr="003B56C7" w:rsidRDefault="00CD5C77" w:rsidP="0007061D">
            <w:pPr>
              <w:spacing w:line="259" w:lineRule="auto"/>
              <w:rPr>
                <w:sz w:val="22"/>
                <w:szCs w:val="20"/>
              </w:rPr>
            </w:pPr>
            <w:r w:rsidRPr="003B56C7">
              <w:rPr>
                <w:sz w:val="22"/>
                <w:szCs w:val="20"/>
              </w:rPr>
              <w:t>A</w:t>
            </w:r>
          </w:p>
        </w:tc>
        <w:tc>
          <w:tcPr>
            <w:tcW w:w="1701" w:type="dxa"/>
            <w:tcBorders>
              <w:left w:val="single" w:sz="4" w:space="0" w:color="FFFFFF"/>
              <w:bottom w:val="single" w:sz="4" w:space="0" w:color="FFFFFF" w:themeColor="background1"/>
              <w:right w:val="single" w:sz="4" w:space="0" w:color="FFFFFF"/>
            </w:tcBorders>
            <w:vAlign w:val="center"/>
          </w:tcPr>
          <w:p w14:paraId="03BB341F" w14:textId="77777777" w:rsidR="00CD5C77" w:rsidRPr="003B56C7" w:rsidRDefault="00CD5C77" w:rsidP="0007061D">
            <w:pPr>
              <w:spacing w:line="259" w:lineRule="auto"/>
              <w:rPr>
                <w:sz w:val="22"/>
                <w:szCs w:val="20"/>
              </w:rPr>
            </w:pPr>
          </w:p>
        </w:tc>
        <w:tc>
          <w:tcPr>
            <w:tcW w:w="2126" w:type="dxa"/>
            <w:tcBorders>
              <w:left w:val="single" w:sz="4" w:space="0" w:color="FFFFFF"/>
              <w:bottom w:val="single" w:sz="4" w:space="0" w:color="FBD4B4" w:themeColor="accent6" w:themeTint="66"/>
              <w:right w:val="single" w:sz="4" w:space="0" w:color="FBD4B4" w:themeColor="accent6" w:themeTint="66"/>
            </w:tcBorders>
            <w:shd w:val="clear" w:color="auto" w:fill="FBD4B4" w:themeFill="accent6" w:themeFillTint="66"/>
            <w:vAlign w:val="center"/>
          </w:tcPr>
          <w:p w14:paraId="3FCB37DE" w14:textId="77777777" w:rsidR="00CD5C77" w:rsidRPr="003B56C7" w:rsidRDefault="00CD5C77" w:rsidP="0007061D">
            <w:pPr>
              <w:spacing w:line="259" w:lineRule="auto"/>
              <w:rPr>
                <w:sz w:val="22"/>
                <w:szCs w:val="20"/>
              </w:rPr>
            </w:pPr>
            <w:r w:rsidRPr="003B56C7">
              <w:rPr>
                <w:sz w:val="22"/>
                <w:szCs w:val="20"/>
              </w:rPr>
              <w:t>Improved and met CSC criterion</w:t>
            </w:r>
          </w:p>
        </w:tc>
        <w:tc>
          <w:tcPr>
            <w:tcW w:w="1814" w:type="dxa"/>
            <w:tcBorders>
              <w:left w:val="single" w:sz="4" w:space="0" w:color="FBD4B4" w:themeColor="accent6" w:themeTint="66"/>
              <w:bottom w:val="single" w:sz="4" w:space="0" w:color="E5DFEC" w:themeColor="accent4" w:themeTint="33"/>
              <w:right w:val="single" w:sz="4" w:space="0" w:color="E5DFEC" w:themeColor="accent4" w:themeTint="33"/>
            </w:tcBorders>
            <w:shd w:val="clear" w:color="auto" w:fill="FBD4B4" w:themeFill="accent6" w:themeFillTint="66"/>
            <w:vAlign w:val="center"/>
          </w:tcPr>
          <w:p w14:paraId="722B18BC" w14:textId="77777777" w:rsidR="00CD5C77" w:rsidRPr="003B56C7" w:rsidRDefault="00CD5C77" w:rsidP="0007061D">
            <w:pPr>
              <w:spacing w:line="259" w:lineRule="auto"/>
              <w:rPr>
                <w:sz w:val="22"/>
                <w:szCs w:val="20"/>
              </w:rPr>
            </w:pPr>
            <w:r w:rsidRPr="003B56C7">
              <w:rPr>
                <w:sz w:val="22"/>
                <w:szCs w:val="20"/>
              </w:rPr>
              <w:t>Improved</w:t>
            </w:r>
          </w:p>
        </w:tc>
        <w:tc>
          <w:tcPr>
            <w:tcW w:w="1843" w:type="dxa"/>
            <w:tcBorders>
              <w:left w:val="single" w:sz="4" w:space="0" w:color="E5DFEC" w:themeColor="accent4" w:themeTint="33"/>
              <w:bottom w:val="single" w:sz="4" w:space="0" w:color="E5DFEC" w:themeColor="accent4" w:themeTint="33"/>
              <w:right w:val="single" w:sz="4" w:space="0" w:color="E5DFEC" w:themeColor="accent4" w:themeTint="33"/>
            </w:tcBorders>
            <w:shd w:val="clear" w:color="auto" w:fill="E5DFEC" w:themeFill="accent4" w:themeFillTint="33"/>
            <w:vAlign w:val="center"/>
          </w:tcPr>
          <w:p w14:paraId="7A60E35F" w14:textId="77777777" w:rsidR="00CD5C77" w:rsidRPr="003B56C7" w:rsidRDefault="00CD5C77" w:rsidP="0007061D">
            <w:pPr>
              <w:spacing w:line="259" w:lineRule="auto"/>
              <w:rPr>
                <w:sz w:val="22"/>
                <w:szCs w:val="20"/>
              </w:rPr>
            </w:pPr>
            <w:r w:rsidRPr="003B56C7">
              <w:rPr>
                <w:sz w:val="22"/>
                <w:szCs w:val="20"/>
              </w:rPr>
              <w:t>No change</w:t>
            </w:r>
          </w:p>
        </w:tc>
        <w:tc>
          <w:tcPr>
            <w:tcW w:w="1843" w:type="dxa"/>
            <w:tcBorders>
              <w:left w:val="single" w:sz="4" w:space="0" w:color="E5DFEC" w:themeColor="accent4" w:themeTint="33"/>
              <w:bottom w:val="single" w:sz="4" w:space="0" w:color="E5DFEC" w:themeColor="accent4" w:themeTint="33"/>
              <w:right w:val="single" w:sz="4" w:space="0" w:color="FFFFFF"/>
            </w:tcBorders>
            <w:shd w:val="clear" w:color="auto" w:fill="E5DFEC" w:themeFill="accent4" w:themeFillTint="33"/>
            <w:vAlign w:val="center"/>
          </w:tcPr>
          <w:p w14:paraId="71FFB61C" w14:textId="77777777" w:rsidR="00CD5C77" w:rsidRPr="003B56C7" w:rsidRDefault="00CD5C77" w:rsidP="0007061D">
            <w:pPr>
              <w:spacing w:line="259" w:lineRule="auto"/>
              <w:rPr>
                <w:sz w:val="22"/>
                <w:szCs w:val="20"/>
              </w:rPr>
            </w:pPr>
            <w:r w:rsidRPr="003B56C7">
              <w:rPr>
                <w:sz w:val="22"/>
                <w:szCs w:val="20"/>
              </w:rPr>
              <w:t>No change</w:t>
            </w:r>
          </w:p>
        </w:tc>
      </w:tr>
      <w:tr w:rsidR="00CD5C77" w:rsidRPr="003B56C7" w14:paraId="1D439C1B" w14:textId="77777777" w:rsidTr="00A004A2">
        <w:trPr>
          <w:trHeight w:val="617"/>
        </w:trPr>
        <w:tc>
          <w:tcPr>
            <w:tcW w:w="1210"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109FDF02" w14:textId="77777777" w:rsidR="00CD5C77" w:rsidRPr="003B56C7" w:rsidRDefault="00CD5C77" w:rsidP="0007061D">
            <w:pPr>
              <w:spacing w:line="259" w:lineRule="auto"/>
              <w:rPr>
                <w:sz w:val="22"/>
                <w:szCs w:val="20"/>
              </w:rPr>
            </w:pPr>
            <w:r w:rsidRPr="003B56C7">
              <w:rPr>
                <w:sz w:val="22"/>
                <w:szCs w:val="20"/>
              </w:rPr>
              <w:t>B</w:t>
            </w:r>
          </w:p>
        </w:tc>
        <w:tc>
          <w:tcPr>
            <w:tcW w:w="1701"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603B067F" w14:textId="77777777" w:rsidR="00CD5C77" w:rsidRPr="003B56C7" w:rsidRDefault="00CD5C77" w:rsidP="0007061D">
            <w:pPr>
              <w:spacing w:line="259" w:lineRule="auto"/>
              <w:rPr>
                <w:sz w:val="22"/>
                <w:szCs w:val="20"/>
              </w:rPr>
            </w:pPr>
          </w:p>
        </w:tc>
        <w:tc>
          <w:tcPr>
            <w:tcW w:w="2126" w:type="dxa"/>
            <w:tcBorders>
              <w:top w:val="single" w:sz="4" w:space="0" w:color="FBD4B4" w:themeColor="accent6" w:themeTint="66"/>
              <w:left w:val="single" w:sz="4" w:space="0" w:color="FFFFFF"/>
              <w:bottom w:val="single" w:sz="4" w:space="0" w:color="FFFFFF" w:themeColor="background1"/>
              <w:right w:val="single" w:sz="4" w:space="0" w:color="E5DFEC" w:themeColor="accent4" w:themeTint="33"/>
            </w:tcBorders>
            <w:shd w:val="clear" w:color="auto" w:fill="FBD4B4" w:themeFill="accent6" w:themeFillTint="66"/>
            <w:vAlign w:val="center"/>
          </w:tcPr>
          <w:p w14:paraId="53752DDF" w14:textId="77777777" w:rsidR="00CD5C77" w:rsidRPr="003B56C7" w:rsidRDefault="00CD5C77" w:rsidP="0007061D">
            <w:pPr>
              <w:spacing w:line="259" w:lineRule="auto"/>
              <w:rPr>
                <w:sz w:val="22"/>
                <w:szCs w:val="20"/>
              </w:rPr>
            </w:pPr>
            <w:r w:rsidRPr="003B56C7">
              <w:rPr>
                <w:sz w:val="22"/>
                <w:szCs w:val="20"/>
              </w:rPr>
              <w:t>Improved</w:t>
            </w:r>
          </w:p>
        </w:tc>
        <w:tc>
          <w:tcPr>
            <w:tcW w:w="1814" w:type="dxa"/>
            <w:tcBorders>
              <w:top w:val="single" w:sz="4" w:space="0" w:color="E5DFEC" w:themeColor="accent4" w:themeTint="33"/>
              <w:left w:val="single" w:sz="4" w:space="0" w:color="E5DFEC" w:themeColor="accent4" w:themeTint="33"/>
              <w:bottom w:val="single" w:sz="4" w:space="0" w:color="FFFFFF" w:themeColor="background1"/>
              <w:right w:val="single" w:sz="4" w:space="0" w:color="E5DFEC" w:themeColor="accent4" w:themeTint="33"/>
            </w:tcBorders>
            <w:shd w:val="clear" w:color="auto" w:fill="E5DFEC" w:themeFill="accent4" w:themeFillTint="33"/>
            <w:vAlign w:val="center"/>
          </w:tcPr>
          <w:p w14:paraId="516DA7E4" w14:textId="77777777" w:rsidR="00CD5C77" w:rsidRPr="003B56C7" w:rsidRDefault="00CD5C77" w:rsidP="0007061D">
            <w:pPr>
              <w:spacing w:line="259" w:lineRule="auto"/>
              <w:rPr>
                <w:sz w:val="22"/>
                <w:szCs w:val="20"/>
              </w:rPr>
            </w:pPr>
            <w:r w:rsidRPr="003B56C7">
              <w:rPr>
                <w:sz w:val="22"/>
                <w:szCs w:val="20"/>
              </w:rPr>
              <w:t>No change</w:t>
            </w:r>
          </w:p>
        </w:tc>
        <w:tc>
          <w:tcPr>
            <w:tcW w:w="1843" w:type="dxa"/>
            <w:tcBorders>
              <w:top w:val="single" w:sz="4" w:space="0" w:color="E5DFEC" w:themeColor="accent4" w:themeTint="33"/>
              <w:left w:val="single" w:sz="4" w:space="0" w:color="E5DFEC" w:themeColor="accent4" w:themeTint="33"/>
              <w:bottom w:val="single" w:sz="4" w:space="0" w:color="FFFFFF" w:themeColor="background1"/>
              <w:right w:val="single" w:sz="4" w:space="0" w:color="E5DFEC" w:themeColor="accent4" w:themeTint="33"/>
            </w:tcBorders>
            <w:shd w:val="clear" w:color="auto" w:fill="E5DFEC" w:themeFill="accent4" w:themeFillTint="33"/>
            <w:vAlign w:val="center"/>
          </w:tcPr>
          <w:p w14:paraId="76CEB489" w14:textId="77777777" w:rsidR="00CD5C77" w:rsidRPr="003B56C7" w:rsidRDefault="00CD5C77" w:rsidP="0007061D">
            <w:pPr>
              <w:spacing w:line="259" w:lineRule="auto"/>
              <w:rPr>
                <w:sz w:val="22"/>
                <w:szCs w:val="20"/>
              </w:rPr>
            </w:pPr>
            <w:r w:rsidRPr="003B56C7">
              <w:rPr>
                <w:sz w:val="22"/>
                <w:szCs w:val="20"/>
              </w:rPr>
              <w:t>No change</w:t>
            </w:r>
          </w:p>
        </w:tc>
        <w:tc>
          <w:tcPr>
            <w:tcW w:w="1843" w:type="dxa"/>
            <w:tcBorders>
              <w:top w:val="single" w:sz="4" w:space="0" w:color="E5DFEC" w:themeColor="accent4" w:themeTint="33"/>
              <w:left w:val="single" w:sz="4" w:space="0" w:color="E5DFEC" w:themeColor="accent4" w:themeTint="33"/>
              <w:bottom w:val="single" w:sz="4" w:space="0" w:color="FFFFFF" w:themeColor="background1"/>
              <w:right w:val="single" w:sz="4" w:space="0" w:color="FFFFFF"/>
            </w:tcBorders>
            <w:shd w:val="clear" w:color="auto" w:fill="E5DFEC" w:themeFill="accent4" w:themeFillTint="33"/>
            <w:vAlign w:val="center"/>
          </w:tcPr>
          <w:p w14:paraId="72F0DC62" w14:textId="77777777" w:rsidR="00CD5C77" w:rsidRPr="003B56C7" w:rsidRDefault="00CD5C77" w:rsidP="0007061D">
            <w:pPr>
              <w:spacing w:line="259" w:lineRule="auto"/>
              <w:rPr>
                <w:sz w:val="22"/>
                <w:szCs w:val="20"/>
              </w:rPr>
            </w:pPr>
            <w:r w:rsidRPr="003B56C7">
              <w:rPr>
                <w:sz w:val="22"/>
                <w:szCs w:val="20"/>
              </w:rPr>
              <w:t>No change</w:t>
            </w:r>
          </w:p>
        </w:tc>
      </w:tr>
      <w:tr w:rsidR="00CD5C77" w:rsidRPr="003B56C7" w14:paraId="29E3FB4D" w14:textId="77777777" w:rsidTr="00A004A2">
        <w:trPr>
          <w:trHeight w:val="617"/>
        </w:trPr>
        <w:tc>
          <w:tcPr>
            <w:tcW w:w="1210"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45C87F11" w14:textId="77777777" w:rsidR="00CD5C77" w:rsidRPr="003B56C7" w:rsidRDefault="00CD5C77" w:rsidP="0007061D">
            <w:pPr>
              <w:spacing w:line="259" w:lineRule="auto"/>
              <w:rPr>
                <w:sz w:val="22"/>
                <w:szCs w:val="20"/>
              </w:rPr>
            </w:pPr>
            <w:r w:rsidRPr="003B56C7">
              <w:rPr>
                <w:sz w:val="22"/>
                <w:szCs w:val="20"/>
              </w:rPr>
              <w:t>C</w:t>
            </w:r>
          </w:p>
        </w:tc>
        <w:tc>
          <w:tcPr>
            <w:tcW w:w="1701" w:type="dxa"/>
            <w:tcBorders>
              <w:top w:val="single" w:sz="4" w:space="0" w:color="FFFFFF" w:themeColor="background1"/>
              <w:left w:val="single" w:sz="4" w:space="0" w:color="FFFFFF"/>
              <w:bottom w:val="single" w:sz="4" w:space="0" w:color="E5DFEC" w:themeColor="accent4" w:themeTint="33"/>
              <w:right w:val="single" w:sz="4" w:space="0" w:color="FFFFFF"/>
            </w:tcBorders>
            <w:shd w:val="clear" w:color="auto" w:fill="E5DFEC" w:themeFill="accent4" w:themeFillTint="33"/>
            <w:vAlign w:val="center"/>
          </w:tcPr>
          <w:p w14:paraId="37BF7F0D" w14:textId="77777777" w:rsidR="00CD5C77" w:rsidRPr="003B56C7" w:rsidRDefault="00CD5C77" w:rsidP="0007061D">
            <w:pPr>
              <w:spacing w:line="259" w:lineRule="auto"/>
              <w:rPr>
                <w:sz w:val="22"/>
                <w:szCs w:val="20"/>
              </w:rPr>
            </w:pPr>
            <w:r w:rsidRPr="003B56C7">
              <w:rPr>
                <w:sz w:val="22"/>
                <w:szCs w:val="20"/>
              </w:rPr>
              <w:t>No change</w:t>
            </w:r>
          </w:p>
        </w:tc>
        <w:tc>
          <w:tcPr>
            <w:tcW w:w="2126"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4879E153" w14:textId="77777777" w:rsidR="00CD5C77" w:rsidRPr="003B56C7" w:rsidRDefault="00CD5C77" w:rsidP="0007061D">
            <w:pPr>
              <w:spacing w:line="259" w:lineRule="auto"/>
              <w:rPr>
                <w:sz w:val="22"/>
                <w:szCs w:val="20"/>
              </w:rPr>
            </w:pPr>
          </w:p>
        </w:tc>
        <w:tc>
          <w:tcPr>
            <w:tcW w:w="1814"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06C6118F" w14:textId="77777777" w:rsidR="00CD5C77" w:rsidRPr="003B56C7" w:rsidRDefault="00CD5C77" w:rsidP="0007061D">
            <w:pPr>
              <w:spacing w:line="259" w:lineRule="auto"/>
              <w:rPr>
                <w:sz w:val="22"/>
                <w:szCs w:val="20"/>
              </w:rPr>
            </w:pPr>
          </w:p>
        </w:tc>
        <w:tc>
          <w:tcPr>
            <w:tcW w:w="1843"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779C5DB5" w14:textId="77777777" w:rsidR="00CD5C77" w:rsidRPr="003B56C7" w:rsidRDefault="00CD5C77" w:rsidP="0007061D">
            <w:pPr>
              <w:spacing w:line="259" w:lineRule="auto"/>
              <w:rPr>
                <w:sz w:val="22"/>
                <w:szCs w:val="20"/>
              </w:rPr>
            </w:pPr>
          </w:p>
        </w:tc>
        <w:tc>
          <w:tcPr>
            <w:tcW w:w="1843"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44C3E2E3" w14:textId="77777777" w:rsidR="00CD5C77" w:rsidRPr="003B56C7" w:rsidRDefault="00CD5C77" w:rsidP="0007061D">
            <w:pPr>
              <w:spacing w:line="259" w:lineRule="auto"/>
              <w:rPr>
                <w:sz w:val="22"/>
                <w:szCs w:val="20"/>
              </w:rPr>
            </w:pPr>
          </w:p>
        </w:tc>
      </w:tr>
      <w:tr w:rsidR="00CD5C77" w:rsidRPr="003B56C7" w14:paraId="02B6A2CF" w14:textId="77777777" w:rsidTr="00A004A2">
        <w:trPr>
          <w:trHeight w:val="617"/>
        </w:trPr>
        <w:tc>
          <w:tcPr>
            <w:tcW w:w="1210"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2A2C94D6" w14:textId="77777777" w:rsidR="00CD5C77" w:rsidRPr="003B56C7" w:rsidRDefault="00CD5C77" w:rsidP="0007061D">
            <w:pPr>
              <w:spacing w:line="259" w:lineRule="auto"/>
              <w:rPr>
                <w:sz w:val="22"/>
                <w:szCs w:val="20"/>
              </w:rPr>
            </w:pPr>
            <w:r w:rsidRPr="003B56C7">
              <w:rPr>
                <w:sz w:val="22"/>
                <w:szCs w:val="20"/>
              </w:rPr>
              <w:t>E</w:t>
            </w:r>
          </w:p>
        </w:tc>
        <w:tc>
          <w:tcPr>
            <w:tcW w:w="1701" w:type="dxa"/>
            <w:tcBorders>
              <w:top w:val="single" w:sz="4" w:space="0" w:color="E5DFEC" w:themeColor="accent4" w:themeTint="33"/>
              <w:left w:val="single" w:sz="4" w:space="0" w:color="FFFFFF"/>
              <w:bottom w:val="single" w:sz="4" w:space="0" w:color="FFFFFF" w:themeColor="background1"/>
              <w:right w:val="single" w:sz="4" w:space="0" w:color="FFFFFF"/>
            </w:tcBorders>
            <w:shd w:val="clear" w:color="auto" w:fill="E5DFEC" w:themeFill="accent4" w:themeFillTint="33"/>
            <w:vAlign w:val="center"/>
          </w:tcPr>
          <w:p w14:paraId="0B56A3BF" w14:textId="77777777" w:rsidR="00CD5C77" w:rsidRPr="003B56C7" w:rsidRDefault="00CD5C77" w:rsidP="0007061D">
            <w:pPr>
              <w:spacing w:line="259" w:lineRule="auto"/>
              <w:rPr>
                <w:sz w:val="22"/>
                <w:szCs w:val="20"/>
              </w:rPr>
            </w:pPr>
            <w:r w:rsidRPr="003B56C7">
              <w:rPr>
                <w:sz w:val="22"/>
                <w:szCs w:val="20"/>
              </w:rPr>
              <w:t>No change</w:t>
            </w:r>
          </w:p>
        </w:tc>
        <w:tc>
          <w:tcPr>
            <w:tcW w:w="2126"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15D48D3D" w14:textId="77777777" w:rsidR="00CD5C77" w:rsidRPr="003B56C7" w:rsidRDefault="00CD5C77" w:rsidP="0007061D">
            <w:pPr>
              <w:spacing w:line="259" w:lineRule="auto"/>
              <w:rPr>
                <w:sz w:val="22"/>
                <w:szCs w:val="20"/>
              </w:rPr>
            </w:pPr>
          </w:p>
        </w:tc>
        <w:tc>
          <w:tcPr>
            <w:tcW w:w="1814"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163B0F24" w14:textId="77777777" w:rsidR="00CD5C77" w:rsidRPr="003B56C7" w:rsidRDefault="00CD5C77" w:rsidP="0007061D">
            <w:pPr>
              <w:spacing w:line="259" w:lineRule="auto"/>
              <w:rPr>
                <w:sz w:val="22"/>
                <w:szCs w:val="20"/>
              </w:rPr>
            </w:pPr>
          </w:p>
        </w:tc>
        <w:tc>
          <w:tcPr>
            <w:tcW w:w="1843"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72C09178" w14:textId="77777777" w:rsidR="00CD5C77" w:rsidRPr="003B56C7" w:rsidRDefault="00CD5C77" w:rsidP="0007061D">
            <w:pPr>
              <w:spacing w:line="259" w:lineRule="auto"/>
              <w:rPr>
                <w:sz w:val="22"/>
                <w:szCs w:val="20"/>
              </w:rPr>
            </w:pPr>
          </w:p>
        </w:tc>
        <w:tc>
          <w:tcPr>
            <w:tcW w:w="1843"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6099AE0A" w14:textId="77777777" w:rsidR="00CD5C77" w:rsidRPr="003B56C7" w:rsidRDefault="00CD5C77" w:rsidP="0007061D">
            <w:pPr>
              <w:spacing w:line="259" w:lineRule="auto"/>
              <w:rPr>
                <w:sz w:val="22"/>
                <w:szCs w:val="20"/>
              </w:rPr>
            </w:pPr>
          </w:p>
        </w:tc>
      </w:tr>
      <w:tr w:rsidR="00CD5C77" w:rsidRPr="003B56C7" w14:paraId="1F5EE42A" w14:textId="77777777" w:rsidTr="00A004A2">
        <w:trPr>
          <w:trHeight w:val="617"/>
        </w:trPr>
        <w:tc>
          <w:tcPr>
            <w:tcW w:w="1210"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33908544" w14:textId="77777777" w:rsidR="00CD5C77" w:rsidRPr="003B56C7" w:rsidRDefault="00CD5C77" w:rsidP="0007061D">
            <w:pPr>
              <w:spacing w:line="259" w:lineRule="auto"/>
              <w:rPr>
                <w:sz w:val="22"/>
                <w:szCs w:val="20"/>
              </w:rPr>
            </w:pPr>
            <w:r w:rsidRPr="003B56C7">
              <w:rPr>
                <w:sz w:val="22"/>
                <w:szCs w:val="20"/>
              </w:rPr>
              <w:t>G</w:t>
            </w:r>
          </w:p>
        </w:tc>
        <w:tc>
          <w:tcPr>
            <w:tcW w:w="1701" w:type="dxa"/>
            <w:tcBorders>
              <w:top w:val="single" w:sz="4" w:space="0" w:color="FFFFFF" w:themeColor="background1"/>
              <w:left w:val="single" w:sz="4" w:space="0" w:color="FFFFFF"/>
              <w:bottom w:val="single" w:sz="4" w:space="0" w:color="FFFFFF" w:themeColor="background1"/>
              <w:right w:val="single" w:sz="4" w:space="0" w:color="FFFFFF"/>
            </w:tcBorders>
            <w:vAlign w:val="center"/>
          </w:tcPr>
          <w:p w14:paraId="4A553FAC" w14:textId="77777777" w:rsidR="00CD5C77" w:rsidRPr="003B56C7" w:rsidRDefault="00CD5C77" w:rsidP="0007061D">
            <w:pPr>
              <w:spacing w:line="259" w:lineRule="auto"/>
              <w:rPr>
                <w:sz w:val="22"/>
                <w:szCs w:val="20"/>
              </w:rPr>
            </w:pPr>
          </w:p>
        </w:tc>
        <w:tc>
          <w:tcPr>
            <w:tcW w:w="2126" w:type="dxa"/>
            <w:tcBorders>
              <w:top w:val="single" w:sz="4" w:space="0" w:color="FFFFFF" w:themeColor="background1"/>
              <w:left w:val="single" w:sz="4" w:space="0" w:color="FFFFFF"/>
              <w:bottom w:val="single" w:sz="4" w:space="0" w:color="FFFFFF" w:themeColor="background1"/>
              <w:right w:val="single" w:sz="4" w:space="0" w:color="E5DFEC" w:themeColor="accent4" w:themeTint="33"/>
            </w:tcBorders>
            <w:shd w:val="clear" w:color="auto" w:fill="E5DFEC" w:themeFill="accent4" w:themeFillTint="33"/>
            <w:vAlign w:val="center"/>
          </w:tcPr>
          <w:p w14:paraId="43787C48" w14:textId="77777777" w:rsidR="00CD5C77" w:rsidRPr="003B56C7" w:rsidRDefault="00CD5C77" w:rsidP="0007061D">
            <w:pPr>
              <w:spacing w:line="259" w:lineRule="auto"/>
              <w:rPr>
                <w:sz w:val="22"/>
                <w:szCs w:val="20"/>
              </w:rPr>
            </w:pPr>
            <w:r w:rsidRPr="003B56C7">
              <w:rPr>
                <w:sz w:val="22"/>
                <w:szCs w:val="20"/>
              </w:rPr>
              <w:t>No change</w:t>
            </w:r>
          </w:p>
        </w:tc>
        <w:tc>
          <w:tcPr>
            <w:tcW w:w="1814" w:type="dxa"/>
            <w:tcBorders>
              <w:top w:val="single" w:sz="4" w:space="0" w:color="FFFFFF" w:themeColor="background1"/>
              <w:left w:val="single" w:sz="4" w:space="0" w:color="E5DFEC" w:themeColor="accent4" w:themeTint="33"/>
              <w:bottom w:val="single" w:sz="4" w:space="0" w:color="FFFFFF" w:themeColor="background1"/>
              <w:right w:val="single" w:sz="4" w:space="0" w:color="E5DFEC" w:themeColor="accent4" w:themeTint="33"/>
            </w:tcBorders>
            <w:shd w:val="clear" w:color="auto" w:fill="E5DFEC" w:themeFill="accent4" w:themeFillTint="33"/>
            <w:vAlign w:val="center"/>
          </w:tcPr>
          <w:p w14:paraId="0044A4FC" w14:textId="77777777" w:rsidR="00CD5C77" w:rsidRPr="003B56C7" w:rsidRDefault="00CD5C77" w:rsidP="0007061D">
            <w:pPr>
              <w:spacing w:line="259" w:lineRule="auto"/>
              <w:rPr>
                <w:sz w:val="22"/>
                <w:szCs w:val="20"/>
              </w:rPr>
            </w:pPr>
            <w:r w:rsidRPr="003B56C7">
              <w:rPr>
                <w:sz w:val="22"/>
                <w:szCs w:val="20"/>
              </w:rPr>
              <w:t>No change</w:t>
            </w:r>
          </w:p>
        </w:tc>
        <w:tc>
          <w:tcPr>
            <w:tcW w:w="1843" w:type="dxa"/>
            <w:tcBorders>
              <w:top w:val="single" w:sz="4" w:space="0" w:color="FFFFFF" w:themeColor="background1"/>
              <w:left w:val="single" w:sz="4" w:space="0" w:color="E5DFEC" w:themeColor="accent4" w:themeTint="33"/>
              <w:bottom w:val="single" w:sz="4" w:space="0" w:color="FFFFFF" w:themeColor="background1"/>
              <w:right w:val="single" w:sz="4" w:space="0" w:color="E5DFEC" w:themeColor="accent4" w:themeTint="33"/>
            </w:tcBorders>
            <w:shd w:val="clear" w:color="auto" w:fill="E5DFEC" w:themeFill="accent4" w:themeFillTint="33"/>
            <w:vAlign w:val="center"/>
          </w:tcPr>
          <w:p w14:paraId="647A0E51" w14:textId="77777777" w:rsidR="00CD5C77" w:rsidRPr="003B56C7" w:rsidRDefault="00CD5C77" w:rsidP="0007061D">
            <w:pPr>
              <w:spacing w:line="259" w:lineRule="auto"/>
              <w:rPr>
                <w:sz w:val="22"/>
                <w:szCs w:val="20"/>
              </w:rPr>
            </w:pPr>
            <w:r w:rsidRPr="003B56C7">
              <w:rPr>
                <w:sz w:val="22"/>
                <w:szCs w:val="20"/>
              </w:rPr>
              <w:t>No change</w:t>
            </w:r>
          </w:p>
        </w:tc>
        <w:tc>
          <w:tcPr>
            <w:tcW w:w="1843" w:type="dxa"/>
            <w:tcBorders>
              <w:top w:val="single" w:sz="4" w:space="0" w:color="FFFFFF" w:themeColor="background1"/>
              <w:left w:val="single" w:sz="4" w:space="0" w:color="E5DFEC" w:themeColor="accent4" w:themeTint="33"/>
              <w:bottom w:val="single" w:sz="4" w:space="0" w:color="FFFFFF" w:themeColor="background1"/>
              <w:right w:val="single" w:sz="4" w:space="0" w:color="FFFFFF"/>
            </w:tcBorders>
            <w:shd w:val="clear" w:color="auto" w:fill="E5DFEC" w:themeFill="accent4" w:themeFillTint="33"/>
            <w:vAlign w:val="center"/>
          </w:tcPr>
          <w:p w14:paraId="3984312A" w14:textId="77777777" w:rsidR="00CD5C77" w:rsidRPr="003B56C7" w:rsidRDefault="00CD5C77" w:rsidP="0007061D">
            <w:pPr>
              <w:spacing w:line="259" w:lineRule="auto"/>
              <w:rPr>
                <w:sz w:val="22"/>
                <w:szCs w:val="20"/>
              </w:rPr>
            </w:pPr>
            <w:r w:rsidRPr="003B56C7">
              <w:rPr>
                <w:sz w:val="22"/>
                <w:szCs w:val="20"/>
              </w:rPr>
              <w:t>No change</w:t>
            </w:r>
          </w:p>
        </w:tc>
      </w:tr>
      <w:tr w:rsidR="00CD5C77" w:rsidRPr="003B56C7" w14:paraId="2BD286A7" w14:textId="77777777" w:rsidTr="00A004A2">
        <w:trPr>
          <w:trHeight w:val="617"/>
        </w:trPr>
        <w:tc>
          <w:tcPr>
            <w:tcW w:w="1210" w:type="dxa"/>
            <w:tcBorders>
              <w:top w:val="single" w:sz="4" w:space="0" w:color="FFFFFF" w:themeColor="background1"/>
              <w:left w:val="single" w:sz="4" w:space="0" w:color="FFFFFF"/>
              <w:right w:val="single" w:sz="4" w:space="0" w:color="FFFFFF"/>
            </w:tcBorders>
            <w:vAlign w:val="center"/>
          </w:tcPr>
          <w:p w14:paraId="1663D2D0" w14:textId="77777777" w:rsidR="00CD5C77" w:rsidRPr="003B56C7" w:rsidRDefault="00CD5C77" w:rsidP="0007061D">
            <w:pPr>
              <w:spacing w:line="259" w:lineRule="auto"/>
              <w:rPr>
                <w:sz w:val="22"/>
                <w:szCs w:val="20"/>
              </w:rPr>
            </w:pPr>
            <w:r w:rsidRPr="003B56C7">
              <w:rPr>
                <w:sz w:val="22"/>
                <w:szCs w:val="20"/>
              </w:rPr>
              <w:t>H</w:t>
            </w:r>
          </w:p>
        </w:tc>
        <w:tc>
          <w:tcPr>
            <w:tcW w:w="1701" w:type="dxa"/>
            <w:tcBorders>
              <w:top w:val="single" w:sz="4" w:space="0" w:color="FFFFFF" w:themeColor="background1"/>
              <w:left w:val="single" w:sz="4" w:space="0" w:color="FFFFFF"/>
              <w:right w:val="single" w:sz="4" w:space="0" w:color="FFFFFF"/>
            </w:tcBorders>
            <w:shd w:val="clear" w:color="auto" w:fill="E5DFEC" w:themeFill="accent4" w:themeFillTint="33"/>
            <w:vAlign w:val="center"/>
          </w:tcPr>
          <w:p w14:paraId="0E9B27D8" w14:textId="77777777" w:rsidR="00CD5C77" w:rsidRPr="003B56C7" w:rsidRDefault="00CD5C77" w:rsidP="0007061D">
            <w:pPr>
              <w:spacing w:line="259" w:lineRule="auto"/>
              <w:rPr>
                <w:sz w:val="22"/>
                <w:szCs w:val="20"/>
              </w:rPr>
            </w:pPr>
            <w:r w:rsidRPr="003B56C7">
              <w:rPr>
                <w:sz w:val="22"/>
                <w:szCs w:val="20"/>
              </w:rPr>
              <w:t>No change</w:t>
            </w:r>
          </w:p>
        </w:tc>
        <w:tc>
          <w:tcPr>
            <w:tcW w:w="2126" w:type="dxa"/>
            <w:tcBorders>
              <w:top w:val="single" w:sz="4" w:space="0" w:color="FFFFFF" w:themeColor="background1"/>
              <w:left w:val="single" w:sz="4" w:space="0" w:color="FFFFFF"/>
              <w:right w:val="single" w:sz="4" w:space="0" w:color="FFFFFF"/>
            </w:tcBorders>
            <w:vAlign w:val="center"/>
          </w:tcPr>
          <w:p w14:paraId="7154385F" w14:textId="77777777" w:rsidR="00CD5C77" w:rsidRPr="003B56C7" w:rsidRDefault="00CD5C77" w:rsidP="0007061D">
            <w:pPr>
              <w:spacing w:line="259" w:lineRule="auto"/>
              <w:rPr>
                <w:sz w:val="22"/>
                <w:szCs w:val="20"/>
              </w:rPr>
            </w:pPr>
          </w:p>
        </w:tc>
        <w:tc>
          <w:tcPr>
            <w:tcW w:w="1814" w:type="dxa"/>
            <w:tcBorders>
              <w:top w:val="single" w:sz="4" w:space="0" w:color="FFFFFF" w:themeColor="background1"/>
              <w:left w:val="single" w:sz="4" w:space="0" w:color="FFFFFF"/>
              <w:right w:val="single" w:sz="4" w:space="0" w:color="FFFFFF"/>
            </w:tcBorders>
            <w:vAlign w:val="center"/>
          </w:tcPr>
          <w:p w14:paraId="4703897A" w14:textId="77777777" w:rsidR="00CD5C77" w:rsidRPr="003B56C7" w:rsidRDefault="00CD5C77" w:rsidP="0007061D">
            <w:pPr>
              <w:spacing w:line="259" w:lineRule="auto"/>
              <w:rPr>
                <w:sz w:val="22"/>
                <w:szCs w:val="20"/>
              </w:rPr>
            </w:pPr>
          </w:p>
        </w:tc>
        <w:tc>
          <w:tcPr>
            <w:tcW w:w="1843" w:type="dxa"/>
            <w:tcBorders>
              <w:top w:val="single" w:sz="4" w:space="0" w:color="FFFFFF" w:themeColor="background1"/>
              <w:left w:val="single" w:sz="4" w:space="0" w:color="FFFFFF"/>
              <w:right w:val="single" w:sz="4" w:space="0" w:color="FFFFFF"/>
            </w:tcBorders>
            <w:vAlign w:val="center"/>
          </w:tcPr>
          <w:p w14:paraId="6DBDD5A0" w14:textId="77777777" w:rsidR="00CD5C77" w:rsidRPr="003B56C7" w:rsidRDefault="00CD5C77" w:rsidP="0007061D">
            <w:pPr>
              <w:spacing w:line="259" w:lineRule="auto"/>
              <w:rPr>
                <w:sz w:val="22"/>
                <w:szCs w:val="20"/>
              </w:rPr>
            </w:pPr>
          </w:p>
        </w:tc>
        <w:tc>
          <w:tcPr>
            <w:tcW w:w="1843" w:type="dxa"/>
            <w:tcBorders>
              <w:top w:val="single" w:sz="4" w:space="0" w:color="FFFFFF" w:themeColor="background1"/>
              <w:left w:val="single" w:sz="4" w:space="0" w:color="FFFFFF"/>
              <w:right w:val="single" w:sz="4" w:space="0" w:color="FFFFFF"/>
            </w:tcBorders>
            <w:vAlign w:val="center"/>
          </w:tcPr>
          <w:p w14:paraId="26B93FD5" w14:textId="77777777" w:rsidR="00CD5C77" w:rsidRPr="003B56C7" w:rsidRDefault="00CD5C77" w:rsidP="0007061D">
            <w:pPr>
              <w:spacing w:line="259" w:lineRule="auto"/>
              <w:rPr>
                <w:sz w:val="22"/>
                <w:szCs w:val="20"/>
              </w:rPr>
            </w:pPr>
          </w:p>
        </w:tc>
      </w:tr>
    </w:tbl>
    <w:p w14:paraId="468477F4" w14:textId="77777777" w:rsidR="00CD5C77" w:rsidRPr="003B56C7" w:rsidRDefault="00CD5C77" w:rsidP="00CD5C77">
      <w:pPr>
        <w:rPr>
          <w:b/>
        </w:rPr>
      </w:pPr>
    </w:p>
    <w:p w14:paraId="62FAA9D3" w14:textId="18DBEA55" w:rsidR="00CD5C77" w:rsidRPr="003B56C7" w:rsidRDefault="00CD5C77" w:rsidP="004747C9">
      <w:pPr>
        <w:pStyle w:val="Heading1"/>
      </w:pPr>
      <w:bookmarkStart w:id="26" w:name="_Toc139289979"/>
      <w:r w:rsidRPr="003B56C7">
        <w:lastRenderedPageBreak/>
        <w:t xml:space="preserve">Brief </w:t>
      </w:r>
      <w:r w:rsidR="00AA5F66" w:rsidRPr="003B56C7">
        <w:t>c</w:t>
      </w:r>
      <w:r w:rsidRPr="003B56C7">
        <w:t xml:space="preserve">ase </w:t>
      </w:r>
      <w:r w:rsidR="00AA5F66" w:rsidRPr="003B56C7">
        <w:t>s</w:t>
      </w:r>
      <w:r w:rsidRPr="003B56C7">
        <w:t>tudies</w:t>
      </w:r>
      <w:bookmarkEnd w:id="26"/>
    </w:p>
    <w:p w14:paraId="25C50E97" w14:textId="77777777" w:rsidR="004747C9" w:rsidRPr="003B56C7" w:rsidRDefault="004747C9" w:rsidP="00CD5C77">
      <w:pPr>
        <w:spacing w:line="360" w:lineRule="auto"/>
        <w:ind w:firstLine="720"/>
        <w:rPr>
          <w:b/>
        </w:rPr>
      </w:pPr>
    </w:p>
    <w:p w14:paraId="4551E9DB" w14:textId="4FC2D12F" w:rsidR="00CD5C77" w:rsidRPr="003B56C7" w:rsidRDefault="00CD5C77" w:rsidP="004747C9">
      <w:pPr>
        <w:spacing w:line="360" w:lineRule="auto"/>
      </w:pPr>
      <w:r w:rsidRPr="003B56C7">
        <w:rPr>
          <w:b/>
        </w:rPr>
        <w:t>Client A</w:t>
      </w:r>
      <w:r w:rsidRPr="003B56C7">
        <w:t xml:space="preserve"> was a </w:t>
      </w:r>
      <w:proofErr w:type="gramStart"/>
      <w:r w:rsidRPr="003B56C7">
        <w:t>36 year old</w:t>
      </w:r>
      <w:proofErr w:type="gramEnd"/>
      <w:r w:rsidRPr="003B56C7">
        <w:t xml:space="preserve">, </w:t>
      </w:r>
      <w:r w:rsidR="004747C9" w:rsidRPr="003B56C7">
        <w:t>m</w:t>
      </w:r>
      <w:r w:rsidRPr="003B56C7">
        <w:t xml:space="preserve">ixed-race Caribbean woman who had had three children previously been removed from her care. Her youngest child was 7 years </w:t>
      </w:r>
      <w:proofErr w:type="gramStart"/>
      <w:r w:rsidRPr="003B56C7">
        <w:t>old</w:t>
      </w:r>
      <w:proofErr w:type="gramEnd"/>
      <w:r w:rsidRPr="003B56C7">
        <w:t xml:space="preserve"> and they had been placed on a long-term foster care placement at final order. She had experiences of growing up in care as child. At baseline, she was experiencing mental health difficulties, domestic violence within the last 3 months, and drug and alcohol misuse. She was consistently taking psychotropic medication, and was receiving support from social care, her GP and multi-agency risk assessment conferences. She was not taking any contraception at referral. She was on bail and was involved in an ongoing police investigation. She was regularly accessing child social care and housing services; she was referred but not offered support from mental health services. She had not been referred to domestic violence or probation services and was inconsistently accessing substance use services. She was regularly accessing her GP and housing services.</w:t>
      </w:r>
    </w:p>
    <w:p w14:paraId="7285471B" w14:textId="4BE836DA" w:rsidR="00CD5C77" w:rsidRPr="003B56C7" w:rsidRDefault="00CD5C77" w:rsidP="00CD5C77">
      <w:pPr>
        <w:spacing w:line="360" w:lineRule="auto"/>
        <w:ind w:firstLine="720"/>
      </w:pPr>
      <w:r w:rsidRPr="003B56C7">
        <w:t xml:space="preserve">At six months, she was not pregnant and was accessing LARC. She had experienced domestic abuse in the last 3 </w:t>
      </w:r>
      <w:proofErr w:type="gramStart"/>
      <w:r w:rsidRPr="003B56C7">
        <w:t>months, but</w:t>
      </w:r>
      <w:proofErr w:type="gramEnd"/>
      <w:r w:rsidRPr="003B56C7">
        <w:t xml:space="preserve"> was no longer </w:t>
      </w:r>
      <w:r w:rsidR="004747C9" w:rsidRPr="003B56C7">
        <w:t xml:space="preserve">misusing </w:t>
      </w:r>
      <w:r w:rsidRPr="003B56C7">
        <w:t>alcohol and drug</w:t>
      </w:r>
      <w:r w:rsidR="004747C9" w:rsidRPr="003B56C7">
        <w:t>s</w:t>
      </w:r>
      <w:r w:rsidRPr="003B56C7">
        <w:t>. She was continuing to take her psychotropic medication and consistently attended face-to-face supervised court-ordered child contact. She was regularly accessing housing, GP, drug and alcohol</w:t>
      </w:r>
      <w:r w:rsidR="004747C9" w:rsidRPr="003B56C7">
        <w:t xml:space="preserve"> services</w:t>
      </w:r>
      <w:r w:rsidRPr="003B56C7">
        <w:t xml:space="preserve">, child social care and domestic violence services, as well as the </w:t>
      </w:r>
      <w:r w:rsidR="004747C9" w:rsidRPr="003B56C7">
        <w:t>Flourish</w:t>
      </w:r>
      <w:r w:rsidRPr="003B56C7">
        <w:t xml:space="preserve"> service. From baseline to six months, she did not participate in any education, </w:t>
      </w:r>
      <w:proofErr w:type="gramStart"/>
      <w:r w:rsidRPr="003B56C7">
        <w:t>training</w:t>
      </w:r>
      <w:proofErr w:type="gramEnd"/>
      <w:r w:rsidRPr="003B56C7">
        <w:t xml:space="preserve"> or employment during the intervention, and she was continuing to live in a secure and unsafe/unsuitable council housing. Based on </w:t>
      </w:r>
      <w:r w:rsidR="004747C9" w:rsidRPr="003B56C7">
        <w:t>R</w:t>
      </w:r>
      <w:r w:rsidRPr="003B56C7">
        <w:t xml:space="preserve">CSC calculations, there was ‘no change’ on her inward irritability subscale score at post-intervention, but her score on this subscale was in the non-clinical range at post-intervention. There was ‘no change’ on the outward irritability AWS subscale score at post-intervention; </w:t>
      </w:r>
      <w:proofErr w:type="gramStart"/>
      <w:r w:rsidRPr="003B56C7">
        <w:t>however</w:t>
      </w:r>
      <w:proofErr w:type="gramEnd"/>
      <w:r w:rsidRPr="003B56C7">
        <w:t xml:space="preserve"> her outward irritability scores were in the non-clinical range at pre- and post-intervention. She ‘improved’ on the AWS depression and anxiety subscales and she met the </w:t>
      </w:r>
      <w:r w:rsidR="004747C9" w:rsidRPr="003B56C7">
        <w:t xml:space="preserve">clinically significant change </w:t>
      </w:r>
      <w:r w:rsidRPr="003B56C7">
        <w:t>criterion on the anxiety AWS subscale</w:t>
      </w:r>
      <w:r w:rsidR="004747C9" w:rsidRPr="003B56C7">
        <w:t xml:space="preserve"> (meaning her score moved from the clinical range into the non-clinical range)</w:t>
      </w:r>
      <w:r w:rsidRPr="003B56C7">
        <w:t xml:space="preserve">. </w:t>
      </w:r>
    </w:p>
    <w:p w14:paraId="7E05BAC2" w14:textId="5FDC09F0" w:rsidR="00CD5C77" w:rsidRPr="003B56C7" w:rsidRDefault="00CD5C77" w:rsidP="00CD5C77">
      <w:pPr>
        <w:spacing w:line="360" w:lineRule="auto"/>
        <w:ind w:firstLine="720"/>
      </w:pPr>
      <w:r w:rsidRPr="003B56C7">
        <w:rPr>
          <w:b/>
        </w:rPr>
        <w:t>Client B</w:t>
      </w:r>
      <w:r w:rsidRPr="003B56C7">
        <w:t xml:space="preserve"> was a </w:t>
      </w:r>
      <w:proofErr w:type="gramStart"/>
      <w:r w:rsidRPr="003B56C7">
        <w:t>36 year old</w:t>
      </w:r>
      <w:proofErr w:type="gramEnd"/>
      <w:r w:rsidRPr="003B56C7">
        <w:t xml:space="preserve">, White British woman who had had three children previously removed from her care. Her youngest child was nine years </w:t>
      </w:r>
      <w:proofErr w:type="gramStart"/>
      <w:r w:rsidRPr="003B56C7">
        <w:t>old</w:t>
      </w:r>
      <w:proofErr w:type="gramEnd"/>
      <w:r w:rsidRPr="003B56C7">
        <w:t xml:space="preserve"> and they had been placed on a child arrangement order during and at the end of care proceedings. In the past, she had experienced domestic violence and had been arrested, but was not </w:t>
      </w:r>
      <w:r w:rsidRPr="003B56C7">
        <w:lastRenderedPageBreak/>
        <w:t xml:space="preserve">convicted. At baseline, she was experiencing mental health difficulties and substance misuse. She was receiving support from social care, her GP and multi-agency risk assessment conferences. She was not taking any contraception at referral. She was offered support from child social </w:t>
      </w:r>
      <w:proofErr w:type="gramStart"/>
      <w:r w:rsidR="0000595E" w:rsidRPr="003B56C7">
        <w:t>services</w:t>
      </w:r>
      <w:r w:rsidRPr="003B56C7">
        <w:t>, but</w:t>
      </w:r>
      <w:proofErr w:type="gramEnd"/>
      <w:r w:rsidRPr="003B56C7">
        <w:t xml:space="preserve"> declined this. She was not referred to adult social care, domestic violence</w:t>
      </w:r>
      <w:r w:rsidR="00AA06F3" w:rsidRPr="003B56C7">
        <w:t xml:space="preserve"> services</w:t>
      </w:r>
      <w:r w:rsidRPr="003B56C7">
        <w:t xml:space="preserve">, housing services and substance use services, but was inconsistently accessing mental health services and her GP. </w:t>
      </w:r>
    </w:p>
    <w:p w14:paraId="3CDAB0AB" w14:textId="13C27B18" w:rsidR="00CD5C77" w:rsidRPr="003B56C7" w:rsidRDefault="00CD5C77" w:rsidP="00CD5C77">
      <w:pPr>
        <w:spacing w:line="360" w:lineRule="auto"/>
        <w:ind w:firstLine="720"/>
      </w:pPr>
      <w:r w:rsidRPr="003B56C7">
        <w:t xml:space="preserve">At 10 weeks she was </w:t>
      </w:r>
      <w:proofErr w:type="gramStart"/>
      <w:r w:rsidRPr="003B56C7">
        <w:t>pregnant, but</w:t>
      </w:r>
      <w:proofErr w:type="gramEnd"/>
      <w:r w:rsidRPr="003B56C7">
        <w:t xml:space="preserve"> did not continue with her pregnancy. At six months, she was not pregnant and was accessing LARC. She continued to experience substance misuse difficulties; however, she was not referred to drug and alcohol services; there was no information available about the reasons for not completing this referral. From baseline to six months, she inconsistently took her psychotropic medication, resided in secure and unsuitable/unsafe council housing, consistently attended face-to-face supervised court-ordered child </w:t>
      </w:r>
      <w:proofErr w:type="gramStart"/>
      <w:r w:rsidRPr="003B56C7">
        <w:t>contact</w:t>
      </w:r>
      <w:proofErr w:type="gramEnd"/>
      <w:r w:rsidRPr="003B56C7">
        <w:t xml:space="preserve"> and did not engage in any education, training or employment. At six months, she was regularly accessing </w:t>
      </w:r>
      <w:r w:rsidR="0000595E" w:rsidRPr="003B56C7">
        <w:t>Flourish</w:t>
      </w:r>
      <w:r w:rsidRPr="003B56C7">
        <w:t xml:space="preserve">, and was inconsistently accessing child social care, </w:t>
      </w:r>
      <w:proofErr w:type="gramStart"/>
      <w:r w:rsidRPr="003B56C7">
        <w:t>GP</w:t>
      </w:r>
      <w:proofErr w:type="gramEnd"/>
      <w:r w:rsidRPr="003B56C7">
        <w:t xml:space="preserve"> and mental health services. Based on </w:t>
      </w:r>
      <w:r w:rsidR="0000595E" w:rsidRPr="003B56C7">
        <w:t>R</w:t>
      </w:r>
      <w:r w:rsidRPr="003B56C7">
        <w:t xml:space="preserve">CSC calculations, there was ‘no change’ in her depression and outward irritability scores at post-intervention, but her scores on both subscales were in the non-clinical range at post-intervention. There was ‘no change’ on the inward irritability AWS subscale score at post-intervention and her inward irritability scores were in the clinical range at pre- and post-intervention. She ‘improved’ on the AWS anxiety subscale at post-intervention. She was continuing to receive support from </w:t>
      </w:r>
      <w:r w:rsidR="0000595E" w:rsidRPr="003B56C7">
        <w:t>Flourish</w:t>
      </w:r>
      <w:r w:rsidRPr="003B56C7">
        <w:t>.</w:t>
      </w:r>
    </w:p>
    <w:p w14:paraId="2CB86444" w14:textId="77777777" w:rsidR="00CD5C77" w:rsidRPr="003B56C7" w:rsidRDefault="00CD5C77" w:rsidP="00CD5C77">
      <w:pPr>
        <w:spacing w:line="360" w:lineRule="auto"/>
        <w:ind w:firstLine="720"/>
      </w:pPr>
      <w:r w:rsidRPr="003B56C7">
        <w:rPr>
          <w:b/>
        </w:rPr>
        <w:t xml:space="preserve">Client C </w:t>
      </w:r>
      <w:r w:rsidRPr="003B56C7">
        <w:t xml:space="preserve">was a </w:t>
      </w:r>
      <w:proofErr w:type="gramStart"/>
      <w:r w:rsidRPr="003B56C7">
        <w:t>36 year old</w:t>
      </w:r>
      <w:proofErr w:type="gramEnd"/>
      <w:r w:rsidRPr="003B56C7">
        <w:t xml:space="preserve">, Black British woman who had had three children previously removed from her care. Her youngest child was four years </w:t>
      </w:r>
      <w:proofErr w:type="gramStart"/>
      <w:r w:rsidRPr="003B56C7">
        <w:t>old</w:t>
      </w:r>
      <w:proofErr w:type="gramEnd"/>
      <w:r w:rsidRPr="003B56C7">
        <w:t xml:space="preserve"> and they had been placed on a special guardianship order at a final court order. She had experienced domestic violence in the past. At baseline, she was experiencing mental health difficulties, and was not taking any contraception or attending face-to-face supervised court-ordered child contact. </w:t>
      </w:r>
    </w:p>
    <w:p w14:paraId="38EB5DDE" w14:textId="468C075D" w:rsidR="00CD5C77" w:rsidRPr="003B56C7" w:rsidRDefault="00CD5C77" w:rsidP="00CD5C77">
      <w:pPr>
        <w:spacing w:line="360" w:lineRule="auto"/>
        <w:ind w:firstLine="720"/>
      </w:pPr>
      <w:r w:rsidRPr="003B56C7">
        <w:t xml:space="preserve">At six months she was not </w:t>
      </w:r>
      <w:proofErr w:type="gramStart"/>
      <w:r w:rsidRPr="003B56C7">
        <w:t>pregnant, but</w:t>
      </w:r>
      <w:proofErr w:type="gramEnd"/>
      <w:r w:rsidRPr="003B56C7">
        <w:t xml:space="preserve"> had stopped </w:t>
      </w:r>
      <w:r w:rsidR="0000595E" w:rsidRPr="003B56C7">
        <w:t>using</w:t>
      </w:r>
      <w:r w:rsidRPr="003B56C7">
        <w:t xml:space="preserve"> LARC. From baseline to 6 months, she had continued to take her psychotropic medication, reside in privately owned </w:t>
      </w:r>
      <w:proofErr w:type="gramStart"/>
      <w:r w:rsidRPr="003B56C7">
        <w:t>accommodation</w:t>
      </w:r>
      <w:proofErr w:type="gramEnd"/>
      <w:r w:rsidRPr="003B56C7">
        <w:t xml:space="preserve"> and engage in employment. Moreover, she continued to consistently engage with child social </w:t>
      </w:r>
      <w:r w:rsidR="0000595E" w:rsidRPr="003B56C7">
        <w:t>services</w:t>
      </w:r>
      <w:r w:rsidRPr="003B56C7">
        <w:t xml:space="preserve">, GP and mental health services, and </w:t>
      </w:r>
      <w:r w:rsidR="0000595E" w:rsidRPr="003B56C7">
        <w:t>Flourish</w:t>
      </w:r>
      <w:r w:rsidRPr="003B56C7">
        <w:t xml:space="preserve">. At six months, she consistently attended face-to-face supervised child contacts. Her total score on the progress tool slightly improved from pre-intervention (T1 = 36) to post-intervention (T2 = 39). At post-intervention, she scored higher on health and </w:t>
      </w:r>
      <w:r w:rsidRPr="003B56C7">
        <w:lastRenderedPageBreak/>
        <w:t xml:space="preserve">relationships domains, the same on the stability and safety domains and lower on the wellbeing domain of the progress tool. Based on RCSC calculations, there was ‘no change’ in her SWEMWBS scores at post-intervention; </w:t>
      </w:r>
      <w:proofErr w:type="gramStart"/>
      <w:r w:rsidRPr="003B56C7">
        <w:t>however</w:t>
      </w:r>
      <w:proofErr w:type="gramEnd"/>
      <w:r w:rsidRPr="003B56C7">
        <w:t xml:space="preserve"> her SWEMWBS scores were in the non-clinical range at pre- and post-intervention. She was continuing to receive support from the recurrent care service.</w:t>
      </w:r>
    </w:p>
    <w:p w14:paraId="387CED55" w14:textId="6EC92DA7" w:rsidR="00CD5C77" w:rsidRPr="003B56C7" w:rsidRDefault="00CD5C77" w:rsidP="00CD5C77">
      <w:pPr>
        <w:spacing w:line="360" w:lineRule="auto"/>
        <w:ind w:firstLine="720"/>
      </w:pPr>
      <w:r w:rsidRPr="003B56C7">
        <w:rPr>
          <w:b/>
        </w:rPr>
        <w:t xml:space="preserve">Client D </w:t>
      </w:r>
      <w:r w:rsidRPr="003B56C7">
        <w:t xml:space="preserve">was a </w:t>
      </w:r>
      <w:proofErr w:type="gramStart"/>
      <w:r w:rsidRPr="003B56C7">
        <w:t>36 year old</w:t>
      </w:r>
      <w:proofErr w:type="gramEnd"/>
      <w:r w:rsidRPr="003B56C7">
        <w:t xml:space="preserve">, </w:t>
      </w:r>
      <w:r w:rsidR="0000595E" w:rsidRPr="003B56C7">
        <w:t>m</w:t>
      </w:r>
      <w:r w:rsidRPr="003B56C7">
        <w:t>ixed-</w:t>
      </w:r>
      <w:r w:rsidR="0000595E" w:rsidRPr="003B56C7">
        <w:t>r</w:t>
      </w:r>
      <w:r w:rsidRPr="003B56C7">
        <w:t xml:space="preserve">ace African woman who had had four children previously removed from her care. Her youngest child was two years </w:t>
      </w:r>
      <w:proofErr w:type="gramStart"/>
      <w:r w:rsidRPr="003B56C7">
        <w:t>old</w:t>
      </w:r>
      <w:proofErr w:type="gramEnd"/>
      <w:r w:rsidRPr="003B56C7">
        <w:t xml:space="preserve"> and they had been placed on a special guardianship order at a final court order. She had experienced past difficulties with alcohol misuse. At referral she was experiencing mental health difficulties, drug misuse, and domestic violence, and was not taking any contraception. She had regularly accessed support from child social care, adult social care, and her GP, as well as multi-agency risk assessment conferences (MARAC). She was inconsistently accessing housing </w:t>
      </w:r>
      <w:proofErr w:type="gramStart"/>
      <w:r w:rsidRPr="003B56C7">
        <w:t>services, but</w:t>
      </w:r>
      <w:proofErr w:type="gramEnd"/>
      <w:r w:rsidRPr="003B56C7">
        <w:t xml:space="preserve"> had not been referred to domestic violence and substance misuse services. She was sporadically attending face-to-face child contact supervised by her family.</w:t>
      </w:r>
    </w:p>
    <w:p w14:paraId="2BA9ADFF" w14:textId="45BAC4DA" w:rsidR="00CD5C77" w:rsidRPr="003B56C7" w:rsidRDefault="00CD5C77" w:rsidP="00CD5C77">
      <w:pPr>
        <w:spacing w:line="360" w:lineRule="auto"/>
        <w:ind w:firstLine="720"/>
      </w:pPr>
      <w:r w:rsidRPr="003B56C7">
        <w:t xml:space="preserve">At six months she was not </w:t>
      </w:r>
      <w:proofErr w:type="gramStart"/>
      <w:r w:rsidRPr="003B56C7">
        <w:t>pregnant, but</w:t>
      </w:r>
      <w:proofErr w:type="gramEnd"/>
      <w:r w:rsidRPr="003B56C7">
        <w:t xml:space="preserve"> had stopped </w:t>
      </w:r>
      <w:r w:rsidR="0000595E" w:rsidRPr="003B56C7">
        <w:t>using</w:t>
      </w:r>
      <w:r w:rsidRPr="003B56C7">
        <w:t xml:space="preserve"> LARC. She had experienced domestic violence in the last three </w:t>
      </w:r>
      <w:proofErr w:type="gramStart"/>
      <w:r w:rsidRPr="003B56C7">
        <w:t>months, but</w:t>
      </w:r>
      <w:proofErr w:type="gramEnd"/>
      <w:r w:rsidRPr="003B56C7">
        <w:t xml:space="preserve"> had declined support from domestic violence services. Her substance misuse had increased, but she had declined support from substance misuse services. She was experiencing mental health </w:t>
      </w:r>
      <w:proofErr w:type="gramStart"/>
      <w:r w:rsidRPr="003B56C7">
        <w:t>difficulties, but</w:t>
      </w:r>
      <w:proofErr w:type="gramEnd"/>
      <w:r w:rsidRPr="003B56C7">
        <w:t xml:space="preserve"> had declined support from mental health services. She was regularly accessing her GP and housing services. She was not attending face-to-face child contact supervised by her family. From baseline to 6 months, she resided in secure and unsafe/unsuitable council housing and did not engage in any education, </w:t>
      </w:r>
      <w:proofErr w:type="gramStart"/>
      <w:r w:rsidRPr="003B56C7">
        <w:t>training</w:t>
      </w:r>
      <w:proofErr w:type="gramEnd"/>
      <w:r w:rsidRPr="003B56C7">
        <w:t xml:space="preserve"> or employment. She was inconsistently accessing </w:t>
      </w:r>
      <w:r w:rsidR="0000595E" w:rsidRPr="003B56C7">
        <w:t>Flourish</w:t>
      </w:r>
      <w:r w:rsidRPr="003B56C7">
        <w:t>. No psychological measures were completed with this client.</w:t>
      </w:r>
    </w:p>
    <w:p w14:paraId="2784DA7E" w14:textId="291EA99A" w:rsidR="00CD5C77" w:rsidRPr="003B56C7" w:rsidRDefault="00CD5C77" w:rsidP="00CD5C77">
      <w:pPr>
        <w:spacing w:line="360" w:lineRule="auto"/>
        <w:ind w:firstLine="720"/>
      </w:pPr>
      <w:r w:rsidRPr="003B56C7">
        <w:rPr>
          <w:b/>
        </w:rPr>
        <w:t xml:space="preserve">Client E </w:t>
      </w:r>
      <w:r w:rsidRPr="003B56C7">
        <w:t xml:space="preserve">was a </w:t>
      </w:r>
      <w:proofErr w:type="gramStart"/>
      <w:r w:rsidRPr="003B56C7">
        <w:t>29 year old</w:t>
      </w:r>
      <w:proofErr w:type="gramEnd"/>
      <w:r w:rsidRPr="003B56C7">
        <w:t xml:space="preserve">, White British woman who had had two children previously removed from her care. Her youngest child was three years </w:t>
      </w:r>
      <w:proofErr w:type="gramStart"/>
      <w:r w:rsidRPr="003B56C7">
        <w:t>old</w:t>
      </w:r>
      <w:proofErr w:type="gramEnd"/>
      <w:r w:rsidRPr="003B56C7">
        <w:t xml:space="preserve"> and they had been placed on a special guardianship order at a final court order. She had experienced domestic violence in the past. At referral she was experiencing mental health difficulties and drug and alcohol misuse; but had declined support from mental health services. She was regularly accessing support from child social </w:t>
      </w:r>
      <w:r w:rsidR="0000595E" w:rsidRPr="003B56C7">
        <w:t xml:space="preserve">services </w:t>
      </w:r>
      <w:r w:rsidRPr="003B56C7">
        <w:t xml:space="preserve">and multi-agency risk assessment conferences and a sexual harm exploitation panel; </w:t>
      </w:r>
      <w:proofErr w:type="gramStart"/>
      <w:r w:rsidRPr="003B56C7">
        <w:t>however</w:t>
      </w:r>
      <w:proofErr w:type="gramEnd"/>
      <w:r w:rsidRPr="003B56C7">
        <w:t xml:space="preserve"> she was not receiving support from her GP. She was not taking any contraception at referral. She had not been referred to drug and alcohol services or her GP. She was regularly accessing </w:t>
      </w:r>
      <w:r w:rsidRPr="003B56C7">
        <w:lastRenderedPageBreak/>
        <w:t xml:space="preserve">housing services and was residing in a temporary and unstable accommodation (non-council). </w:t>
      </w:r>
    </w:p>
    <w:p w14:paraId="2EBED8DC" w14:textId="498407AF" w:rsidR="00CD5C77" w:rsidRPr="003B56C7" w:rsidRDefault="00CD5C77" w:rsidP="00CD5C77">
      <w:pPr>
        <w:spacing w:line="360" w:lineRule="auto"/>
        <w:ind w:firstLine="720"/>
      </w:pPr>
      <w:r w:rsidRPr="003B56C7">
        <w:t xml:space="preserve">At six months she was not pregnant, but she had stopped </w:t>
      </w:r>
      <w:r w:rsidR="0000595E" w:rsidRPr="003B56C7">
        <w:t>using</w:t>
      </w:r>
      <w:r w:rsidRPr="003B56C7">
        <w:t xml:space="preserve"> LARC. She had experienced an incident of domestic violence in the last three </w:t>
      </w:r>
      <w:proofErr w:type="gramStart"/>
      <w:r w:rsidRPr="003B56C7">
        <w:t>months, and</w:t>
      </w:r>
      <w:proofErr w:type="gramEnd"/>
      <w:r w:rsidRPr="003B56C7">
        <w:t xml:space="preserve"> had continued to experience drug and alcohol misuse. She had not been referred to drug and alcohol services, however there was no information available about the reasons for not completing this referral. At six months, she had started to take psychotropic medication and was taking this consistently. From baseline to 6 months, she did not engage in any education, training or employment and sporadically attended face-to-face court-ordered child contact supervised by her family. She continued to reside in temporary and unstable accommodation (non-council) and was inconsistently accessing housing services. She was regularly accessing </w:t>
      </w:r>
      <w:r w:rsidR="0000595E" w:rsidRPr="003B56C7">
        <w:t>Flourish</w:t>
      </w:r>
      <w:r w:rsidRPr="003B56C7">
        <w:t xml:space="preserve"> and her GP, and was inconsistently accessing child social</w:t>
      </w:r>
      <w:r w:rsidR="0000595E" w:rsidRPr="003B56C7">
        <w:t xml:space="preserve"> services</w:t>
      </w:r>
      <w:r w:rsidRPr="003B56C7">
        <w:t>, domestic violence</w:t>
      </w:r>
      <w:r w:rsidR="0000595E" w:rsidRPr="003B56C7">
        <w:t xml:space="preserve"> support</w:t>
      </w:r>
      <w:r w:rsidRPr="003B56C7">
        <w:t xml:space="preserve">, mental </w:t>
      </w:r>
      <w:proofErr w:type="gramStart"/>
      <w:r w:rsidRPr="003B56C7">
        <w:t>health</w:t>
      </w:r>
      <w:proofErr w:type="gramEnd"/>
      <w:r w:rsidRPr="003B56C7">
        <w:t xml:space="preserve"> and housing services. Based on </w:t>
      </w:r>
      <w:r w:rsidR="0000595E" w:rsidRPr="003B56C7">
        <w:t>R</w:t>
      </w:r>
      <w:r w:rsidRPr="003B56C7">
        <w:t xml:space="preserve">CSC calculations, there was ‘no change’ in her SWEMWBS scores at post-intervention and her scores remained in the clinical range. From pre- to post-intervention, her progress scores improved for the safety and housing domains. </w:t>
      </w:r>
      <w:proofErr w:type="gramStart"/>
      <w:r w:rsidRPr="003B56C7">
        <w:t>However</w:t>
      </w:r>
      <w:proofErr w:type="gramEnd"/>
      <w:r w:rsidRPr="003B56C7">
        <w:t xml:space="preserve"> her scores remained the same across health, sex, self-esteem and emotional wellbeing domains, and her scores deteriorated across the remaining nine wellbeing domains.</w:t>
      </w:r>
    </w:p>
    <w:p w14:paraId="6A923587" w14:textId="2A5C0975" w:rsidR="00CD5C77" w:rsidRPr="003B56C7" w:rsidRDefault="00CD5C77" w:rsidP="00CD5C77">
      <w:pPr>
        <w:spacing w:line="360" w:lineRule="auto"/>
        <w:ind w:firstLine="720"/>
      </w:pPr>
      <w:r w:rsidRPr="003B56C7">
        <w:rPr>
          <w:b/>
        </w:rPr>
        <w:t>Client F</w:t>
      </w:r>
      <w:r w:rsidRPr="003B56C7">
        <w:t xml:space="preserve"> was a </w:t>
      </w:r>
      <w:proofErr w:type="gramStart"/>
      <w:r w:rsidRPr="003B56C7">
        <w:t>33 year old</w:t>
      </w:r>
      <w:proofErr w:type="gramEnd"/>
      <w:r w:rsidRPr="003B56C7">
        <w:t xml:space="preserve">, Mixed-Race woman who had had three children previously removed from her care. Her youngest child was three years </w:t>
      </w:r>
      <w:proofErr w:type="gramStart"/>
      <w:r w:rsidRPr="003B56C7">
        <w:t>old</w:t>
      </w:r>
      <w:proofErr w:type="gramEnd"/>
      <w:r w:rsidRPr="003B56C7">
        <w:t xml:space="preserve"> and they had been placed on a special guardianship order at a final court order. She had experienced domestic violence and </w:t>
      </w:r>
      <w:r w:rsidR="00AA5F66" w:rsidRPr="003B56C7">
        <w:t xml:space="preserve">had engaged in </w:t>
      </w:r>
      <w:r w:rsidRPr="003B56C7">
        <w:t>drug misuse in the past. At referral, she had a criminal conviction and had previously been in prison. She was experiencing mental health difficulties and misus</w:t>
      </w:r>
      <w:r w:rsidR="00AA06F3" w:rsidRPr="003B56C7">
        <w:t xml:space="preserve">ing </w:t>
      </w:r>
      <w:proofErr w:type="gramStart"/>
      <w:r w:rsidR="00AA06F3" w:rsidRPr="003B56C7">
        <w:t>alc</w:t>
      </w:r>
      <w:r w:rsidR="00AA5F66" w:rsidRPr="003B56C7">
        <w:t>ohol</w:t>
      </w:r>
      <w:r w:rsidRPr="003B56C7">
        <w:t>, and</w:t>
      </w:r>
      <w:proofErr w:type="gramEnd"/>
      <w:r w:rsidRPr="003B56C7">
        <w:t xml:space="preserve"> was taking psychotropic medication. She was regularly accessing child social </w:t>
      </w:r>
      <w:r w:rsidR="00AA5F66" w:rsidRPr="003B56C7">
        <w:t>services</w:t>
      </w:r>
      <w:r w:rsidRPr="003B56C7">
        <w:t xml:space="preserve">, </w:t>
      </w:r>
      <w:proofErr w:type="gramStart"/>
      <w:r w:rsidRPr="003B56C7">
        <w:t>GP</w:t>
      </w:r>
      <w:proofErr w:type="gramEnd"/>
      <w:r w:rsidRPr="003B56C7">
        <w:t xml:space="preserve"> and substance misuse services. She was also receiving support from a health visitor and MARAC. She had previously accessed </w:t>
      </w:r>
      <w:r w:rsidR="00AA5F66" w:rsidRPr="003B56C7">
        <w:t>Flourish</w:t>
      </w:r>
      <w:r w:rsidRPr="003B56C7">
        <w:t xml:space="preserve"> and was using LARC. She was not engaging in any </w:t>
      </w:r>
      <w:r w:rsidR="00AA5F66" w:rsidRPr="003B56C7">
        <w:t xml:space="preserve">education, </w:t>
      </w:r>
      <w:proofErr w:type="gramStart"/>
      <w:r w:rsidR="00AA5F66" w:rsidRPr="003B56C7">
        <w:t>training</w:t>
      </w:r>
      <w:proofErr w:type="gramEnd"/>
      <w:r w:rsidR="00AA5F66" w:rsidRPr="003B56C7">
        <w:t xml:space="preserve"> or employment</w:t>
      </w:r>
      <w:r w:rsidRPr="003B56C7">
        <w:t xml:space="preserve">. She was sporadically attending face-to-face child contact supervised at a contact centre.  </w:t>
      </w:r>
    </w:p>
    <w:p w14:paraId="061C726F" w14:textId="42F40A37" w:rsidR="00CD5C77" w:rsidRPr="003B56C7" w:rsidRDefault="00CD5C77" w:rsidP="00CD5C77">
      <w:pPr>
        <w:spacing w:line="360" w:lineRule="auto"/>
        <w:ind w:firstLine="720"/>
        <w:rPr>
          <w:bCs/>
        </w:rPr>
      </w:pPr>
      <w:r w:rsidRPr="003B56C7">
        <w:t xml:space="preserve">At six months she was not pregnant and had continued to </w:t>
      </w:r>
      <w:r w:rsidR="00AA5F66" w:rsidRPr="003B56C7">
        <w:t xml:space="preserve">use </w:t>
      </w:r>
      <w:r w:rsidRPr="003B56C7">
        <w:t xml:space="preserve">LARC. She had gained employment and was not </w:t>
      </w:r>
      <w:r w:rsidR="00AA5F66" w:rsidRPr="003B56C7">
        <w:t xml:space="preserve">misusing </w:t>
      </w:r>
      <w:r w:rsidRPr="003B56C7">
        <w:t xml:space="preserve">alcohol. She was accessing </w:t>
      </w:r>
      <w:r w:rsidR="00AA5F66" w:rsidRPr="003B56C7">
        <w:t>Flourish</w:t>
      </w:r>
      <w:r w:rsidRPr="003B56C7">
        <w:t xml:space="preserve"> inconsistently, and was regularly accessing child social </w:t>
      </w:r>
      <w:r w:rsidR="00AA5F66" w:rsidRPr="003B56C7">
        <w:t>services</w:t>
      </w:r>
      <w:r w:rsidRPr="003B56C7">
        <w:t xml:space="preserve">, housing services and her GP. She was consistently attending face-to-face child contact supervised by her family. She resided in secure and safe council housing whilst accessing the intervention </w:t>
      </w:r>
      <w:r w:rsidRPr="003B56C7">
        <w:lastRenderedPageBreak/>
        <w:t>programme. At post-intervention, her progress scores decreased on the safety domain, remained the same on police and courts, friends and family and sex wellbeing domains, and improved across the remaining ten wellbeing domains.</w:t>
      </w:r>
    </w:p>
    <w:p w14:paraId="0C5EBF81" w14:textId="2738B374" w:rsidR="00CD5C77" w:rsidRPr="003B56C7" w:rsidRDefault="00CD5C77" w:rsidP="00CD5C77">
      <w:pPr>
        <w:spacing w:line="360" w:lineRule="auto"/>
        <w:ind w:firstLine="720"/>
      </w:pPr>
      <w:r w:rsidRPr="003B56C7">
        <w:rPr>
          <w:b/>
        </w:rPr>
        <w:t>Client G</w:t>
      </w:r>
      <w:r w:rsidRPr="003B56C7">
        <w:t xml:space="preserve"> was a </w:t>
      </w:r>
      <w:proofErr w:type="gramStart"/>
      <w:r w:rsidRPr="003B56C7">
        <w:t>31 year old</w:t>
      </w:r>
      <w:proofErr w:type="gramEnd"/>
      <w:r w:rsidRPr="003B56C7">
        <w:t xml:space="preserve">, white woman who had had two children previously removed from her care. Her youngest child was four years </w:t>
      </w:r>
      <w:proofErr w:type="gramStart"/>
      <w:r w:rsidRPr="003B56C7">
        <w:t>old</w:t>
      </w:r>
      <w:proofErr w:type="gramEnd"/>
      <w:r w:rsidRPr="003B56C7">
        <w:t xml:space="preserve"> and they had been placed in foster care at a final court order and was awaiting adoption. She had experienced domestic violence in the past. At referral, she had a disability and was experiencing mental health difficulties. She was inconsistently accessing housing services and was receiving support from MARAC. She was consistently attending face-to-face child contact supervised at a contact centre. She was not taking any contraception.</w:t>
      </w:r>
      <w:r w:rsidRPr="003B56C7">
        <w:rPr>
          <w:b/>
        </w:rPr>
        <w:t xml:space="preserve">  </w:t>
      </w:r>
    </w:p>
    <w:p w14:paraId="29E56DAA" w14:textId="1DE160F9" w:rsidR="00CD5C77" w:rsidRPr="003B56C7" w:rsidRDefault="00CD5C77" w:rsidP="00CD5C77">
      <w:pPr>
        <w:spacing w:line="360" w:lineRule="auto"/>
        <w:ind w:firstLine="720"/>
      </w:pPr>
      <w:r w:rsidRPr="003B56C7">
        <w:t xml:space="preserve">At six months she was not pregnant and was using contraception. She was taking psychotropic medication. From referral to six months, she was regularly accessing her GP, child social </w:t>
      </w:r>
      <w:r w:rsidR="00AA5F66" w:rsidRPr="003B56C7">
        <w:t xml:space="preserve">services </w:t>
      </w:r>
      <w:r w:rsidRPr="003B56C7">
        <w:t xml:space="preserve">and </w:t>
      </w:r>
      <w:r w:rsidR="00AA5F66" w:rsidRPr="003B56C7">
        <w:t>Flourish</w:t>
      </w:r>
      <w:r w:rsidRPr="003B56C7">
        <w:t xml:space="preserve">, residing in temporary unsafe or unsuitable council housing, and did not engage in any </w:t>
      </w:r>
      <w:r w:rsidR="00AA5F66" w:rsidRPr="003B56C7">
        <w:t xml:space="preserve">education, </w:t>
      </w:r>
      <w:proofErr w:type="gramStart"/>
      <w:r w:rsidR="00AA5F66" w:rsidRPr="003B56C7">
        <w:t>training</w:t>
      </w:r>
      <w:proofErr w:type="gramEnd"/>
      <w:r w:rsidR="00AA5F66" w:rsidRPr="003B56C7">
        <w:t xml:space="preserve"> or employment</w:t>
      </w:r>
      <w:r w:rsidRPr="003B56C7">
        <w:t>. At six months, she regularly accessed housing services. She was referred to adult social care, domestic violence</w:t>
      </w:r>
      <w:r w:rsidR="00AA06F3" w:rsidRPr="003B56C7">
        <w:t xml:space="preserve"> services</w:t>
      </w:r>
      <w:r w:rsidRPr="003B56C7">
        <w:t xml:space="preserve"> and mental health services, but was not offered support. She consistently engaged in letterbox child contact. Based on RCSC calculations, there was ‘no change’ across all AWS subscales at post-intervention. However, her scores on the inward and outward irritability subscales were in the non-clinical range at pre- and post-intervention. Her scores on the depression and anxiety subscales were in the clinical range at pre-intervention and non-clinical range at post-intervention. </w:t>
      </w:r>
    </w:p>
    <w:p w14:paraId="4B03A96A" w14:textId="7F2A1E23" w:rsidR="000F46A9" w:rsidRPr="003B56C7" w:rsidRDefault="00CD5C77" w:rsidP="000F46A9">
      <w:pPr>
        <w:spacing w:line="360" w:lineRule="auto"/>
        <w:ind w:firstLine="720"/>
      </w:pPr>
      <w:r w:rsidRPr="003B56C7">
        <w:t xml:space="preserve">At 12 months, </w:t>
      </w:r>
      <w:r w:rsidR="000F46A9" w:rsidRPr="003B56C7">
        <w:t>she was residing in safe and secure council housing and was regularly accessing mental health services. S</w:t>
      </w:r>
      <w:r w:rsidRPr="003B56C7">
        <w:t>he was pregnant and was supported by the service to disclose her pregnancy to children’s services and access early support</w:t>
      </w:r>
      <w:r w:rsidR="000F46A9" w:rsidRPr="003B56C7">
        <w:t xml:space="preserve">. The local authority applied to the courts and sadly this child </w:t>
      </w:r>
      <w:r w:rsidR="004E42DC" w:rsidRPr="003B56C7">
        <w:t>was</w:t>
      </w:r>
      <w:r w:rsidR="000F46A9" w:rsidRPr="003B56C7">
        <w:t xml:space="preserve"> removed from her care on a full care order.</w:t>
      </w:r>
      <w:r w:rsidRPr="003B56C7">
        <w:t xml:space="preserve"> </w:t>
      </w:r>
    </w:p>
    <w:p w14:paraId="3EA4E1CB" w14:textId="39ED4A73" w:rsidR="00CD5C77" w:rsidRPr="003B56C7" w:rsidRDefault="00CD5C77" w:rsidP="00CD5C77">
      <w:pPr>
        <w:spacing w:line="360" w:lineRule="auto"/>
        <w:ind w:firstLine="720"/>
      </w:pPr>
      <w:r w:rsidRPr="003B56C7">
        <w:rPr>
          <w:b/>
        </w:rPr>
        <w:t xml:space="preserve">Client H </w:t>
      </w:r>
      <w:r w:rsidRPr="003B56C7">
        <w:t xml:space="preserve">was a </w:t>
      </w:r>
      <w:proofErr w:type="gramStart"/>
      <w:r w:rsidRPr="003B56C7">
        <w:t>19 year old</w:t>
      </w:r>
      <w:proofErr w:type="gramEnd"/>
      <w:r w:rsidRPr="003B56C7">
        <w:t xml:space="preserve"> woman who had had one child previously been removed from her care; her ethnic group was not specified.</w:t>
      </w:r>
      <w:r w:rsidRPr="003B56C7">
        <w:rPr>
          <w:bCs/>
        </w:rPr>
        <w:t xml:space="preserve"> </w:t>
      </w:r>
      <w:r w:rsidRPr="003B56C7">
        <w:t xml:space="preserve">Her youngest child was two years </w:t>
      </w:r>
      <w:proofErr w:type="gramStart"/>
      <w:r w:rsidRPr="003B56C7">
        <w:t>old</w:t>
      </w:r>
      <w:proofErr w:type="gramEnd"/>
      <w:r w:rsidRPr="003B56C7">
        <w:t xml:space="preserve"> and they were placed with their father after care proceedings and the family were supported at a child in need level. She had a history of drug use. At referral, she was experiencing mental health difficulties, but was not accessing support. She was inconsistently accessing child social </w:t>
      </w:r>
      <w:r w:rsidR="00AA5F66" w:rsidRPr="003B56C7">
        <w:t xml:space="preserve">services </w:t>
      </w:r>
      <w:r w:rsidRPr="003B56C7">
        <w:t>and housing services. However, she had not</w:t>
      </w:r>
      <w:r w:rsidR="00AA5F66" w:rsidRPr="003B56C7">
        <w:t xml:space="preserve"> </w:t>
      </w:r>
      <w:proofErr w:type="gramStart"/>
      <w:r w:rsidR="00AA5F66" w:rsidRPr="003B56C7">
        <w:t>accessing</w:t>
      </w:r>
      <w:proofErr w:type="gramEnd"/>
      <w:r w:rsidR="00AA5F66" w:rsidRPr="003B56C7">
        <w:t xml:space="preserve"> her GP and had not</w:t>
      </w:r>
      <w:r w:rsidRPr="003B56C7">
        <w:t xml:space="preserve"> been referred to mental health services, substance use services or adult social care. She had previously received support from </w:t>
      </w:r>
      <w:r w:rsidR="00AA5F66" w:rsidRPr="003B56C7">
        <w:t>Flourish</w:t>
      </w:r>
      <w:r w:rsidRPr="003B56C7">
        <w:t xml:space="preserve">, but </w:t>
      </w:r>
      <w:r w:rsidRPr="003B56C7">
        <w:lastRenderedPageBreak/>
        <w:t xml:space="preserve">she was not taking any contraception at referral. At referral, she was street </w:t>
      </w:r>
      <w:proofErr w:type="gramStart"/>
      <w:r w:rsidRPr="003B56C7">
        <w:t>homeless</w:t>
      </w:r>
      <w:proofErr w:type="gramEnd"/>
      <w:r w:rsidRPr="003B56C7">
        <w:t xml:space="preserve"> and no court-ordered child contact had been agreed.</w:t>
      </w:r>
    </w:p>
    <w:p w14:paraId="56770296" w14:textId="5C418E96" w:rsidR="00CD5C77" w:rsidRPr="003B56C7" w:rsidRDefault="00CD5C77" w:rsidP="00CD5C77">
      <w:pPr>
        <w:spacing w:line="360" w:lineRule="auto"/>
        <w:ind w:firstLine="720"/>
      </w:pPr>
      <w:r w:rsidRPr="003B56C7">
        <w:t xml:space="preserve">At 10 weeks, she was not pregnant and was accessing LARC. She was residing in supported accommodation. She was regularly accessing </w:t>
      </w:r>
      <w:r w:rsidR="00AA5F66" w:rsidRPr="003B56C7">
        <w:t>Flourish</w:t>
      </w:r>
      <w:r w:rsidRPr="003B56C7">
        <w:t xml:space="preserve">, child social </w:t>
      </w:r>
      <w:r w:rsidR="00AA5F66" w:rsidRPr="003B56C7">
        <w:t>services</w:t>
      </w:r>
      <w:r w:rsidRPr="003B56C7">
        <w:t>, housing, mental health services and her GP. She was experiencing drug misuse difficulties but was not referred to drug and alcohol services; the reasons for not completing this referral were not provided. She was inconsistently attending face-to-face court-ordered child contact supervised at a contact centre.</w:t>
      </w:r>
    </w:p>
    <w:p w14:paraId="2EAB062A" w14:textId="3A013BF7" w:rsidR="00CD5C77" w:rsidRPr="003B56C7" w:rsidRDefault="00CD5C77" w:rsidP="00CD5C77">
      <w:pPr>
        <w:spacing w:line="360" w:lineRule="auto"/>
        <w:ind w:firstLine="720"/>
      </w:pPr>
      <w:r w:rsidRPr="003B56C7">
        <w:t xml:space="preserve">Throughout the intervention, she did not engage in any education, </w:t>
      </w:r>
      <w:proofErr w:type="gramStart"/>
      <w:r w:rsidRPr="003B56C7">
        <w:t>training</w:t>
      </w:r>
      <w:proofErr w:type="gramEnd"/>
      <w:r w:rsidRPr="003B56C7">
        <w:t xml:space="preserve"> or employment. She was continuing to receive support from </w:t>
      </w:r>
      <w:r w:rsidR="00AA5F66" w:rsidRPr="003B56C7">
        <w:t>Flourish</w:t>
      </w:r>
      <w:r w:rsidRPr="003B56C7">
        <w:t xml:space="preserve">. Based on </w:t>
      </w:r>
      <w:r w:rsidR="00AA5F66" w:rsidRPr="003B56C7">
        <w:t>R</w:t>
      </w:r>
      <w:r w:rsidRPr="003B56C7">
        <w:t xml:space="preserve">CSC calculations, there was ‘no change’ on her SWEMWBS score at post-intervention, but her score was in the non-clinical range at post-intervention. Her total scores on the progress tool improved from pre-intervention (T1 = 2.5) to post-intervention (T2 = 36) and improved across all wellbeing domains at post-intervention. </w:t>
      </w:r>
    </w:p>
    <w:p w14:paraId="31E6BD77" w14:textId="77777777" w:rsidR="00AA5F66" w:rsidRPr="003B56C7" w:rsidRDefault="00AA5F66" w:rsidP="00CD5C77">
      <w:pPr>
        <w:spacing w:line="360" w:lineRule="auto"/>
        <w:ind w:firstLine="720"/>
      </w:pPr>
    </w:p>
    <w:p w14:paraId="721852A5" w14:textId="6E3064E6" w:rsidR="00CD5C77" w:rsidRPr="003B56C7" w:rsidRDefault="00CD5C77" w:rsidP="004747C9">
      <w:pPr>
        <w:pStyle w:val="Heading1"/>
      </w:pPr>
      <w:bookmarkStart w:id="27" w:name="_Toc136978322"/>
      <w:bookmarkStart w:id="28" w:name="_Toc139289980"/>
      <w:r w:rsidRPr="003B56C7">
        <w:t xml:space="preserve">Results: </w:t>
      </w:r>
      <w:bookmarkEnd w:id="27"/>
      <w:r w:rsidR="00AA5F66" w:rsidRPr="003B56C7">
        <w:t>Thematic analysis of qualitative data</w:t>
      </w:r>
      <w:bookmarkEnd w:id="28"/>
    </w:p>
    <w:p w14:paraId="2AB6FF52" w14:textId="77777777" w:rsidR="00AA5F66" w:rsidRPr="003B56C7" w:rsidRDefault="00AA5F66" w:rsidP="00AA5F66">
      <w:bookmarkStart w:id="29" w:name="_Toc129859822"/>
      <w:bookmarkStart w:id="30" w:name="_Toc136978323"/>
    </w:p>
    <w:p w14:paraId="2A277888" w14:textId="26E7EE8B" w:rsidR="00CD5C77" w:rsidRPr="003B56C7" w:rsidRDefault="00CD5C77" w:rsidP="004747C9">
      <w:pPr>
        <w:pStyle w:val="Heading2"/>
      </w:pPr>
      <w:bookmarkStart w:id="31" w:name="_Toc139289981"/>
      <w:r w:rsidRPr="003B56C7">
        <w:t>Restorative attachments: Healing harm through secure connection</w:t>
      </w:r>
      <w:bookmarkEnd w:id="29"/>
      <w:bookmarkEnd w:id="30"/>
      <w:bookmarkEnd w:id="31"/>
    </w:p>
    <w:p w14:paraId="2BFFED2B" w14:textId="77777777" w:rsidR="00AA5F66" w:rsidRPr="003B56C7" w:rsidRDefault="00AA5F66" w:rsidP="00CD5C77">
      <w:pPr>
        <w:spacing w:line="360" w:lineRule="auto"/>
        <w:ind w:firstLine="720"/>
        <w:rPr>
          <w:szCs w:val="24"/>
        </w:rPr>
      </w:pPr>
    </w:p>
    <w:p w14:paraId="4747C529" w14:textId="2B1B7970" w:rsidR="00CD5C77" w:rsidRPr="003B56C7" w:rsidRDefault="00CD5C77" w:rsidP="00AA5F66">
      <w:pPr>
        <w:spacing w:line="360" w:lineRule="auto"/>
        <w:rPr>
          <w:szCs w:val="24"/>
        </w:rPr>
      </w:pPr>
      <w:r w:rsidRPr="003B56C7">
        <w:rPr>
          <w:szCs w:val="24"/>
        </w:rPr>
        <w:t xml:space="preserve">The relationship between women and practitioners was viewed as the foundation for meaningful change.  At the centre of the relationship was trust which was built through the experience of genuine care, and the transparency and integrity of practitioners. This secure relationship provided a template for a new way of relating to self and others and appeared to work towards repairing previous interpersonal trauma and </w:t>
      </w:r>
      <w:bookmarkStart w:id="32" w:name="_Toc129859823"/>
      <w:r w:rsidRPr="003B56C7">
        <w:rPr>
          <w:szCs w:val="24"/>
        </w:rPr>
        <w:t xml:space="preserve">difficult service experiences. </w:t>
      </w:r>
    </w:p>
    <w:p w14:paraId="17B89605" w14:textId="77777777" w:rsidR="00AA5F66" w:rsidRPr="003B56C7" w:rsidRDefault="00AA5F66" w:rsidP="00AA5F66">
      <w:pPr>
        <w:spacing w:line="360" w:lineRule="auto"/>
        <w:rPr>
          <w:szCs w:val="24"/>
        </w:rPr>
      </w:pPr>
    </w:p>
    <w:p w14:paraId="276381E0" w14:textId="77777777" w:rsidR="00CD5C77" w:rsidRPr="003B56C7" w:rsidRDefault="00CD5C77" w:rsidP="007361A4">
      <w:pPr>
        <w:spacing w:line="360" w:lineRule="auto"/>
        <w:rPr>
          <w:b/>
          <w:bCs/>
        </w:rPr>
      </w:pPr>
      <w:r w:rsidRPr="003B56C7">
        <w:rPr>
          <w:b/>
          <w:bCs/>
        </w:rPr>
        <w:t>Relational safety</w:t>
      </w:r>
      <w:bookmarkEnd w:id="32"/>
    </w:p>
    <w:p w14:paraId="76EE8FA9" w14:textId="77777777" w:rsidR="00D64649" w:rsidRPr="003B56C7" w:rsidRDefault="00CD5C77" w:rsidP="007361A4">
      <w:pPr>
        <w:spacing w:line="360" w:lineRule="auto"/>
        <w:rPr>
          <w:szCs w:val="24"/>
        </w:rPr>
      </w:pPr>
      <w:r w:rsidRPr="003B56C7">
        <w:rPr>
          <w:szCs w:val="24"/>
        </w:rPr>
        <w:t xml:space="preserve">Practitioners and women perceived the experience of a safe relationship as a central mechanism for change, particularly in the context of interpersonal trauma. Qualities that produced a sense of safety and trust was consistency, clear boundaries, collaboration, practical and emotional support, and making time for women to share their story. A core </w:t>
      </w:r>
      <w:r w:rsidRPr="003B56C7">
        <w:rPr>
          <w:szCs w:val="24"/>
        </w:rPr>
        <w:lastRenderedPageBreak/>
        <w:t>feature of this relationship was a sense of non-judgment which reduced women’s feelings of shame and isolation.</w:t>
      </w:r>
    </w:p>
    <w:p w14:paraId="2F7A28E5" w14:textId="33524A06" w:rsidR="00CD5C77" w:rsidRPr="003B56C7" w:rsidRDefault="00CD5C77" w:rsidP="00D64649">
      <w:pPr>
        <w:spacing w:line="360" w:lineRule="auto"/>
        <w:rPr>
          <w:szCs w:val="24"/>
        </w:rPr>
      </w:pPr>
      <w:r w:rsidRPr="003B56C7">
        <w:rPr>
          <w:szCs w:val="24"/>
        </w:rPr>
        <w:t xml:space="preserve"> </w:t>
      </w:r>
    </w:p>
    <w:p w14:paraId="7F0F70D8" w14:textId="3607D22A" w:rsidR="00D64649" w:rsidRPr="003B56C7" w:rsidRDefault="00CD5C77" w:rsidP="004747C9">
      <w:pPr>
        <w:spacing w:line="360" w:lineRule="auto"/>
        <w:ind w:left="720"/>
        <w:rPr>
          <w:b/>
          <w:i/>
          <w:iCs/>
          <w:szCs w:val="24"/>
        </w:rPr>
      </w:pPr>
      <w:r w:rsidRPr="003B56C7">
        <w:rPr>
          <w:i/>
          <w:iCs/>
          <w:szCs w:val="24"/>
        </w:rPr>
        <w:t xml:space="preserve"> “The main thing was to give a helping hand. I have never had a helping </w:t>
      </w:r>
      <w:proofErr w:type="gramStart"/>
      <w:r w:rsidRPr="003B56C7">
        <w:rPr>
          <w:i/>
          <w:iCs/>
          <w:szCs w:val="24"/>
        </w:rPr>
        <w:t>hand..</w:t>
      </w:r>
      <w:proofErr w:type="gramEnd"/>
      <w:r w:rsidRPr="003B56C7">
        <w:rPr>
          <w:i/>
          <w:iCs/>
          <w:szCs w:val="24"/>
        </w:rPr>
        <w:t xml:space="preserve"> I thought asking for help means I am </w:t>
      </w:r>
      <w:proofErr w:type="gramStart"/>
      <w:r w:rsidRPr="003B56C7">
        <w:rPr>
          <w:i/>
          <w:iCs/>
          <w:szCs w:val="24"/>
        </w:rPr>
        <w:t>inadequate..</w:t>
      </w:r>
      <w:proofErr w:type="gramEnd"/>
      <w:r w:rsidRPr="003B56C7">
        <w:rPr>
          <w:i/>
          <w:iCs/>
          <w:szCs w:val="24"/>
        </w:rPr>
        <w:t xml:space="preserve"> I am a burden on someone else... I have never had anyone there</w:t>
      </w:r>
      <w:proofErr w:type="gramStart"/>
      <w:r w:rsidRPr="003B56C7">
        <w:rPr>
          <w:i/>
          <w:iCs/>
          <w:szCs w:val="24"/>
        </w:rPr>
        <w:t xml:space="preserve"> ..</w:t>
      </w:r>
      <w:proofErr w:type="gramEnd"/>
      <w:r w:rsidRPr="003B56C7">
        <w:rPr>
          <w:i/>
          <w:iCs/>
          <w:szCs w:val="24"/>
        </w:rPr>
        <w:t xml:space="preserve"> a good role </w:t>
      </w:r>
      <w:proofErr w:type="gramStart"/>
      <w:r w:rsidRPr="003B56C7">
        <w:rPr>
          <w:i/>
          <w:iCs/>
          <w:szCs w:val="24"/>
        </w:rPr>
        <w:t>model..</w:t>
      </w:r>
      <w:proofErr w:type="gramEnd"/>
      <w:r w:rsidRPr="003B56C7">
        <w:rPr>
          <w:i/>
          <w:iCs/>
          <w:szCs w:val="24"/>
        </w:rPr>
        <w:t>”</w:t>
      </w:r>
      <w:r w:rsidRPr="003B56C7">
        <w:rPr>
          <w:b/>
          <w:i/>
          <w:iCs/>
          <w:szCs w:val="24"/>
        </w:rPr>
        <w:t xml:space="preserve"> </w:t>
      </w:r>
      <w:r w:rsidR="0007061D" w:rsidRPr="003B56C7">
        <w:rPr>
          <w:b/>
          <w:i/>
          <w:iCs/>
          <w:szCs w:val="24"/>
        </w:rPr>
        <w:t>(Client)</w:t>
      </w:r>
    </w:p>
    <w:p w14:paraId="63C018ED" w14:textId="77777777" w:rsidR="00D64649" w:rsidRPr="003B56C7" w:rsidRDefault="00D64649" w:rsidP="004747C9">
      <w:pPr>
        <w:spacing w:line="360" w:lineRule="auto"/>
        <w:ind w:left="720"/>
        <w:rPr>
          <w:b/>
          <w:i/>
          <w:iCs/>
          <w:szCs w:val="24"/>
        </w:rPr>
      </w:pPr>
    </w:p>
    <w:p w14:paraId="7C7FADB5" w14:textId="217ECD2E" w:rsidR="00CD5C77" w:rsidRPr="003B56C7" w:rsidRDefault="00CD5C77" w:rsidP="004747C9">
      <w:pPr>
        <w:spacing w:line="360" w:lineRule="auto"/>
        <w:ind w:left="720"/>
        <w:rPr>
          <w:b/>
          <w:bCs/>
          <w:szCs w:val="24"/>
        </w:rPr>
      </w:pPr>
      <w:r w:rsidRPr="003B56C7">
        <w:rPr>
          <w:bCs/>
          <w:i/>
          <w:szCs w:val="24"/>
        </w:rPr>
        <w:t xml:space="preserve">“seeing her as a human, as a parent, makes a difference, sometimes there is a fear of being </w:t>
      </w:r>
      <w:proofErr w:type="gramStart"/>
      <w:r w:rsidRPr="003B56C7">
        <w:rPr>
          <w:bCs/>
          <w:i/>
          <w:szCs w:val="24"/>
        </w:rPr>
        <w:t>judged</w:t>
      </w:r>
      <w:r w:rsidRPr="003B56C7">
        <w:rPr>
          <w:bCs/>
          <w:szCs w:val="24"/>
        </w:rPr>
        <w:t xml:space="preserve">” </w:t>
      </w:r>
      <w:r w:rsidR="0007061D" w:rsidRPr="003B56C7">
        <w:rPr>
          <w:b/>
          <w:bCs/>
          <w:i/>
          <w:szCs w:val="24"/>
        </w:rPr>
        <w:t xml:space="preserve"> (</w:t>
      </w:r>
      <w:proofErr w:type="gramEnd"/>
      <w:r w:rsidR="0007061D" w:rsidRPr="003B56C7">
        <w:rPr>
          <w:b/>
          <w:bCs/>
          <w:i/>
          <w:szCs w:val="24"/>
        </w:rPr>
        <w:t>Practit</w:t>
      </w:r>
      <w:r w:rsidR="00522123" w:rsidRPr="003B56C7">
        <w:rPr>
          <w:b/>
          <w:bCs/>
          <w:i/>
          <w:szCs w:val="24"/>
        </w:rPr>
        <w:t>i</w:t>
      </w:r>
      <w:r w:rsidR="0007061D" w:rsidRPr="003B56C7">
        <w:rPr>
          <w:b/>
          <w:bCs/>
          <w:i/>
          <w:szCs w:val="24"/>
        </w:rPr>
        <w:t>oner)</w:t>
      </w:r>
      <w:bookmarkStart w:id="33" w:name="_Toc129859824"/>
    </w:p>
    <w:p w14:paraId="2BBCB542" w14:textId="77777777" w:rsidR="00D64649" w:rsidRPr="003B56C7" w:rsidRDefault="00D64649" w:rsidP="004747C9">
      <w:pPr>
        <w:spacing w:line="360" w:lineRule="auto"/>
        <w:ind w:left="720"/>
        <w:rPr>
          <w:b/>
          <w:bCs/>
          <w:szCs w:val="24"/>
        </w:rPr>
      </w:pPr>
    </w:p>
    <w:p w14:paraId="4937F4C3" w14:textId="3A583742" w:rsidR="00CD5C77" w:rsidRPr="003B56C7" w:rsidRDefault="00CD5C77" w:rsidP="00CD5C77">
      <w:pPr>
        <w:spacing w:line="360" w:lineRule="auto"/>
        <w:rPr>
          <w:b/>
          <w:bCs/>
        </w:rPr>
      </w:pPr>
      <w:r w:rsidRPr="003B56C7">
        <w:rPr>
          <w:b/>
        </w:rPr>
        <w:t>A changing template of relationships</w:t>
      </w:r>
      <w:bookmarkEnd w:id="33"/>
    </w:p>
    <w:p w14:paraId="499CEA04" w14:textId="77777777" w:rsidR="00D64649" w:rsidRPr="003B56C7" w:rsidRDefault="00CD5C77" w:rsidP="00D64649">
      <w:pPr>
        <w:spacing w:line="360" w:lineRule="auto"/>
        <w:rPr>
          <w:bCs/>
          <w:szCs w:val="24"/>
        </w:rPr>
      </w:pPr>
      <w:r w:rsidRPr="003B56C7">
        <w:rPr>
          <w:bCs/>
          <w:szCs w:val="24"/>
        </w:rPr>
        <w:t xml:space="preserve">The relationship between practitioners and women modelled a different way of relating to self and others, as a result women and professionals reported women were more attuned to their own needs, able to implement boundaries and more trusting of others. This improved relationships with themselves, social services, and their children. </w:t>
      </w:r>
    </w:p>
    <w:p w14:paraId="02B5A7FF" w14:textId="11FD9DD7" w:rsidR="00CD5C77" w:rsidRPr="003B56C7" w:rsidRDefault="00CD5C77" w:rsidP="00D64649">
      <w:pPr>
        <w:spacing w:line="360" w:lineRule="auto"/>
        <w:rPr>
          <w:bCs/>
          <w:szCs w:val="24"/>
        </w:rPr>
      </w:pPr>
      <w:r w:rsidRPr="003B56C7">
        <w:rPr>
          <w:bCs/>
          <w:szCs w:val="24"/>
        </w:rPr>
        <w:t xml:space="preserve"> </w:t>
      </w:r>
    </w:p>
    <w:p w14:paraId="0DFA9C3C" w14:textId="239B9A00" w:rsidR="00CD5C77" w:rsidRPr="003B56C7" w:rsidRDefault="00CD5C77" w:rsidP="004747C9">
      <w:pPr>
        <w:spacing w:line="360" w:lineRule="auto"/>
        <w:ind w:left="720"/>
        <w:rPr>
          <w:b/>
          <w:bCs/>
          <w:i/>
          <w:iCs/>
          <w:szCs w:val="24"/>
        </w:rPr>
      </w:pPr>
      <w:r w:rsidRPr="003B56C7">
        <w:rPr>
          <w:i/>
          <w:iCs/>
          <w:szCs w:val="24"/>
        </w:rPr>
        <w:t xml:space="preserve"> “the relationship is infectious in a sense, if you can build trust, that breaks down an extra brick for the next person they come into contact with that they might be open to trusting” </w:t>
      </w:r>
      <w:r w:rsidR="0007061D" w:rsidRPr="003B56C7">
        <w:rPr>
          <w:b/>
          <w:bCs/>
          <w:i/>
          <w:szCs w:val="24"/>
        </w:rPr>
        <w:t>(Practit</w:t>
      </w:r>
      <w:r w:rsidR="00522123" w:rsidRPr="003B56C7">
        <w:rPr>
          <w:b/>
          <w:bCs/>
          <w:i/>
          <w:szCs w:val="24"/>
        </w:rPr>
        <w:t>i</w:t>
      </w:r>
      <w:r w:rsidR="0007061D" w:rsidRPr="003B56C7">
        <w:rPr>
          <w:b/>
          <w:bCs/>
          <w:i/>
          <w:szCs w:val="24"/>
        </w:rPr>
        <w:t>oner)</w:t>
      </w:r>
    </w:p>
    <w:p w14:paraId="4FC0BCA3" w14:textId="77777777" w:rsidR="00D64649" w:rsidRPr="003B56C7" w:rsidRDefault="00D64649" w:rsidP="004747C9">
      <w:pPr>
        <w:spacing w:line="360" w:lineRule="auto"/>
        <w:ind w:left="720"/>
        <w:rPr>
          <w:b/>
          <w:bCs/>
          <w:i/>
          <w:iCs/>
          <w:szCs w:val="24"/>
        </w:rPr>
      </w:pPr>
    </w:p>
    <w:p w14:paraId="62485EEC" w14:textId="77471477" w:rsidR="00CD5C77" w:rsidRPr="003B56C7" w:rsidRDefault="00CD5C77" w:rsidP="004747C9">
      <w:pPr>
        <w:spacing w:line="360" w:lineRule="auto"/>
        <w:ind w:left="720"/>
        <w:rPr>
          <w:b/>
          <w:bCs/>
          <w:szCs w:val="24"/>
        </w:rPr>
      </w:pPr>
      <w:r w:rsidRPr="003B56C7">
        <w:rPr>
          <w:bCs/>
          <w:i/>
          <w:szCs w:val="24"/>
        </w:rPr>
        <w:t xml:space="preserve">“My confidence is much better. I </w:t>
      </w:r>
      <w:proofErr w:type="gramStart"/>
      <w:r w:rsidRPr="003B56C7">
        <w:rPr>
          <w:bCs/>
          <w:i/>
          <w:szCs w:val="24"/>
        </w:rPr>
        <w:t>am able to</w:t>
      </w:r>
      <w:proofErr w:type="gramEnd"/>
      <w:r w:rsidRPr="003B56C7">
        <w:rPr>
          <w:bCs/>
          <w:i/>
          <w:szCs w:val="24"/>
        </w:rPr>
        <w:t xml:space="preserve"> stand up for myself a bit more and I have been looking after myself a bit more than I used to.”</w:t>
      </w:r>
      <w:r w:rsidRPr="003B56C7">
        <w:rPr>
          <w:b/>
          <w:bCs/>
          <w:szCs w:val="24"/>
        </w:rPr>
        <w:t xml:space="preserve"> </w:t>
      </w:r>
      <w:r w:rsidR="001B2449" w:rsidRPr="003B56C7">
        <w:rPr>
          <w:b/>
          <w:i/>
          <w:iCs/>
          <w:szCs w:val="24"/>
        </w:rPr>
        <w:t>(Client)</w:t>
      </w:r>
    </w:p>
    <w:p w14:paraId="0D6E6C43" w14:textId="77777777" w:rsidR="00CD5C77" w:rsidRPr="003B56C7" w:rsidRDefault="00CD5C77" w:rsidP="00CD5C77">
      <w:pPr>
        <w:spacing w:line="360" w:lineRule="auto"/>
        <w:jc w:val="center"/>
        <w:rPr>
          <w:b/>
          <w:bCs/>
          <w:szCs w:val="24"/>
        </w:rPr>
      </w:pPr>
    </w:p>
    <w:p w14:paraId="603C08BA" w14:textId="77777777" w:rsidR="00CD5C77" w:rsidRPr="003B56C7" w:rsidRDefault="00CD5C77" w:rsidP="00D64649">
      <w:pPr>
        <w:pStyle w:val="Heading2"/>
      </w:pPr>
      <w:bookmarkStart w:id="34" w:name="_Toc129859825"/>
      <w:bookmarkStart w:id="35" w:name="_Toc139289982"/>
      <w:r w:rsidRPr="003B56C7">
        <w:t>Changing the internalised narrative: ‘An alternative story’</w:t>
      </w:r>
      <w:bookmarkEnd w:id="34"/>
      <w:bookmarkEnd w:id="35"/>
    </w:p>
    <w:p w14:paraId="1373E8F7" w14:textId="77777777" w:rsidR="00D64649" w:rsidRPr="003B56C7" w:rsidRDefault="00D64649" w:rsidP="00CD5C77">
      <w:pPr>
        <w:spacing w:line="360" w:lineRule="auto"/>
        <w:ind w:firstLine="720"/>
        <w:rPr>
          <w:szCs w:val="24"/>
        </w:rPr>
      </w:pPr>
    </w:p>
    <w:p w14:paraId="7A279EDC" w14:textId="4F3558E4" w:rsidR="00CD5C77" w:rsidRPr="003B56C7" w:rsidRDefault="00CD5C77" w:rsidP="00D64649">
      <w:pPr>
        <w:spacing w:line="360" w:lineRule="auto"/>
        <w:rPr>
          <w:szCs w:val="24"/>
        </w:rPr>
      </w:pPr>
      <w:r w:rsidRPr="003B56C7">
        <w:rPr>
          <w:szCs w:val="24"/>
        </w:rPr>
        <w:t xml:space="preserve">Another important aspect of the programme, identified by women and professionals, was the impact of practitioners holding a ‘hopeful narrative’, and women engaging in therapeutic interventions, such as life story work and emotional coping skills. A changing personal narrative arose following interactions with practitioners and therapeutic work, reflecting an increase in self-worth. This supported women to imagine a future of different possibilities. </w:t>
      </w:r>
    </w:p>
    <w:p w14:paraId="4CA001C3" w14:textId="77777777" w:rsidR="00D64649" w:rsidRPr="003B56C7" w:rsidRDefault="00D64649" w:rsidP="00D64649">
      <w:pPr>
        <w:spacing w:line="360" w:lineRule="auto"/>
        <w:rPr>
          <w:szCs w:val="24"/>
        </w:rPr>
      </w:pPr>
    </w:p>
    <w:p w14:paraId="5D064F36" w14:textId="77777777" w:rsidR="00CD5C77" w:rsidRPr="003B56C7" w:rsidRDefault="00CD5C77" w:rsidP="00D64649">
      <w:pPr>
        <w:spacing w:line="360" w:lineRule="auto"/>
        <w:rPr>
          <w:b/>
        </w:rPr>
      </w:pPr>
      <w:bookmarkStart w:id="36" w:name="_Toc129859826"/>
      <w:r w:rsidRPr="003B56C7">
        <w:rPr>
          <w:b/>
        </w:rPr>
        <w:lastRenderedPageBreak/>
        <w:t>Recognition of own strengths and resources</w:t>
      </w:r>
      <w:bookmarkEnd w:id="36"/>
    </w:p>
    <w:p w14:paraId="5619BD08" w14:textId="4A45EE5C" w:rsidR="00CD5C77" w:rsidRPr="003B56C7" w:rsidRDefault="00CD5C77" w:rsidP="00D64649">
      <w:pPr>
        <w:spacing w:line="360" w:lineRule="auto"/>
        <w:rPr>
          <w:bCs/>
          <w:szCs w:val="24"/>
        </w:rPr>
      </w:pPr>
      <w:r w:rsidRPr="003B56C7">
        <w:rPr>
          <w:bCs/>
          <w:szCs w:val="24"/>
        </w:rPr>
        <w:t xml:space="preserve">Professionals described the importance of supporting women to explore and understand their life history, whilst acknowledging their internal resources and strengths. Within interviews with women, it was evident practitioners actively praised and encouraged them to recognise their talents and pursue their goals. An increase in women’s confidence and self-esteem was present across all interviews. </w:t>
      </w:r>
    </w:p>
    <w:p w14:paraId="77D60ADF" w14:textId="77777777" w:rsidR="00D64649" w:rsidRPr="003B56C7" w:rsidRDefault="00D64649" w:rsidP="00D64649">
      <w:pPr>
        <w:spacing w:line="360" w:lineRule="auto"/>
        <w:rPr>
          <w:bCs/>
          <w:szCs w:val="24"/>
        </w:rPr>
      </w:pPr>
    </w:p>
    <w:p w14:paraId="3475C3C2" w14:textId="3618F339" w:rsidR="00CD5C77" w:rsidRPr="003B56C7" w:rsidRDefault="00CD5C77" w:rsidP="004747C9">
      <w:pPr>
        <w:spacing w:line="360" w:lineRule="auto"/>
        <w:ind w:left="720"/>
        <w:rPr>
          <w:b/>
          <w:bCs/>
          <w:i/>
          <w:iCs/>
          <w:szCs w:val="24"/>
        </w:rPr>
      </w:pPr>
      <w:r w:rsidRPr="003B56C7">
        <w:rPr>
          <w:i/>
          <w:iCs/>
          <w:szCs w:val="24"/>
        </w:rPr>
        <w:t>“</w:t>
      </w:r>
      <w:r w:rsidR="00D64649" w:rsidRPr="003B56C7">
        <w:rPr>
          <w:i/>
          <w:iCs/>
          <w:szCs w:val="24"/>
        </w:rPr>
        <w:t>[The]</w:t>
      </w:r>
      <w:r w:rsidRPr="003B56C7">
        <w:rPr>
          <w:i/>
          <w:iCs/>
          <w:szCs w:val="24"/>
        </w:rPr>
        <w:t xml:space="preserve"> team made a big contribution for me to get this job. I lost my </w:t>
      </w:r>
      <w:proofErr w:type="gramStart"/>
      <w:r w:rsidRPr="003B56C7">
        <w:rPr>
          <w:i/>
          <w:iCs/>
          <w:szCs w:val="24"/>
        </w:rPr>
        <w:t>confidence</w:t>
      </w:r>
      <w:proofErr w:type="gramEnd"/>
      <w:r w:rsidRPr="003B56C7">
        <w:rPr>
          <w:i/>
          <w:iCs/>
          <w:szCs w:val="24"/>
        </w:rPr>
        <w:t xml:space="preserve"> and they supported me to feel more confident and feel worth it.” </w:t>
      </w:r>
      <w:r w:rsidR="001B2449" w:rsidRPr="003B56C7">
        <w:rPr>
          <w:b/>
          <w:i/>
          <w:iCs/>
          <w:szCs w:val="24"/>
        </w:rPr>
        <w:t>(Client)</w:t>
      </w:r>
    </w:p>
    <w:p w14:paraId="175D1572" w14:textId="77777777" w:rsidR="00D64649" w:rsidRPr="003B56C7" w:rsidRDefault="00D64649" w:rsidP="004747C9">
      <w:pPr>
        <w:spacing w:line="360" w:lineRule="auto"/>
        <w:ind w:left="720"/>
        <w:rPr>
          <w:b/>
          <w:bCs/>
          <w:i/>
          <w:iCs/>
          <w:szCs w:val="24"/>
        </w:rPr>
      </w:pPr>
    </w:p>
    <w:p w14:paraId="24E3B9E0" w14:textId="51668E8D" w:rsidR="00CD5C77" w:rsidRPr="003B56C7" w:rsidRDefault="00CD5C77" w:rsidP="004747C9">
      <w:pPr>
        <w:spacing w:line="360" w:lineRule="auto"/>
        <w:ind w:left="720"/>
        <w:rPr>
          <w:b/>
          <w:bCs/>
          <w:i/>
          <w:iCs/>
          <w:szCs w:val="24"/>
        </w:rPr>
      </w:pPr>
      <w:r w:rsidRPr="003B56C7">
        <w:rPr>
          <w:i/>
          <w:iCs/>
          <w:szCs w:val="24"/>
        </w:rPr>
        <w:t xml:space="preserve">“we have to hope that women can make changes and are survivors and they do have the resources within them to do that, it’s about tapping into those resources that they don’t recognise in themselves </w:t>
      </w:r>
      <w:proofErr w:type="gramStart"/>
      <w:r w:rsidRPr="003B56C7">
        <w:rPr>
          <w:i/>
          <w:iCs/>
          <w:szCs w:val="24"/>
        </w:rPr>
        <w:t>…..</w:t>
      </w:r>
      <w:proofErr w:type="gramEnd"/>
      <w:r w:rsidRPr="003B56C7">
        <w:rPr>
          <w:i/>
          <w:iCs/>
          <w:szCs w:val="24"/>
        </w:rPr>
        <w:t xml:space="preserve"> </w:t>
      </w:r>
      <w:proofErr w:type="gramStart"/>
      <w:r w:rsidRPr="003B56C7">
        <w:rPr>
          <w:i/>
          <w:iCs/>
          <w:szCs w:val="24"/>
        </w:rPr>
        <w:t>so</w:t>
      </w:r>
      <w:proofErr w:type="gramEnd"/>
      <w:r w:rsidRPr="003B56C7">
        <w:rPr>
          <w:i/>
          <w:iCs/>
          <w:szCs w:val="24"/>
        </w:rPr>
        <w:t xml:space="preserve"> a lot of work is helping women with their identity”</w:t>
      </w:r>
      <w:r w:rsidRPr="003B56C7">
        <w:rPr>
          <w:b/>
          <w:bCs/>
          <w:i/>
          <w:iCs/>
          <w:szCs w:val="24"/>
        </w:rPr>
        <w:t xml:space="preserve"> </w:t>
      </w:r>
      <w:r w:rsidR="0007061D" w:rsidRPr="003B56C7">
        <w:rPr>
          <w:b/>
          <w:bCs/>
          <w:i/>
          <w:szCs w:val="24"/>
        </w:rPr>
        <w:t>(Practit</w:t>
      </w:r>
      <w:r w:rsidR="00522123" w:rsidRPr="003B56C7">
        <w:rPr>
          <w:b/>
          <w:bCs/>
          <w:i/>
          <w:szCs w:val="24"/>
        </w:rPr>
        <w:t>i</w:t>
      </w:r>
      <w:r w:rsidR="0007061D" w:rsidRPr="003B56C7">
        <w:rPr>
          <w:b/>
          <w:bCs/>
          <w:i/>
          <w:szCs w:val="24"/>
        </w:rPr>
        <w:t>oner)</w:t>
      </w:r>
    </w:p>
    <w:p w14:paraId="299B261D" w14:textId="77777777" w:rsidR="00D64649" w:rsidRPr="003B56C7" w:rsidRDefault="00D64649" w:rsidP="00D64649">
      <w:pPr>
        <w:spacing w:line="360" w:lineRule="auto"/>
        <w:rPr>
          <w:b/>
          <w:bCs/>
        </w:rPr>
      </w:pPr>
      <w:bookmarkStart w:id="37" w:name="_Toc129859827"/>
      <w:bookmarkStart w:id="38" w:name="_Toc136978324"/>
    </w:p>
    <w:p w14:paraId="4F5E9C64" w14:textId="63FE3098" w:rsidR="00CD5C77" w:rsidRPr="003B56C7" w:rsidRDefault="00CD5C77" w:rsidP="00D64649">
      <w:pPr>
        <w:spacing w:line="360" w:lineRule="auto"/>
        <w:rPr>
          <w:b/>
          <w:bCs/>
          <w:color w:val="FF0000"/>
        </w:rPr>
      </w:pPr>
      <w:r w:rsidRPr="003B56C7">
        <w:rPr>
          <w:b/>
          <w:bCs/>
        </w:rPr>
        <w:t>Experts by experience</w:t>
      </w:r>
      <w:bookmarkEnd w:id="37"/>
      <w:bookmarkEnd w:id="38"/>
    </w:p>
    <w:p w14:paraId="7BA2963F" w14:textId="49D62407" w:rsidR="00CD5C77" w:rsidRPr="003B56C7" w:rsidRDefault="00CD5C77" w:rsidP="00D64649">
      <w:pPr>
        <w:spacing w:line="360" w:lineRule="auto"/>
        <w:rPr>
          <w:bCs/>
          <w:szCs w:val="24"/>
        </w:rPr>
      </w:pPr>
      <w:r w:rsidRPr="003B56C7">
        <w:rPr>
          <w:bCs/>
          <w:szCs w:val="24"/>
        </w:rPr>
        <w:t xml:space="preserve">The positive impact of expert by experience opportunities on women’s sense of purpose and self-esteem was identified in some interviews. Practitioners shared women’s views of service barriers, used their feedback to design services and encouraged mothers to share words of hope with women at the start of their journey. </w:t>
      </w:r>
    </w:p>
    <w:p w14:paraId="3730FC55" w14:textId="77777777" w:rsidR="00D64649" w:rsidRPr="003B56C7" w:rsidRDefault="00D64649" w:rsidP="00D64649">
      <w:pPr>
        <w:spacing w:line="360" w:lineRule="auto"/>
        <w:rPr>
          <w:bCs/>
          <w:szCs w:val="24"/>
        </w:rPr>
      </w:pPr>
    </w:p>
    <w:p w14:paraId="276ADAA3" w14:textId="2FFEACB2" w:rsidR="00CD5C77" w:rsidRPr="003B56C7" w:rsidRDefault="00CD5C77" w:rsidP="004747C9">
      <w:pPr>
        <w:spacing w:line="360" w:lineRule="auto"/>
        <w:ind w:left="720"/>
        <w:rPr>
          <w:b/>
          <w:bCs/>
          <w:i/>
          <w:iCs/>
          <w:szCs w:val="24"/>
        </w:rPr>
      </w:pPr>
      <w:r w:rsidRPr="003B56C7">
        <w:rPr>
          <w:i/>
          <w:iCs/>
          <w:szCs w:val="24"/>
        </w:rPr>
        <w:t xml:space="preserve">“I was asked to answer some questions from someone who has recently lost their children …. it is </w:t>
      </w:r>
      <w:proofErr w:type="gramStart"/>
      <w:r w:rsidRPr="003B56C7">
        <w:rPr>
          <w:i/>
          <w:iCs/>
          <w:szCs w:val="24"/>
        </w:rPr>
        <w:t>pretty amazing</w:t>
      </w:r>
      <w:proofErr w:type="gramEnd"/>
      <w:r w:rsidRPr="003B56C7">
        <w:rPr>
          <w:i/>
          <w:iCs/>
          <w:szCs w:val="24"/>
        </w:rPr>
        <w:t xml:space="preserve"> …. to share with someone and let them know they are not on their own” </w:t>
      </w:r>
      <w:r w:rsidR="001B2449" w:rsidRPr="003B56C7">
        <w:rPr>
          <w:b/>
          <w:i/>
          <w:iCs/>
          <w:szCs w:val="24"/>
        </w:rPr>
        <w:t>(Client)</w:t>
      </w:r>
    </w:p>
    <w:p w14:paraId="49525A7C" w14:textId="77777777" w:rsidR="00CD5C77" w:rsidRPr="003B56C7" w:rsidRDefault="00CD5C77" w:rsidP="00CD5C77">
      <w:pPr>
        <w:spacing w:line="360" w:lineRule="auto"/>
        <w:rPr>
          <w:b/>
          <w:bCs/>
          <w:szCs w:val="24"/>
        </w:rPr>
      </w:pPr>
    </w:p>
    <w:p w14:paraId="77661485" w14:textId="77777777" w:rsidR="00CD5C77" w:rsidRPr="003B56C7" w:rsidRDefault="00CD5C77" w:rsidP="00D64649">
      <w:pPr>
        <w:spacing w:line="360" w:lineRule="auto"/>
        <w:rPr>
          <w:b/>
          <w:bCs/>
        </w:rPr>
      </w:pPr>
      <w:bookmarkStart w:id="39" w:name="_Toc129859828"/>
      <w:bookmarkStart w:id="40" w:name="_Toc136978325"/>
      <w:r w:rsidRPr="003B56C7">
        <w:rPr>
          <w:b/>
          <w:bCs/>
        </w:rPr>
        <w:t>A future of hope and possibility</w:t>
      </w:r>
      <w:bookmarkEnd w:id="39"/>
      <w:bookmarkEnd w:id="40"/>
    </w:p>
    <w:p w14:paraId="222E2B7A" w14:textId="4CB40403" w:rsidR="00CD5C77" w:rsidRPr="003B56C7" w:rsidRDefault="00CD5C77" w:rsidP="00D64649">
      <w:pPr>
        <w:spacing w:line="360" w:lineRule="auto"/>
        <w:rPr>
          <w:bCs/>
          <w:szCs w:val="24"/>
        </w:rPr>
      </w:pPr>
      <w:r w:rsidRPr="003B56C7">
        <w:rPr>
          <w:bCs/>
          <w:szCs w:val="24"/>
        </w:rPr>
        <w:t xml:space="preserve">Women and practitioners described the power of reinforcing the value of women investing in themselves and their lives. Women felt that being supported to break unhealthy coping strategies and encouraged to be a good role model for their children enabled them to work towards a better future. </w:t>
      </w:r>
    </w:p>
    <w:p w14:paraId="310ABF5B" w14:textId="77777777" w:rsidR="00D64649" w:rsidRPr="003B56C7" w:rsidRDefault="00D64649" w:rsidP="00D64649">
      <w:pPr>
        <w:spacing w:line="360" w:lineRule="auto"/>
        <w:rPr>
          <w:bCs/>
          <w:szCs w:val="24"/>
        </w:rPr>
      </w:pPr>
    </w:p>
    <w:p w14:paraId="2D42DF27" w14:textId="77777777" w:rsidR="001B2449" w:rsidRPr="003B56C7" w:rsidRDefault="00CD5C77" w:rsidP="002F70AB">
      <w:pPr>
        <w:spacing w:line="360" w:lineRule="auto"/>
        <w:ind w:left="720"/>
        <w:rPr>
          <w:b/>
          <w:i/>
          <w:iCs/>
          <w:szCs w:val="24"/>
        </w:rPr>
      </w:pPr>
      <w:r w:rsidRPr="003B56C7">
        <w:rPr>
          <w:i/>
          <w:iCs/>
          <w:szCs w:val="24"/>
        </w:rPr>
        <w:t xml:space="preserve">“working, with my children, travelling, yeah… being well today matters and it is just one day at a </w:t>
      </w:r>
      <w:proofErr w:type="gramStart"/>
      <w:r w:rsidRPr="003B56C7">
        <w:rPr>
          <w:i/>
          <w:iCs/>
          <w:szCs w:val="24"/>
        </w:rPr>
        <w:t>time..</w:t>
      </w:r>
      <w:proofErr w:type="gramEnd"/>
      <w:r w:rsidRPr="003B56C7">
        <w:rPr>
          <w:i/>
          <w:iCs/>
          <w:szCs w:val="24"/>
        </w:rPr>
        <w:t xml:space="preserve"> </w:t>
      </w:r>
      <w:proofErr w:type="gramStart"/>
      <w:r w:rsidRPr="003B56C7">
        <w:rPr>
          <w:i/>
          <w:iCs/>
          <w:szCs w:val="24"/>
        </w:rPr>
        <w:t>as long as</w:t>
      </w:r>
      <w:proofErr w:type="gramEnd"/>
      <w:r w:rsidRPr="003B56C7">
        <w:rPr>
          <w:i/>
          <w:iCs/>
          <w:szCs w:val="24"/>
        </w:rPr>
        <w:t xml:space="preserve"> I am stable, then the rest of my life I can build on. I </w:t>
      </w:r>
      <w:r w:rsidRPr="003B56C7">
        <w:rPr>
          <w:i/>
          <w:iCs/>
          <w:szCs w:val="24"/>
        </w:rPr>
        <w:lastRenderedPageBreak/>
        <w:t xml:space="preserve">haven’t achieved my full potential for about two </w:t>
      </w:r>
      <w:proofErr w:type="gramStart"/>
      <w:r w:rsidRPr="003B56C7">
        <w:rPr>
          <w:i/>
          <w:iCs/>
          <w:szCs w:val="24"/>
        </w:rPr>
        <w:t>decades..</w:t>
      </w:r>
      <w:proofErr w:type="gramEnd"/>
      <w:r w:rsidRPr="003B56C7">
        <w:rPr>
          <w:i/>
          <w:iCs/>
          <w:szCs w:val="24"/>
        </w:rPr>
        <w:t xml:space="preserve"> </w:t>
      </w:r>
      <w:proofErr w:type="gramStart"/>
      <w:r w:rsidRPr="003B56C7">
        <w:rPr>
          <w:i/>
          <w:iCs/>
          <w:szCs w:val="24"/>
        </w:rPr>
        <w:t>yeah</w:t>
      </w:r>
      <w:proofErr w:type="gramEnd"/>
      <w:r w:rsidRPr="003B56C7">
        <w:rPr>
          <w:i/>
          <w:iCs/>
          <w:szCs w:val="24"/>
        </w:rPr>
        <w:t xml:space="preserve"> I am looking forward to it” </w:t>
      </w:r>
      <w:r w:rsidR="001B2449" w:rsidRPr="003B56C7">
        <w:rPr>
          <w:b/>
          <w:i/>
          <w:iCs/>
          <w:szCs w:val="24"/>
        </w:rPr>
        <w:t>(Client)</w:t>
      </w:r>
    </w:p>
    <w:p w14:paraId="13C96673" w14:textId="77777777" w:rsidR="00CD5C77" w:rsidRPr="003B56C7" w:rsidRDefault="00CD5C77" w:rsidP="002F70AB">
      <w:pPr>
        <w:spacing w:line="360" w:lineRule="auto"/>
        <w:ind w:left="720"/>
        <w:rPr>
          <w:i/>
          <w:iCs/>
          <w:szCs w:val="24"/>
        </w:rPr>
      </w:pPr>
    </w:p>
    <w:p w14:paraId="306C1708" w14:textId="7DBB90C2" w:rsidR="00CD5C77" w:rsidRPr="003B56C7" w:rsidRDefault="00CD5C77" w:rsidP="004747C9">
      <w:pPr>
        <w:pStyle w:val="Heading2"/>
      </w:pPr>
      <w:bookmarkStart w:id="41" w:name="_Toc129859829"/>
      <w:bookmarkStart w:id="42" w:name="_Toc136978326"/>
      <w:bookmarkStart w:id="43" w:name="_Toc139289983"/>
      <w:r w:rsidRPr="003B56C7">
        <w:t xml:space="preserve">‘Breaking down barriers’: A whole system </w:t>
      </w:r>
      <w:proofErr w:type="gramStart"/>
      <w:r w:rsidRPr="003B56C7">
        <w:t>response</w:t>
      </w:r>
      <w:bookmarkEnd w:id="41"/>
      <w:bookmarkEnd w:id="42"/>
      <w:bookmarkEnd w:id="43"/>
      <w:proofErr w:type="gramEnd"/>
    </w:p>
    <w:p w14:paraId="6A030AFA" w14:textId="77777777" w:rsidR="00D64649" w:rsidRPr="003B56C7" w:rsidRDefault="00D64649" w:rsidP="00D64649">
      <w:pPr>
        <w:spacing w:line="360" w:lineRule="auto"/>
        <w:rPr>
          <w:bCs/>
          <w:szCs w:val="24"/>
        </w:rPr>
      </w:pPr>
    </w:p>
    <w:p w14:paraId="3DBC4BCC" w14:textId="471DB41E" w:rsidR="00CD5C77" w:rsidRPr="003B56C7" w:rsidRDefault="00CD5C77" w:rsidP="00D64649">
      <w:pPr>
        <w:spacing w:line="360" w:lineRule="auto"/>
        <w:rPr>
          <w:bCs/>
          <w:szCs w:val="24"/>
        </w:rPr>
      </w:pPr>
      <w:r w:rsidRPr="003B56C7">
        <w:rPr>
          <w:bCs/>
          <w:szCs w:val="24"/>
        </w:rPr>
        <w:t>Another main contributing factor for change, identified by professionals and women, was adopting a whole system response to RCP, which included increasing accessibility of health and social care services (through building partnerships and developing pathways), addressing power imbalances inherent in the system structures and challenging negative attitudes towards birth parents.</w:t>
      </w:r>
    </w:p>
    <w:p w14:paraId="5993CE0B" w14:textId="77777777" w:rsidR="00D64649" w:rsidRPr="003B56C7" w:rsidRDefault="00D64649" w:rsidP="00D64649">
      <w:pPr>
        <w:spacing w:line="360" w:lineRule="auto"/>
        <w:rPr>
          <w:bCs/>
          <w:szCs w:val="24"/>
        </w:rPr>
      </w:pPr>
    </w:p>
    <w:p w14:paraId="7BB4AC4B" w14:textId="77777777" w:rsidR="00CD5C77" w:rsidRPr="003B56C7" w:rsidRDefault="00CD5C77" w:rsidP="00D64649">
      <w:pPr>
        <w:spacing w:line="360" w:lineRule="auto"/>
        <w:rPr>
          <w:b/>
          <w:bCs/>
        </w:rPr>
      </w:pPr>
      <w:bookmarkStart w:id="44" w:name="_Toc129859830"/>
      <w:bookmarkStart w:id="45" w:name="_Toc136978327"/>
      <w:r w:rsidRPr="003B56C7">
        <w:rPr>
          <w:b/>
          <w:bCs/>
        </w:rPr>
        <w:t>Opening doors: A bridge between services</w:t>
      </w:r>
      <w:bookmarkEnd w:id="44"/>
      <w:bookmarkEnd w:id="45"/>
    </w:p>
    <w:p w14:paraId="5D42BB9F" w14:textId="481E6264" w:rsidR="00CD5C77" w:rsidRPr="003B56C7" w:rsidRDefault="00CD5C77" w:rsidP="00D64649">
      <w:pPr>
        <w:spacing w:line="360" w:lineRule="auto"/>
        <w:rPr>
          <w:bCs/>
          <w:szCs w:val="24"/>
        </w:rPr>
      </w:pPr>
      <w:r w:rsidRPr="003B56C7">
        <w:rPr>
          <w:bCs/>
          <w:szCs w:val="24"/>
        </w:rPr>
        <w:t xml:space="preserve">Across all interviews, increasing access to services </w:t>
      </w:r>
      <w:proofErr w:type="gramStart"/>
      <w:r w:rsidRPr="003B56C7">
        <w:rPr>
          <w:bCs/>
          <w:szCs w:val="24"/>
        </w:rPr>
        <w:t>was considered to be</w:t>
      </w:r>
      <w:proofErr w:type="gramEnd"/>
      <w:r w:rsidRPr="003B56C7">
        <w:rPr>
          <w:bCs/>
          <w:szCs w:val="24"/>
        </w:rPr>
        <w:t xml:space="preserve"> a key feature of contributing to improvement in women’s lives. Women were supported to access health services (sexual, mental and alcohol and substance abuse), and practitioners acted as a co-ordinator, supporting women to maintain education, find employment and have access to stable housing and finances. </w:t>
      </w:r>
    </w:p>
    <w:p w14:paraId="50B173C3" w14:textId="77777777" w:rsidR="004747C9" w:rsidRPr="003B56C7" w:rsidRDefault="004747C9" w:rsidP="00CD5C77">
      <w:pPr>
        <w:spacing w:line="360" w:lineRule="auto"/>
        <w:ind w:firstLine="720"/>
        <w:rPr>
          <w:bCs/>
          <w:szCs w:val="24"/>
        </w:rPr>
      </w:pPr>
    </w:p>
    <w:p w14:paraId="64249EB2" w14:textId="48EBED9E" w:rsidR="00CD5C77" w:rsidRPr="003B56C7" w:rsidRDefault="00CD5C77" w:rsidP="004747C9">
      <w:pPr>
        <w:spacing w:line="360" w:lineRule="auto"/>
        <w:ind w:left="720"/>
        <w:rPr>
          <w:bCs/>
          <w:szCs w:val="24"/>
        </w:rPr>
      </w:pPr>
      <w:r w:rsidRPr="003B56C7">
        <w:rPr>
          <w:bCs/>
          <w:i/>
          <w:szCs w:val="24"/>
        </w:rPr>
        <w:t>“We met on the Monday and by Friday I already had a roof, somewhere to go, my mental health was getting sorted out</w:t>
      </w:r>
      <w:proofErr w:type="gramStart"/>
      <w:r w:rsidRPr="003B56C7">
        <w:rPr>
          <w:bCs/>
          <w:i/>
          <w:szCs w:val="24"/>
        </w:rPr>
        <w:t>…..</w:t>
      </w:r>
      <w:proofErr w:type="gramEnd"/>
      <w:r w:rsidRPr="003B56C7">
        <w:rPr>
          <w:bCs/>
          <w:i/>
          <w:szCs w:val="24"/>
        </w:rPr>
        <w:t>she made me go a blood test done, we went to the sexual health clinic, she helped me with the GP, she helped with a lot of things”</w:t>
      </w:r>
      <w:r w:rsidRPr="003B56C7">
        <w:rPr>
          <w:bCs/>
          <w:szCs w:val="24"/>
        </w:rPr>
        <w:t xml:space="preserve"> </w:t>
      </w:r>
      <w:bookmarkStart w:id="46" w:name="_Toc129859831"/>
      <w:r w:rsidR="001B2449" w:rsidRPr="003B56C7">
        <w:rPr>
          <w:b/>
          <w:i/>
          <w:iCs/>
          <w:szCs w:val="24"/>
        </w:rPr>
        <w:t>(Client)</w:t>
      </w:r>
    </w:p>
    <w:p w14:paraId="6603384D" w14:textId="77777777" w:rsidR="00D64649" w:rsidRPr="003B56C7" w:rsidRDefault="00D64649" w:rsidP="00D64649">
      <w:pPr>
        <w:spacing w:line="360" w:lineRule="auto"/>
        <w:rPr>
          <w:b/>
          <w:bCs/>
        </w:rPr>
      </w:pPr>
      <w:bookmarkStart w:id="47" w:name="_Toc136978328"/>
    </w:p>
    <w:p w14:paraId="6BE90DFE" w14:textId="6DE41F84" w:rsidR="00CD5C77" w:rsidRPr="003B56C7" w:rsidRDefault="00CD5C77" w:rsidP="00D64649">
      <w:pPr>
        <w:spacing w:line="360" w:lineRule="auto"/>
        <w:rPr>
          <w:b/>
          <w:bCs/>
        </w:rPr>
      </w:pPr>
      <w:r w:rsidRPr="003B56C7">
        <w:rPr>
          <w:b/>
          <w:bCs/>
        </w:rPr>
        <w:t>Addressing power imbalances</w:t>
      </w:r>
      <w:bookmarkEnd w:id="46"/>
      <w:bookmarkEnd w:id="47"/>
      <w:r w:rsidRPr="003B56C7">
        <w:rPr>
          <w:b/>
          <w:bCs/>
        </w:rPr>
        <w:t xml:space="preserve"> </w:t>
      </w:r>
    </w:p>
    <w:p w14:paraId="66CAC8B9" w14:textId="47DC98B1" w:rsidR="00CD5C77" w:rsidRPr="003B56C7" w:rsidRDefault="00CD5C77" w:rsidP="00D64649">
      <w:pPr>
        <w:spacing w:line="360" w:lineRule="auto"/>
        <w:rPr>
          <w:bCs/>
          <w:szCs w:val="24"/>
        </w:rPr>
      </w:pPr>
      <w:r w:rsidRPr="003B56C7">
        <w:rPr>
          <w:bCs/>
          <w:szCs w:val="24"/>
        </w:rPr>
        <w:t>Professionals and women noticed practitioners</w:t>
      </w:r>
      <w:r w:rsidR="00D64649" w:rsidRPr="003B56C7">
        <w:rPr>
          <w:bCs/>
          <w:szCs w:val="24"/>
        </w:rPr>
        <w:t>’</w:t>
      </w:r>
      <w:r w:rsidRPr="003B56C7">
        <w:rPr>
          <w:bCs/>
          <w:szCs w:val="24"/>
        </w:rPr>
        <w:t xml:space="preserve"> efforts to ensure women were treated equally and with respect, by ensuring their voices were heard within professional platforms, enforcing jargon free </w:t>
      </w:r>
      <w:proofErr w:type="gramStart"/>
      <w:r w:rsidRPr="003B56C7">
        <w:rPr>
          <w:bCs/>
          <w:szCs w:val="24"/>
        </w:rPr>
        <w:t>language</w:t>
      </w:r>
      <w:proofErr w:type="gramEnd"/>
      <w:r w:rsidRPr="003B56C7">
        <w:rPr>
          <w:bCs/>
          <w:szCs w:val="24"/>
        </w:rPr>
        <w:t xml:space="preserve"> and supporting women to understand court paperwork.  </w:t>
      </w:r>
    </w:p>
    <w:p w14:paraId="3493D3C0" w14:textId="77777777" w:rsidR="004747C9" w:rsidRPr="003B56C7" w:rsidRDefault="004747C9" w:rsidP="00CD5C77">
      <w:pPr>
        <w:spacing w:line="360" w:lineRule="auto"/>
        <w:ind w:firstLine="720"/>
        <w:rPr>
          <w:bCs/>
          <w:szCs w:val="24"/>
        </w:rPr>
      </w:pPr>
    </w:p>
    <w:p w14:paraId="0C83605D" w14:textId="08A917CC" w:rsidR="00CD5C77" w:rsidRPr="003B56C7" w:rsidRDefault="00CD5C77" w:rsidP="004747C9">
      <w:pPr>
        <w:spacing w:line="360" w:lineRule="auto"/>
        <w:ind w:left="720"/>
        <w:rPr>
          <w:b/>
          <w:bCs/>
          <w:i/>
          <w:szCs w:val="24"/>
        </w:rPr>
      </w:pPr>
      <w:r w:rsidRPr="003B56C7">
        <w:rPr>
          <w:bCs/>
          <w:i/>
          <w:szCs w:val="24"/>
        </w:rPr>
        <w:t xml:space="preserve"> “If I didn’t have ****** by my side, even now people will just try to ignore me and whatever I have to say, even though I am the mother” </w:t>
      </w:r>
      <w:r w:rsidR="001B2449" w:rsidRPr="003B56C7">
        <w:rPr>
          <w:b/>
          <w:i/>
          <w:iCs/>
          <w:szCs w:val="24"/>
        </w:rPr>
        <w:t>(Client)</w:t>
      </w:r>
    </w:p>
    <w:p w14:paraId="1409F313" w14:textId="77777777" w:rsidR="00D64649" w:rsidRPr="003B56C7" w:rsidRDefault="00D64649" w:rsidP="00D64649">
      <w:bookmarkStart w:id="48" w:name="_Toc129859832"/>
      <w:bookmarkStart w:id="49" w:name="_Toc136978329"/>
    </w:p>
    <w:p w14:paraId="096C0AAA" w14:textId="77777777" w:rsidR="00D64649" w:rsidRPr="003B56C7" w:rsidRDefault="00D64649" w:rsidP="00D64649">
      <w:pPr>
        <w:rPr>
          <w:b/>
          <w:bCs/>
        </w:rPr>
      </w:pPr>
    </w:p>
    <w:p w14:paraId="51A87C03" w14:textId="77777777" w:rsidR="00D64649" w:rsidRPr="003B56C7" w:rsidRDefault="00D64649" w:rsidP="00D64649">
      <w:pPr>
        <w:rPr>
          <w:b/>
          <w:bCs/>
        </w:rPr>
      </w:pPr>
    </w:p>
    <w:p w14:paraId="27148CA1" w14:textId="30C005BA" w:rsidR="00CD5C77" w:rsidRPr="003B56C7" w:rsidRDefault="00CD5C77" w:rsidP="00D64649">
      <w:pPr>
        <w:spacing w:line="360" w:lineRule="auto"/>
        <w:rPr>
          <w:b/>
          <w:bCs/>
        </w:rPr>
      </w:pPr>
      <w:r w:rsidRPr="003B56C7">
        <w:rPr>
          <w:b/>
          <w:bCs/>
        </w:rPr>
        <w:lastRenderedPageBreak/>
        <w:t xml:space="preserve">Stigmatised identities ‘Changing the hopeless </w:t>
      </w:r>
      <w:proofErr w:type="gramStart"/>
      <w:r w:rsidRPr="003B56C7">
        <w:rPr>
          <w:b/>
          <w:bCs/>
        </w:rPr>
        <w:t>narrative’</w:t>
      </w:r>
      <w:bookmarkEnd w:id="48"/>
      <w:bookmarkEnd w:id="49"/>
      <w:proofErr w:type="gramEnd"/>
    </w:p>
    <w:p w14:paraId="5A63C2D8" w14:textId="3133B7B0" w:rsidR="00CD5C77" w:rsidRPr="003B56C7" w:rsidRDefault="00CD5C77" w:rsidP="00D64649">
      <w:pPr>
        <w:spacing w:line="360" w:lineRule="auto"/>
        <w:rPr>
          <w:bCs/>
          <w:szCs w:val="24"/>
        </w:rPr>
      </w:pPr>
      <w:r w:rsidRPr="003B56C7">
        <w:rPr>
          <w:bCs/>
          <w:szCs w:val="24"/>
        </w:rPr>
        <w:t xml:space="preserve">Women and professionals described experiences of staff members external to the service having negative attitudes towards birth parents, including a sense of hopelessness about the possibility of change. Within professional interviews, there was appreciation of the service efforts to share the experiences of birth parents (via training workshops) to reduce judgement and encourage empathy. </w:t>
      </w:r>
    </w:p>
    <w:p w14:paraId="281AABC9" w14:textId="77777777" w:rsidR="004747C9" w:rsidRPr="003B56C7" w:rsidRDefault="004747C9" w:rsidP="00CD5C77">
      <w:pPr>
        <w:spacing w:line="360" w:lineRule="auto"/>
        <w:ind w:firstLine="720"/>
        <w:rPr>
          <w:bCs/>
          <w:szCs w:val="24"/>
        </w:rPr>
      </w:pPr>
    </w:p>
    <w:p w14:paraId="4036C7D0" w14:textId="2839DCB8" w:rsidR="00CD5C77" w:rsidRPr="003B56C7" w:rsidRDefault="00CD5C77" w:rsidP="004747C9">
      <w:pPr>
        <w:spacing w:line="360" w:lineRule="auto"/>
        <w:ind w:left="720"/>
        <w:rPr>
          <w:b/>
          <w:bCs/>
          <w:i/>
          <w:szCs w:val="24"/>
        </w:rPr>
      </w:pPr>
      <w:r w:rsidRPr="003B56C7">
        <w:rPr>
          <w:bCs/>
          <w:i/>
          <w:szCs w:val="24"/>
        </w:rPr>
        <w:t xml:space="preserve"> “so it is like ***** is that voice</w:t>
      </w:r>
      <w:proofErr w:type="gramStart"/>
      <w:r w:rsidRPr="003B56C7">
        <w:rPr>
          <w:bCs/>
          <w:i/>
          <w:szCs w:val="24"/>
        </w:rPr>
        <w:t xml:space="preserve"> ..</w:t>
      </w:r>
      <w:proofErr w:type="gramEnd"/>
      <w:r w:rsidRPr="003B56C7">
        <w:rPr>
          <w:bCs/>
          <w:i/>
          <w:szCs w:val="24"/>
        </w:rPr>
        <w:t xml:space="preserve"> that helps people see me as more than just my mental health…usually professionals just see me for my mental health, they don’t see me as a person” </w:t>
      </w:r>
      <w:r w:rsidR="001B2449" w:rsidRPr="003B56C7">
        <w:rPr>
          <w:b/>
          <w:i/>
          <w:iCs/>
          <w:szCs w:val="24"/>
        </w:rPr>
        <w:t>(Client)</w:t>
      </w:r>
    </w:p>
    <w:p w14:paraId="08B5E221" w14:textId="77777777" w:rsidR="004747C9" w:rsidRPr="003B56C7" w:rsidRDefault="004747C9" w:rsidP="004747C9">
      <w:pPr>
        <w:spacing w:line="360" w:lineRule="auto"/>
        <w:ind w:left="720"/>
        <w:rPr>
          <w:b/>
          <w:bCs/>
          <w:i/>
          <w:szCs w:val="24"/>
        </w:rPr>
      </w:pPr>
    </w:p>
    <w:p w14:paraId="109C4D42" w14:textId="771A9B48" w:rsidR="00CD5C77" w:rsidRPr="003B56C7" w:rsidRDefault="00CD5C77" w:rsidP="004747C9">
      <w:pPr>
        <w:spacing w:line="360" w:lineRule="auto"/>
        <w:ind w:left="720"/>
        <w:rPr>
          <w:b/>
          <w:bCs/>
          <w:i/>
          <w:szCs w:val="24"/>
        </w:rPr>
      </w:pPr>
      <w:r w:rsidRPr="003B56C7">
        <w:rPr>
          <w:bCs/>
          <w:i/>
          <w:szCs w:val="24"/>
        </w:rPr>
        <w:t>“I think once you get to a certain point in social care, social workers kind of switch off and say nothing else can be done and that there is no chan</w:t>
      </w:r>
      <w:r w:rsidR="0007061D" w:rsidRPr="003B56C7">
        <w:rPr>
          <w:bCs/>
          <w:i/>
          <w:szCs w:val="24"/>
        </w:rPr>
        <w:t>ce</w:t>
      </w:r>
      <w:r w:rsidRPr="003B56C7">
        <w:rPr>
          <w:bCs/>
          <w:i/>
          <w:szCs w:val="24"/>
        </w:rPr>
        <w:t xml:space="preserve"> for change” </w:t>
      </w:r>
      <w:r w:rsidR="0007061D" w:rsidRPr="003B56C7">
        <w:rPr>
          <w:b/>
          <w:bCs/>
          <w:i/>
          <w:szCs w:val="24"/>
        </w:rPr>
        <w:t>(Practit</w:t>
      </w:r>
      <w:r w:rsidR="00522123" w:rsidRPr="003B56C7">
        <w:rPr>
          <w:b/>
          <w:bCs/>
          <w:i/>
          <w:szCs w:val="24"/>
        </w:rPr>
        <w:t>i</w:t>
      </w:r>
      <w:r w:rsidR="0007061D" w:rsidRPr="003B56C7">
        <w:rPr>
          <w:b/>
          <w:bCs/>
          <w:i/>
          <w:szCs w:val="24"/>
        </w:rPr>
        <w:t>oner)</w:t>
      </w:r>
    </w:p>
    <w:p w14:paraId="574C9685" w14:textId="77777777" w:rsidR="00CD5C77" w:rsidRPr="003B56C7" w:rsidRDefault="00CD5C77" w:rsidP="00CD5C77">
      <w:pPr>
        <w:spacing w:line="360" w:lineRule="auto"/>
        <w:rPr>
          <w:bCs/>
          <w:i/>
          <w:szCs w:val="24"/>
        </w:rPr>
      </w:pPr>
    </w:p>
    <w:p w14:paraId="30375957" w14:textId="77777777" w:rsidR="00CD5C77" w:rsidRPr="003B56C7" w:rsidRDefault="00CD5C77" w:rsidP="004747C9">
      <w:pPr>
        <w:pStyle w:val="Heading2"/>
      </w:pPr>
      <w:bookmarkStart w:id="50" w:name="_Toc129859833"/>
      <w:bookmarkStart w:id="51" w:name="_Toc136978330"/>
      <w:bookmarkStart w:id="52" w:name="_Toc139289984"/>
      <w:r w:rsidRPr="003B56C7">
        <w:t>A forgotten and neglected population</w:t>
      </w:r>
      <w:bookmarkEnd w:id="50"/>
      <w:bookmarkEnd w:id="51"/>
      <w:bookmarkEnd w:id="52"/>
    </w:p>
    <w:p w14:paraId="662A1B45" w14:textId="77777777" w:rsidR="00D64649" w:rsidRPr="003B56C7" w:rsidRDefault="00D64649" w:rsidP="00D64649">
      <w:pPr>
        <w:spacing w:line="360" w:lineRule="auto"/>
        <w:rPr>
          <w:bCs/>
          <w:szCs w:val="24"/>
        </w:rPr>
      </w:pPr>
    </w:p>
    <w:p w14:paraId="566B1D18" w14:textId="1E08CD53" w:rsidR="00CD5C77" w:rsidRPr="003B56C7" w:rsidRDefault="00CD5C77" w:rsidP="00D64649">
      <w:pPr>
        <w:spacing w:line="360" w:lineRule="auto"/>
        <w:rPr>
          <w:bCs/>
          <w:szCs w:val="24"/>
        </w:rPr>
      </w:pPr>
      <w:r w:rsidRPr="003B56C7">
        <w:rPr>
          <w:bCs/>
          <w:szCs w:val="24"/>
        </w:rPr>
        <w:t xml:space="preserve">This theme highlights some of the challenges faced by this service from a local and broad perspective, such as national uncertainty about the future funding of RCP services which was impacting investment in local resources. Alongside, concerns about the current health, social and legal service structures which was viewed to be </w:t>
      </w:r>
      <w:r w:rsidR="00D64649" w:rsidRPr="003B56C7">
        <w:rPr>
          <w:bCs/>
          <w:szCs w:val="24"/>
        </w:rPr>
        <w:t xml:space="preserve">not </w:t>
      </w:r>
      <w:r w:rsidRPr="003B56C7">
        <w:rPr>
          <w:bCs/>
          <w:szCs w:val="24"/>
        </w:rPr>
        <w:t>meeting the needs of birth parents and families.</w:t>
      </w:r>
    </w:p>
    <w:p w14:paraId="3885123E" w14:textId="77777777" w:rsidR="00D64649" w:rsidRPr="003B56C7" w:rsidRDefault="00D64649" w:rsidP="00D64649">
      <w:pPr>
        <w:spacing w:line="360" w:lineRule="auto"/>
        <w:rPr>
          <w:bCs/>
          <w:szCs w:val="24"/>
        </w:rPr>
      </w:pPr>
    </w:p>
    <w:p w14:paraId="66480E4A" w14:textId="77777777" w:rsidR="00CD5C77" w:rsidRPr="003B56C7" w:rsidRDefault="00CD5C77" w:rsidP="00D64649">
      <w:pPr>
        <w:spacing w:line="360" w:lineRule="auto"/>
        <w:rPr>
          <w:b/>
          <w:bCs/>
        </w:rPr>
      </w:pPr>
      <w:bookmarkStart w:id="53" w:name="_Toc129859834"/>
      <w:bookmarkStart w:id="54" w:name="_Toc136978331"/>
      <w:r w:rsidRPr="003B56C7">
        <w:rPr>
          <w:b/>
          <w:bCs/>
        </w:rPr>
        <w:t>Insufficient resources and future uncertainty</w:t>
      </w:r>
      <w:bookmarkEnd w:id="53"/>
      <w:bookmarkEnd w:id="54"/>
    </w:p>
    <w:p w14:paraId="75590E49" w14:textId="4B7C3CE0" w:rsidR="00CD5C77" w:rsidRPr="003B56C7" w:rsidRDefault="00CD5C77" w:rsidP="00D64649">
      <w:pPr>
        <w:spacing w:line="360" w:lineRule="auto"/>
        <w:rPr>
          <w:bCs/>
          <w:szCs w:val="24"/>
        </w:rPr>
      </w:pPr>
      <w:r w:rsidRPr="003B56C7">
        <w:rPr>
          <w:bCs/>
          <w:szCs w:val="24"/>
        </w:rPr>
        <w:t xml:space="preserve">Professionals voiced concerns about sustainability due to it being a ‘small non-statutory service’. The lack of resources included practitioners not receiving clinical supervision and a lack of training in specific therapeutic intervention, which prevents the service from being about to meet the population needs and impacts the practitioner’s ability to perform their role.  </w:t>
      </w:r>
    </w:p>
    <w:p w14:paraId="78383869" w14:textId="77777777" w:rsidR="00D64649" w:rsidRPr="003B56C7" w:rsidRDefault="00D64649" w:rsidP="00D64649">
      <w:pPr>
        <w:spacing w:line="360" w:lineRule="auto"/>
        <w:rPr>
          <w:bCs/>
          <w:szCs w:val="24"/>
        </w:rPr>
      </w:pPr>
    </w:p>
    <w:p w14:paraId="74860BD0" w14:textId="07D5965A" w:rsidR="00CD5C77" w:rsidRPr="003B56C7" w:rsidRDefault="00CD5C77" w:rsidP="004747C9">
      <w:pPr>
        <w:spacing w:line="360" w:lineRule="auto"/>
        <w:ind w:left="720"/>
        <w:rPr>
          <w:b/>
          <w:i/>
          <w:szCs w:val="24"/>
        </w:rPr>
      </w:pPr>
      <w:r w:rsidRPr="003B56C7">
        <w:rPr>
          <w:i/>
          <w:szCs w:val="24"/>
        </w:rPr>
        <w:t>“if we jump into fix, we jump into the fire with clients sometimes in order to help them</w:t>
      </w:r>
      <w:proofErr w:type="gramStart"/>
      <w:r w:rsidRPr="003B56C7">
        <w:rPr>
          <w:i/>
          <w:szCs w:val="24"/>
        </w:rPr>
        <w:t>…..</w:t>
      </w:r>
      <w:proofErr w:type="gramEnd"/>
      <w:r w:rsidRPr="003B56C7">
        <w:rPr>
          <w:i/>
          <w:szCs w:val="24"/>
        </w:rPr>
        <w:t xml:space="preserve">we need to be curious outside the fire with the extinguisher rather than in the fire with them” </w:t>
      </w:r>
      <w:r w:rsidR="0007061D" w:rsidRPr="003B56C7">
        <w:rPr>
          <w:b/>
          <w:bCs/>
          <w:i/>
          <w:szCs w:val="24"/>
        </w:rPr>
        <w:t>(Practit</w:t>
      </w:r>
      <w:r w:rsidR="00A445BF" w:rsidRPr="003B56C7">
        <w:rPr>
          <w:b/>
          <w:bCs/>
          <w:i/>
          <w:szCs w:val="24"/>
        </w:rPr>
        <w:t>i</w:t>
      </w:r>
      <w:r w:rsidR="0007061D" w:rsidRPr="003B56C7">
        <w:rPr>
          <w:b/>
          <w:bCs/>
          <w:i/>
          <w:szCs w:val="24"/>
        </w:rPr>
        <w:t>oner)</w:t>
      </w:r>
    </w:p>
    <w:p w14:paraId="022D5E04" w14:textId="77777777" w:rsidR="00D64649" w:rsidRPr="003B56C7" w:rsidRDefault="00D64649" w:rsidP="004747C9">
      <w:pPr>
        <w:spacing w:line="360" w:lineRule="auto"/>
        <w:ind w:left="720"/>
        <w:rPr>
          <w:i/>
          <w:szCs w:val="24"/>
        </w:rPr>
      </w:pPr>
    </w:p>
    <w:p w14:paraId="55803029" w14:textId="77777777" w:rsidR="00CD5C77" w:rsidRPr="003B56C7" w:rsidRDefault="00CD5C77" w:rsidP="00D64649">
      <w:pPr>
        <w:spacing w:line="360" w:lineRule="auto"/>
        <w:rPr>
          <w:b/>
          <w:bCs/>
        </w:rPr>
      </w:pPr>
      <w:bookmarkStart w:id="55" w:name="_Toc129859835"/>
      <w:bookmarkStart w:id="56" w:name="_Toc136978332"/>
      <w:r w:rsidRPr="003B56C7">
        <w:rPr>
          <w:b/>
          <w:bCs/>
        </w:rPr>
        <w:t xml:space="preserve">Mirrored Isolation: Need for systemic and multi-agency </w:t>
      </w:r>
      <w:proofErr w:type="gramStart"/>
      <w:r w:rsidRPr="003B56C7">
        <w:rPr>
          <w:b/>
          <w:bCs/>
        </w:rPr>
        <w:t>working</w:t>
      </w:r>
      <w:bookmarkEnd w:id="55"/>
      <w:bookmarkEnd w:id="56"/>
      <w:proofErr w:type="gramEnd"/>
    </w:p>
    <w:p w14:paraId="31C469A4" w14:textId="14B851A7" w:rsidR="00CD5C77" w:rsidRPr="003B56C7" w:rsidRDefault="00CD5C77" w:rsidP="00D64649">
      <w:pPr>
        <w:spacing w:line="360" w:lineRule="auto"/>
        <w:rPr>
          <w:bCs/>
          <w:szCs w:val="24"/>
        </w:rPr>
      </w:pPr>
      <w:r w:rsidRPr="003B56C7">
        <w:rPr>
          <w:bCs/>
          <w:szCs w:val="24"/>
        </w:rPr>
        <w:t xml:space="preserve">Across all interviews, was the acknowledgement of women’s ongoing psychosocial difficulties, and the challenges with inaccessible services and lack of </w:t>
      </w:r>
      <w:proofErr w:type="gramStart"/>
      <w:r w:rsidRPr="003B56C7">
        <w:rPr>
          <w:bCs/>
          <w:szCs w:val="24"/>
        </w:rPr>
        <w:t>joint partnership</w:t>
      </w:r>
      <w:proofErr w:type="gramEnd"/>
      <w:r w:rsidRPr="003B56C7">
        <w:rPr>
          <w:bCs/>
          <w:szCs w:val="24"/>
        </w:rPr>
        <w:t xml:space="preserve"> in supporting women, this was particularly challenging when trying to access mental health services. Professionals identified the challenge of working with women in isolation of their system, and services not being offered to fathers who have the same traumatic life histories and vulnerabilities. </w:t>
      </w:r>
    </w:p>
    <w:p w14:paraId="7E213FF1" w14:textId="77777777" w:rsidR="00D64649" w:rsidRPr="003B56C7" w:rsidRDefault="00D64649" w:rsidP="00D64649">
      <w:pPr>
        <w:spacing w:line="360" w:lineRule="auto"/>
        <w:rPr>
          <w:bCs/>
          <w:szCs w:val="24"/>
        </w:rPr>
      </w:pPr>
    </w:p>
    <w:p w14:paraId="59233DB2" w14:textId="7E972D20" w:rsidR="004747C9" w:rsidRPr="003B56C7" w:rsidRDefault="00CD5C77" w:rsidP="00D64649">
      <w:pPr>
        <w:spacing w:line="360" w:lineRule="auto"/>
        <w:ind w:left="720"/>
        <w:rPr>
          <w:b/>
          <w:bCs/>
          <w:i/>
          <w:iCs/>
        </w:rPr>
      </w:pPr>
      <w:r w:rsidRPr="003B56C7">
        <w:rPr>
          <w:i/>
          <w:iCs/>
        </w:rPr>
        <w:t xml:space="preserve"> “it would be nice to get the father’s side of view, to see where they are coming from to understanding the system… the fathers take a </w:t>
      </w:r>
      <w:proofErr w:type="gramStart"/>
      <w:r w:rsidRPr="003B56C7">
        <w:rPr>
          <w:i/>
          <w:iCs/>
        </w:rPr>
        <w:t>backstage..</w:t>
      </w:r>
      <w:proofErr w:type="gramEnd"/>
      <w:r w:rsidRPr="003B56C7">
        <w:rPr>
          <w:i/>
          <w:iCs/>
        </w:rPr>
        <w:t xml:space="preserve"> if they work together, it would be much better”</w:t>
      </w:r>
      <w:r w:rsidRPr="003B56C7">
        <w:rPr>
          <w:b/>
          <w:i/>
          <w:iCs/>
        </w:rPr>
        <w:t xml:space="preserve"> </w:t>
      </w:r>
      <w:r w:rsidR="0007061D" w:rsidRPr="003B56C7">
        <w:rPr>
          <w:b/>
          <w:bCs/>
          <w:i/>
          <w:szCs w:val="24"/>
        </w:rPr>
        <w:t>(Practit</w:t>
      </w:r>
      <w:r w:rsidR="00522123" w:rsidRPr="003B56C7">
        <w:rPr>
          <w:b/>
          <w:bCs/>
          <w:i/>
          <w:szCs w:val="24"/>
        </w:rPr>
        <w:t>i</w:t>
      </w:r>
      <w:r w:rsidR="0007061D" w:rsidRPr="003B56C7">
        <w:rPr>
          <w:b/>
          <w:bCs/>
          <w:i/>
          <w:szCs w:val="24"/>
        </w:rPr>
        <w:t>oner)</w:t>
      </w:r>
      <w:bookmarkStart w:id="57" w:name="_Toc129859836"/>
      <w:bookmarkStart w:id="58" w:name="_Toc136978333"/>
    </w:p>
    <w:p w14:paraId="525A8E39" w14:textId="77777777" w:rsidR="00D64649" w:rsidRPr="003B56C7" w:rsidRDefault="00D64649" w:rsidP="00D64649">
      <w:pPr>
        <w:rPr>
          <w:b/>
          <w:bCs/>
        </w:rPr>
      </w:pPr>
    </w:p>
    <w:p w14:paraId="6E6029EA" w14:textId="5BA08AB8" w:rsidR="00CD5C77" w:rsidRPr="003B56C7" w:rsidRDefault="00CD5C77" w:rsidP="00D64649">
      <w:pPr>
        <w:spacing w:line="360" w:lineRule="auto"/>
        <w:rPr>
          <w:b/>
          <w:bCs/>
        </w:rPr>
      </w:pPr>
      <w:r w:rsidRPr="003B56C7">
        <w:rPr>
          <w:b/>
          <w:bCs/>
        </w:rPr>
        <w:t>A failing and outdated system</w:t>
      </w:r>
      <w:bookmarkEnd w:id="57"/>
      <w:bookmarkEnd w:id="58"/>
    </w:p>
    <w:p w14:paraId="7A34F77B" w14:textId="70A8970F" w:rsidR="00CD5C77" w:rsidRPr="003B56C7" w:rsidRDefault="00CD5C77" w:rsidP="00D64649">
      <w:pPr>
        <w:spacing w:line="360" w:lineRule="auto"/>
        <w:rPr>
          <w:bCs/>
          <w:szCs w:val="24"/>
        </w:rPr>
      </w:pPr>
      <w:r w:rsidRPr="003B56C7">
        <w:rPr>
          <w:bCs/>
          <w:szCs w:val="24"/>
        </w:rPr>
        <w:t xml:space="preserve">Women and professionals identified significant challenges with the current statutory and legal structures, due to lack of early intervention, unachievable court recommendations and inadequate support for birth parents during and following child removal. </w:t>
      </w:r>
    </w:p>
    <w:p w14:paraId="0EB814A9" w14:textId="77777777" w:rsidR="00A7263F" w:rsidRPr="003B56C7" w:rsidRDefault="00A7263F" w:rsidP="00D64649">
      <w:pPr>
        <w:spacing w:line="360" w:lineRule="auto"/>
        <w:rPr>
          <w:bCs/>
          <w:szCs w:val="24"/>
        </w:rPr>
      </w:pPr>
    </w:p>
    <w:p w14:paraId="5D072517" w14:textId="3BE5CBBC" w:rsidR="00CD5C77" w:rsidRPr="003B56C7" w:rsidRDefault="00CD5C77" w:rsidP="004747C9">
      <w:pPr>
        <w:spacing w:line="360" w:lineRule="auto"/>
        <w:ind w:left="720"/>
        <w:rPr>
          <w:b/>
          <w:bCs/>
          <w:i/>
          <w:iCs/>
          <w:szCs w:val="24"/>
        </w:rPr>
      </w:pPr>
      <w:r w:rsidRPr="003B56C7">
        <w:rPr>
          <w:i/>
          <w:iCs/>
          <w:szCs w:val="24"/>
        </w:rPr>
        <w:t>“once the whole proceedings is over, it’s like they forget you</w:t>
      </w:r>
      <w:proofErr w:type="gramStart"/>
      <w:r w:rsidRPr="003B56C7">
        <w:rPr>
          <w:i/>
          <w:iCs/>
          <w:szCs w:val="24"/>
        </w:rPr>
        <w:t xml:space="preserve"> ..</w:t>
      </w:r>
      <w:proofErr w:type="gramEnd"/>
      <w:r w:rsidRPr="003B56C7">
        <w:rPr>
          <w:i/>
          <w:iCs/>
          <w:szCs w:val="24"/>
        </w:rPr>
        <w:t xml:space="preserve"> the mum is just left there to grie</w:t>
      </w:r>
      <w:r w:rsidR="00A7263F" w:rsidRPr="003B56C7">
        <w:rPr>
          <w:i/>
          <w:iCs/>
          <w:szCs w:val="24"/>
        </w:rPr>
        <w:t>ve</w:t>
      </w:r>
      <w:r w:rsidRPr="003B56C7">
        <w:rPr>
          <w:i/>
          <w:iCs/>
          <w:szCs w:val="24"/>
        </w:rPr>
        <w:t xml:space="preserve"> having kids removed and you don’t get support”</w:t>
      </w:r>
      <w:r w:rsidRPr="003B56C7">
        <w:rPr>
          <w:b/>
          <w:bCs/>
          <w:i/>
          <w:iCs/>
          <w:szCs w:val="24"/>
        </w:rPr>
        <w:t xml:space="preserve"> </w:t>
      </w:r>
      <w:r w:rsidR="001B2449" w:rsidRPr="003B56C7">
        <w:rPr>
          <w:b/>
          <w:i/>
          <w:iCs/>
          <w:szCs w:val="24"/>
        </w:rPr>
        <w:t>(Client)</w:t>
      </w:r>
    </w:p>
    <w:p w14:paraId="1DF5A656" w14:textId="77777777" w:rsidR="004747C9" w:rsidRPr="003B56C7" w:rsidRDefault="004747C9" w:rsidP="004747C9">
      <w:pPr>
        <w:spacing w:line="360" w:lineRule="auto"/>
        <w:ind w:left="720"/>
        <w:rPr>
          <w:i/>
          <w:iCs/>
          <w:szCs w:val="24"/>
        </w:rPr>
      </w:pPr>
    </w:p>
    <w:p w14:paraId="7626C37C" w14:textId="0A7EDC5E" w:rsidR="00CD5C77" w:rsidRPr="003B56C7" w:rsidRDefault="00CD5C77" w:rsidP="004747C9">
      <w:pPr>
        <w:spacing w:line="360" w:lineRule="auto"/>
        <w:ind w:left="720"/>
        <w:rPr>
          <w:b/>
          <w:bCs/>
          <w:i/>
          <w:iCs/>
          <w:szCs w:val="24"/>
        </w:rPr>
      </w:pPr>
      <w:r w:rsidRPr="003B56C7">
        <w:rPr>
          <w:i/>
          <w:iCs/>
          <w:szCs w:val="24"/>
        </w:rPr>
        <w:t>“</w:t>
      </w:r>
      <w:proofErr w:type="gramStart"/>
      <w:r w:rsidRPr="003B56C7">
        <w:rPr>
          <w:i/>
          <w:iCs/>
          <w:szCs w:val="24"/>
        </w:rPr>
        <w:t>so</w:t>
      </w:r>
      <w:proofErr w:type="gramEnd"/>
      <w:r w:rsidRPr="003B56C7">
        <w:rPr>
          <w:i/>
          <w:iCs/>
          <w:szCs w:val="24"/>
        </w:rPr>
        <w:t xml:space="preserve"> they are left, the majority of the time in vulnerable states with this whole list of things that they need to do to change and they have no idea of how to start” </w:t>
      </w:r>
      <w:r w:rsidR="001B2449" w:rsidRPr="003B56C7">
        <w:rPr>
          <w:b/>
          <w:bCs/>
          <w:i/>
          <w:szCs w:val="24"/>
        </w:rPr>
        <w:t>(Practit</w:t>
      </w:r>
      <w:r w:rsidR="00522123" w:rsidRPr="003B56C7">
        <w:rPr>
          <w:b/>
          <w:bCs/>
          <w:i/>
          <w:szCs w:val="24"/>
        </w:rPr>
        <w:t>i</w:t>
      </w:r>
      <w:r w:rsidR="001B2449" w:rsidRPr="003B56C7">
        <w:rPr>
          <w:b/>
          <w:bCs/>
          <w:i/>
          <w:szCs w:val="24"/>
        </w:rPr>
        <w:t>oner)</w:t>
      </w:r>
    </w:p>
    <w:p w14:paraId="4318530E" w14:textId="77777777" w:rsidR="004747C9" w:rsidRPr="003B56C7" w:rsidRDefault="004747C9" w:rsidP="00CD5C77">
      <w:pPr>
        <w:spacing w:line="360" w:lineRule="auto"/>
        <w:rPr>
          <w:szCs w:val="24"/>
        </w:rPr>
      </w:pPr>
    </w:p>
    <w:p w14:paraId="48266DF9" w14:textId="77777777" w:rsidR="00CD5C77" w:rsidRPr="003B56C7" w:rsidRDefault="00CD5C77" w:rsidP="004747C9">
      <w:pPr>
        <w:pStyle w:val="Heading1"/>
      </w:pPr>
      <w:bookmarkStart w:id="59" w:name="_Toc136978343"/>
      <w:bookmarkStart w:id="60" w:name="_Toc139289985"/>
      <w:r w:rsidRPr="003B56C7">
        <w:t>Discussion</w:t>
      </w:r>
      <w:bookmarkEnd w:id="59"/>
      <w:bookmarkEnd w:id="60"/>
    </w:p>
    <w:p w14:paraId="17F9EC90" w14:textId="77777777" w:rsidR="00A7263F" w:rsidRPr="003B56C7" w:rsidRDefault="00A7263F" w:rsidP="00CD5C77">
      <w:pPr>
        <w:spacing w:line="360" w:lineRule="auto"/>
        <w:rPr>
          <w:szCs w:val="24"/>
        </w:rPr>
      </w:pPr>
    </w:p>
    <w:p w14:paraId="0555C21A" w14:textId="7BCD46A1" w:rsidR="00CD5C77" w:rsidRPr="003B56C7" w:rsidRDefault="00CD5C77" w:rsidP="00CD5C77">
      <w:pPr>
        <w:spacing w:line="360" w:lineRule="auto"/>
        <w:rPr>
          <w:szCs w:val="24"/>
        </w:rPr>
      </w:pPr>
      <w:r w:rsidRPr="003B56C7">
        <w:rPr>
          <w:szCs w:val="24"/>
        </w:rPr>
        <w:t xml:space="preserve">Qualitative and quantitative methodologies were adopted within this service evaluation. The quantitative sample included eight women who had a high prevalence of historical and current mental health difficulties, domestic violence and alcohol and substance misuse; these findings were consistent with research examining risk factors associated with recurrent care proceedings (Broadhurst et al., 2017). Seven women had at least two children removed from their care. As noted by Broadhurst et al. (2017), these patterns highlight the need to identify and support this population both locally and nationally at a </w:t>
      </w:r>
      <w:r w:rsidRPr="003B56C7">
        <w:rPr>
          <w:szCs w:val="24"/>
        </w:rPr>
        <w:lastRenderedPageBreak/>
        <w:t>far earlier point in their lives and before difficulties emerge. The qualitative sample consisted of four women who have accessed the intervention and four professionals, which included one internal and three external practitioners (</w:t>
      </w:r>
      <w:r w:rsidR="00A50610" w:rsidRPr="003B56C7">
        <w:rPr>
          <w:szCs w:val="24"/>
        </w:rPr>
        <w:t xml:space="preserve">children’s </w:t>
      </w:r>
      <w:r w:rsidRPr="003B56C7">
        <w:rPr>
          <w:szCs w:val="24"/>
        </w:rPr>
        <w:t>social workers). The results of both quantitative and qualitative methodology wi</w:t>
      </w:r>
      <w:r w:rsidR="00A50610" w:rsidRPr="003B56C7">
        <w:rPr>
          <w:szCs w:val="24"/>
        </w:rPr>
        <w:t>ll</w:t>
      </w:r>
      <w:r w:rsidRPr="003B56C7">
        <w:rPr>
          <w:szCs w:val="24"/>
        </w:rPr>
        <w:t xml:space="preserve"> be described collectively within this discussion. </w:t>
      </w:r>
    </w:p>
    <w:p w14:paraId="46040E5A" w14:textId="77777777" w:rsidR="00CD5C77" w:rsidRPr="003B56C7" w:rsidRDefault="00CD5C77" w:rsidP="00CD5C77">
      <w:pPr>
        <w:spacing w:before="240" w:line="360" w:lineRule="auto"/>
        <w:rPr>
          <w:b/>
        </w:rPr>
      </w:pPr>
      <w:r w:rsidRPr="003B56C7">
        <w:rPr>
          <w:b/>
        </w:rPr>
        <w:t>Contraception outcomes</w:t>
      </w:r>
    </w:p>
    <w:p w14:paraId="24A7614C" w14:textId="77777777" w:rsidR="00CD5C77" w:rsidRPr="003B56C7" w:rsidRDefault="00CD5C77" w:rsidP="00A7263F">
      <w:pPr>
        <w:spacing w:line="360" w:lineRule="auto"/>
      </w:pPr>
      <w:r w:rsidRPr="003B56C7">
        <w:t>In line with previous evaluations (</w:t>
      </w:r>
      <w:proofErr w:type="gramStart"/>
      <w:r w:rsidRPr="003B56C7">
        <w:t>e.g.</w:t>
      </w:r>
      <w:proofErr w:type="gramEnd"/>
      <w:r w:rsidRPr="003B56C7">
        <w:t xml:space="preserve"> Roberts et al., 2018), the women’s use of contraception increased from baseline, with at least half of the women accessing contraception at six months. In line with previous work, the findings indicate that these women developed their capacity to care for their sexual and reproductive health (Broadhurst et al., 2017). In contrast with some service models, these findings demonstrate that this population can be supported to exercise their reproductive autonomy without making contraception a requirement and limiting their reproductive rights (see Cox, 2012). </w:t>
      </w:r>
    </w:p>
    <w:p w14:paraId="444C68D7" w14:textId="77777777" w:rsidR="00CD5C77" w:rsidRPr="003B56C7" w:rsidRDefault="00CD5C77" w:rsidP="00CD5C77">
      <w:pPr>
        <w:spacing w:before="240" w:line="360" w:lineRule="auto"/>
        <w:rPr>
          <w:b/>
        </w:rPr>
      </w:pPr>
      <w:r w:rsidRPr="003B56C7">
        <w:rPr>
          <w:b/>
        </w:rPr>
        <w:t>Pregnancy outcomes</w:t>
      </w:r>
    </w:p>
    <w:p w14:paraId="42E43BEC" w14:textId="2B7B9F3C" w:rsidR="000F46A9" w:rsidRPr="003B56C7" w:rsidRDefault="00CD5C77" w:rsidP="000F46A9">
      <w:pPr>
        <w:spacing w:line="360" w:lineRule="auto"/>
      </w:pPr>
      <w:r w:rsidRPr="003B56C7">
        <w:t>Based on the prevalence rate of 13.2% for recurrent care proceedings within one to two years without intervention (Broadhurst et al., 2015), it was estimated that one woman in this sample was likely to have experienced recurrent care proceedings. The results revealed that one woman became pregnant</w:t>
      </w:r>
      <w:r w:rsidR="000F46A9" w:rsidRPr="003B56C7">
        <w:t xml:space="preserve"> and</w:t>
      </w:r>
      <w:r w:rsidRPr="003B56C7">
        <w:t xml:space="preserve"> was supported to access early support. </w:t>
      </w:r>
    </w:p>
    <w:p w14:paraId="425EDDD7" w14:textId="7C5A7AE7" w:rsidR="00CD5C77" w:rsidRPr="003B56C7" w:rsidRDefault="000F46A9" w:rsidP="00A7263F">
      <w:pPr>
        <w:spacing w:line="360" w:lineRule="auto"/>
      </w:pPr>
      <w:r w:rsidRPr="003B56C7">
        <w:t xml:space="preserve">The local authority applied to the courts and sadly this child </w:t>
      </w:r>
      <w:r w:rsidR="009256DC" w:rsidRPr="003B56C7">
        <w:t xml:space="preserve">was </w:t>
      </w:r>
      <w:r w:rsidRPr="003B56C7">
        <w:t>removed fro</w:t>
      </w:r>
      <w:r w:rsidR="007A7CEE" w:rsidRPr="003B56C7">
        <w:t xml:space="preserve">m her care on a full care order. </w:t>
      </w:r>
      <w:r w:rsidR="00CD5C77" w:rsidRPr="003B56C7">
        <w:t xml:space="preserve">Taken together, these findings support the argument for policy and practice developments to address significant gaps in service provision across England </w:t>
      </w:r>
      <w:proofErr w:type="gramStart"/>
      <w:r w:rsidR="00CD5C77" w:rsidRPr="003B56C7">
        <w:t>in order to</w:t>
      </w:r>
      <w:proofErr w:type="gramEnd"/>
      <w:r w:rsidR="00CD5C77" w:rsidRPr="003B56C7">
        <w:t xml:space="preserve"> reduce recurrent </w:t>
      </w:r>
      <w:r w:rsidR="00A7263F" w:rsidRPr="003B56C7">
        <w:t xml:space="preserve">care </w:t>
      </w:r>
      <w:r w:rsidR="00CD5C77" w:rsidRPr="003B56C7">
        <w:t>proceedings nationally (</w:t>
      </w:r>
      <w:proofErr w:type="spellStart"/>
      <w:r w:rsidR="00CD5C77" w:rsidRPr="003B56C7">
        <w:t>Bedston</w:t>
      </w:r>
      <w:proofErr w:type="spellEnd"/>
      <w:r w:rsidR="00CD5C77" w:rsidRPr="003B56C7">
        <w:t xml:space="preserve"> et al., 2019; Mason &amp; Wilkson, 2021). </w:t>
      </w:r>
    </w:p>
    <w:p w14:paraId="4C7163DC" w14:textId="77777777" w:rsidR="00CD5C77" w:rsidRPr="003B56C7" w:rsidRDefault="00CD5C77" w:rsidP="00CD5C77">
      <w:pPr>
        <w:spacing w:before="240" w:line="360" w:lineRule="auto"/>
        <w:rPr>
          <w:b/>
        </w:rPr>
      </w:pPr>
      <w:r w:rsidRPr="003B56C7">
        <w:rPr>
          <w:b/>
        </w:rPr>
        <w:t>Promoting connections with family</w:t>
      </w:r>
    </w:p>
    <w:p w14:paraId="3510D832" w14:textId="77777777" w:rsidR="00CD5C77" w:rsidRPr="003B56C7" w:rsidRDefault="00CD5C77" w:rsidP="00A7263F">
      <w:pPr>
        <w:spacing w:line="360" w:lineRule="auto"/>
      </w:pPr>
      <w:r w:rsidRPr="003B56C7">
        <w:t xml:space="preserve">The findings revealed that most children continued to see their birth mothers </w:t>
      </w:r>
      <w:proofErr w:type="gramStart"/>
      <w:r w:rsidRPr="003B56C7">
        <w:t>face-to-face</w:t>
      </w:r>
      <w:proofErr w:type="gramEnd"/>
      <w:r w:rsidRPr="003B56C7">
        <w:t xml:space="preserve"> and the consistency of child contacts increased for a number of women at six months. The service supported mothers to maintain positive contacts with their children, which was in line with research demonstrating the benefits of maintaining parent-child relationships such as improved stability of children’s placements and attachments with new caregivers (Mason &amp; Wilkinson, 2021). </w:t>
      </w:r>
    </w:p>
    <w:p w14:paraId="6242D7DE" w14:textId="77777777" w:rsidR="00CD5C77" w:rsidRPr="003B56C7" w:rsidRDefault="00CD5C77" w:rsidP="00CD5C77">
      <w:pPr>
        <w:spacing w:before="240" w:line="360" w:lineRule="auto"/>
        <w:rPr>
          <w:b/>
        </w:rPr>
      </w:pPr>
      <w:r w:rsidRPr="003B56C7">
        <w:rPr>
          <w:b/>
        </w:rPr>
        <w:lastRenderedPageBreak/>
        <w:t>Multi-agency working</w:t>
      </w:r>
    </w:p>
    <w:p w14:paraId="39605A75" w14:textId="06125EFA" w:rsidR="00CD5C77" w:rsidRPr="003B56C7" w:rsidRDefault="00CD5C77" w:rsidP="00A7263F">
      <w:pPr>
        <w:spacing w:line="360" w:lineRule="auto"/>
        <w:rPr>
          <w:bCs/>
          <w:szCs w:val="24"/>
        </w:rPr>
      </w:pPr>
      <w:r w:rsidRPr="003B56C7">
        <w:rPr>
          <w:bCs/>
          <w:szCs w:val="24"/>
        </w:rPr>
        <w:t xml:space="preserve">The psychosocial challenges and lack of multi-agency support was another barrier identified by this service evaluation. This has been termed ‘immediate psychosocial crisis’ and ‘cumulative and enduring collateral consequences of child removal’ (Broadhurst &amp; Mason, 2017; 2020). Whilst </w:t>
      </w:r>
      <w:r w:rsidR="00A7263F" w:rsidRPr="003B56C7">
        <w:rPr>
          <w:bCs/>
          <w:szCs w:val="24"/>
        </w:rPr>
        <w:t>Flourish</w:t>
      </w:r>
      <w:r w:rsidRPr="003B56C7">
        <w:rPr>
          <w:bCs/>
          <w:szCs w:val="24"/>
        </w:rPr>
        <w:t xml:space="preserve"> aims to build partnerships with local organisations they are often working in isolation with women. This is a common challenge for most RCP services, who </w:t>
      </w:r>
      <w:r w:rsidR="00A50610" w:rsidRPr="003B56C7">
        <w:rPr>
          <w:bCs/>
          <w:szCs w:val="24"/>
        </w:rPr>
        <w:t xml:space="preserve">often </w:t>
      </w:r>
      <w:r w:rsidRPr="003B56C7">
        <w:rPr>
          <w:bCs/>
          <w:szCs w:val="24"/>
        </w:rPr>
        <w:t xml:space="preserve">experience difficulties supporting women to access mental health services. Women within this population often have the highly contested label of borderline personality disorder (BPD), and when referred to mental health services are </w:t>
      </w:r>
      <w:proofErr w:type="gramStart"/>
      <w:r w:rsidRPr="003B56C7">
        <w:rPr>
          <w:bCs/>
          <w:szCs w:val="24"/>
        </w:rPr>
        <w:t>informed</w:t>
      </w:r>
      <w:proofErr w:type="gramEnd"/>
      <w:r w:rsidRPr="003B56C7">
        <w:rPr>
          <w:bCs/>
          <w:szCs w:val="24"/>
        </w:rPr>
        <w:t xml:space="preserve"> they do not reach criteria or there is a considerably long waiting time for a psychological intervention (</w:t>
      </w:r>
      <w:proofErr w:type="spellStart"/>
      <w:r w:rsidRPr="003B56C7">
        <w:rPr>
          <w:bCs/>
          <w:szCs w:val="24"/>
        </w:rPr>
        <w:t>Morriss</w:t>
      </w:r>
      <w:proofErr w:type="spellEnd"/>
      <w:r w:rsidRPr="003B56C7">
        <w:rPr>
          <w:bCs/>
          <w:szCs w:val="24"/>
        </w:rPr>
        <w:t xml:space="preserve"> &amp; Broadhurst, 2022).</w:t>
      </w:r>
    </w:p>
    <w:p w14:paraId="407B092E" w14:textId="53142A12" w:rsidR="00CD5C77" w:rsidRPr="003B56C7" w:rsidRDefault="00CD5C77" w:rsidP="00CD5C77">
      <w:pPr>
        <w:spacing w:line="360" w:lineRule="auto"/>
        <w:ind w:firstLine="720"/>
        <w:rPr>
          <w:bCs/>
          <w:szCs w:val="24"/>
        </w:rPr>
      </w:pPr>
      <w:r w:rsidRPr="003B56C7">
        <w:rPr>
          <w:bCs/>
          <w:szCs w:val="24"/>
        </w:rPr>
        <w:t>The theme ‘breaking down barriers: a whole system response’ was deemed a vital part of the intervention and appeared to be the team</w:t>
      </w:r>
      <w:r w:rsidR="00A7263F" w:rsidRPr="003B56C7">
        <w:rPr>
          <w:bCs/>
          <w:szCs w:val="24"/>
        </w:rPr>
        <w:t>’</w:t>
      </w:r>
      <w:r w:rsidRPr="003B56C7">
        <w:rPr>
          <w:bCs/>
          <w:szCs w:val="24"/>
        </w:rPr>
        <w:t xml:space="preserve">s approach in tackling systemic disadvantage by increasing access to services, addressing power </w:t>
      </w:r>
      <w:proofErr w:type="gramStart"/>
      <w:r w:rsidRPr="003B56C7">
        <w:rPr>
          <w:bCs/>
          <w:szCs w:val="24"/>
        </w:rPr>
        <w:t>imbalances</w:t>
      </w:r>
      <w:proofErr w:type="gramEnd"/>
      <w:r w:rsidRPr="003B56C7">
        <w:rPr>
          <w:bCs/>
          <w:szCs w:val="24"/>
        </w:rPr>
        <w:t xml:space="preserve"> and reducing stigma. This has been partly described in other evaluations as ‘widening choices’ (Cox et al., 2020). Current literature suggests the challenges of examining individual factors such as adverse childhood experiences (ACE’s) to the exclusion of systemic and social-economic factors (White et al., 2019), which suggest services have a responsibility to adopt a systemic response to societal challenges such as RCP.</w:t>
      </w:r>
    </w:p>
    <w:p w14:paraId="4B1BF8E9" w14:textId="77777777" w:rsidR="00CD5C77" w:rsidRPr="003B56C7" w:rsidRDefault="00CD5C77" w:rsidP="00CD5C77">
      <w:pPr>
        <w:spacing w:before="240" w:line="360" w:lineRule="auto"/>
        <w:rPr>
          <w:b/>
          <w:bCs/>
          <w:szCs w:val="24"/>
        </w:rPr>
      </w:pPr>
      <w:r w:rsidRPr="003B56C7">
        <w:rPr>
          <w:b/>
          <w:bCs/>
          <w:szCs w:val="24"/>
        </w:rPr>
        <w:t xml:space="preserve">Service Provision </w:t>
      </w:r>
    </w:p>
    <w:p w14:paraId="0B28DC43" w14:textId="322F531C" w:rsidR="00CD5C77" w:rsidRPr="003B56C7" w:rsidRDefault="00CD5C77" w:rsidP="00A004A2">
      <w:pPr>
        <w:spacing w:line="360" w:lineRule="auto"/>
        <w:rPr>
          <w:bCs/>
          <w:szCs w:val="24"/>
        </w:rPr>
      </w:pPr>
      <w:r w:rsidRPr="003B56C7">
        <w:rPr>
          <w:bCs/>
          <w:szCs w:val="24"/>
        </w:rPr>
        <w:t xml:space="preserve">There was acknowledgement of the need to expand the service to work with fathers. Fathers who have experienced RCP have often experienced childhood adversity, which has impacted their mental health and parenting capacity (Phillips et al., 2020; 2021; </w:t>
      </w:r>
      <w:proofErr w:type="spellStart"/>
      <w:r w:rsidRPr="003B56C7">
        <w:rPr>
          <w:bCs/>
          <w:szCs w:val="24"/>
        </w:rPr>
        <w:t>Alrouh</w:t>
      </w:r>
      <w:proofErr w:type="spellEnd"/>
      <w:r w:rsidRPr="003B56C7">
        <w:rPr>
          <w:bCs/>
          <w:szCs w:val="24"/>
        </w:rPr>
        <w:t xml:space="preserve"> et al., 2022)</w:t>
      </w:r>
      <w:r w:rsidR="00A7263F" w:rsidRPr="003B56C7">
        <w:rPr>
          <w:bCs/>
          <w:szCs w:val="24"/>
        </w:rPr>
        <w:t>. R</w:t>
      </w:r>
      <w:r w:rsidRPr="003B56C7">
        <w:rPr>
          <w:bCs/>
          <w:szCs w:val="24"/>
        </w:rPr>
        <w:t>esearch highlighted the importance of understand</w:t>
      </w:r>
      <w:r w:rsidR="00A7263F" w:rsidRPr="003B56C7">
        <w:rPr>
          <w:bCs/>
          <w:szCs w:val="24"/>
        </w:rPr>
        <w:t>ing</w:t>
      </w:r>
      <w:r w:rsidRPr="003B56C7">
        <w:rPr>
          <w:bCs/>
          <w:szCs w:val="24"/>
        </w:rPr>
        <w:t xml:space="preserve"> how parents</w:t>
      </w:r>
      <w:r w:rsidR="00A7263F" w:rsidRPr="003B56C7">
        <w:rPr>
          <w:bCs/>
          <w:szCs w:val="24"/>
        </w:rPr>
        <w:t>’</w:t>
      </w:r>
      <w:r w:rsidRPr="003B56C7">
        <w:rPr>
          <w:bCs/>
          <w:szCs w:val="24"/>
        </w:rPr>
        <w:t xml:space="preserve"> difficulties (trauma histories, substance misuse and communication patterns) in</w:t>
      </w:r>
      <w:r w:rsidR="00A7263F" w:rsidRPr="003B56C7">
        <w:rPr>
          <w:bCs/>
          <w:szCs w:val="24"/>
        </w:rPr>
        <w:t>ter</w:t>
      </w:r>
      <w:r w:rsidRPr="003B56C7">
        <w:rPr>
          <w:bCs/>
          <w:szCs w:val="24"/>
        </w:rPr>
        <w:t>sect rather than focusing on one individual in isolation (</w:t>
      </w:r>
      <w:proofErr w:type="spellStart"/>
      <w:r w:rsidRPr="003B56C7">
        <w:rPr>
          <w:bCs/>
          <w:szCs w:val="24"/>
        </w:rPr>
        <w:t>Bedston</w:t>
      </w:r>
      <w:proofErr w:type="spellEnd"/>
      <w:r w:rsidRPr="003B56C7">
        <w:rPr>
          <w:bCs/>
          <w:szCs w:val="24"/>
        </w:rPr>
        <w:t xml:space="preserve"> et al., 2019). Both </w:t>
      </w:r>
      <w:r w:rsidR="00A7263F" w:rsidRPr="003B56C7">
        <w:rPr>
          <w:bCs/>
          <w:szCs w:val="24"/>
        </w:rPr>
        <w:t xml:space="preserve">sets of </w:t>
      </w:r>
      <w:r w:rsidRPr="003B56C7">
        <w:rPr>
          <w:bCs/>
          <w:szCs w:val="24"/>
        </w:rPr>
        <w:t>results provide support for the need of a policy response to mandate services to support whole families (Philip et al., 2021), and further research on recurrent fathers to fully address the issue (</w:t>
      </w:r>
      <w:proofErr w:type="spellStart"/>
      <w:r w:rsidRPr="003B56C7">
        <w:rPr>
          <w:bCs/>
          <w:szCs w:val="24"/>
        </w:rPr>
        <w:t>Bedston</w:t>
      </w:r>
      <w:proofErr w:type="spellEnd"/>
      <w:r w:rsidRPr="003B56C7">
        <w:rPr>
          <w:bCs/>
          <w:szCs w:val="24"/>
        </w:rPr>
        <w:t xml:space="preserve"> et al., 2019). </w:t>
      </w:r>
    </w:p>
    <w:p w14:paraId="3996B31B" w14:textId="77777777" w:rsidR="00CD5C77" w:rsidRPr="003B56C7" w:rsidRDefault="00CD5C77" w:rsidP="00CD5C77">
      <w:pPr>
        <w:spacing w:line="360" w:lineRule="auto"/>
        <w:rPr>
          <w:bCs/>
          <w:szCs w:val="24"/>
        </w:rPr>
      </w:pPr>
    </w:p>
    <w:p w14:paraId="6561F88F" w14:textId="77777777" w:rsidR="00CD5C77" w:rsidRPr="003B56C7" w:rsidRDefault="00CD5C77" w:rsidP="00CD5C77">
      <w:pPr>
        <w:spacing w:line="360" w:lineRule="auto"/>
        <w:rPr>
          <w:b/>
        </w:rPr>
      </w:pPr>
      <w:r w:rsidRPr="003B56C7">
        <w:rPr>
          <w:b/>
          <w:bCs/>
          <w:szCs w:val="24"/>
        </w:rPr>
        <w:t xml:space="preserve">Engagement </w:t>
      </w:r>
    </w:p>
    <w:p w14:paraId="7A897969" w14:textId="0A083D19" w:rsidR="00CD5C77" w:rsidRPr="003B56C7" w:rsidRDefault="00CD5C77" w:rsidP="00A004A2">
      <w:pPr>
        <w:spacing w:line="360" w:lineRule="auto"/>
      </w:pPr>
      <w:r w:rsidRPr="003B56C7">
        <w:t xml:space="preserve">At six months, six women were accessing at least three services, all women were accessing their GP and the number of women living in safe and secure housing </w:t>
      </w:r>
      <w:r w:rsidRPr="003B56C7">
        <w:lastRenderedPageBreak/>
        <w:t xml:space="preserve">increased. Moreover, </w:t>
      </w:r>
      <w:proofErr w:type="gramStart"/>
      <w:r w:rsidRPr="003B56C7">
        <w:t>the majority of</w:t>
      </w:r>
      <w:proofErr w:type="gramEnd"/>
      <w:r w:rsidRPr="003B56C7">
        <w:t xml:space="preserve"> women had accessed </w:t>
      </w:r>
      <w:r w:rsidR="00A7263F" w:rsidRPr="003B56C7">
        <w:t>Flourish</w:t>
      </w:r>
      <w:r w:rsidRPr="003B56C7">
        <w:t xml:space="preserve"> consistently. These results indicate that most women were able to maintain relationships with professionals. The low levels of non-engagement reported could be explained by the service’s use of trauma-informed approaches to promote women’s relationships with professionals and epistemic trust (Mason et al., 2020). Qualitative results identified the relationship between women and practitioners have been regarded as the central feature of the intervention within this and similar RCP service evaluations (Cox et al., 2017; Taggart et al., 2018; Cox et al., 2020; Boddy et al., 2020). Cox et al. </w:t>
      </w:r>
      <w:r w:rsidR="00A7263F" w:rsidRPr="003B56C7">
        <w:t>(</w:t>
      </w:r>
      <w:r w:rsidRPr="003B56C7">
        <w:t>2020</w:t>
      </w:r>
      <w:r w:rsidR="00A7263F" w:rsidRPr="003B56C7">
        <w:t>)</w:t>
      </w:r>
      <w:r w:rsidRPr="003B56C7">
        <w:t xml:space="preserve"> named this theme ‘developing trust within the context of past trauma’, which closely maps onto findings within this evaluation, </w:t>
      </w:r>
      <w:r w:rsidR="00A7263F" w:rsidRPr="003B56C7">
        <w:t>suggesting that</w:t>
      </w:r>
      <w:r w:rsidRPr="003B56C7">
        <w:t xml:space="preserve"> the relationship serves a restorative function supporting women to rebuild trust and heal from interpersonal trauma. This was demonstrated in the evaluation through women’s reported improvement </w:t>
      </w:r>
      <w:r w:rsidR="00A7263F" w:rsidRPr="003B56C7">
        <w:t xml:space="preserve">in </w:t>
      </w:r>
      <w:r w:rsidRPr="003B56C7">
        <w:t xml:space="preserve">their relationships with their family, </w:t>
      </w:r>
      <w:proofErr w:type="gramStart"/>
      <w:r w:rsidRPr="003B56C7">
        <w:t>children</w:t>
      </w:r>
      <w:proofErr w:type="gramEnd"/>
      <w:r w:rsidRPr="003B56C7">
        <w:t xml:space="preserve"> and social workers. These findings provide support for the service to continue to use trauma-informed approaches to minimise mother’s disengagement. </w:t>
      </w:r>
    </w:p>
    <w:p w14:paraId="0703ADD4" w14:textId="77777777" w:rsidR="00CD5C77" w:rsidRPr="003B56C7" w:rsidRDefault="00CD5C77" w:rsidP="00CD5C77">
      <w:pPr>
        <w:spacing w:before="240" w:line="360" w:lineRule="auto"/>
        <w:rPr>
          <w:b/>
          <w:bCs/>
          <w:szCs w:val="24"/>
        </w:rPr>
      </w:pPr>
      <w:r w:rsidRPr="003B56C7">
        <w:rPr>
          <w:b/>
          <w:bCs/>
          <w:szCs w:val="24"/>
        </w:rPr>
        <w:t>Mental health and wellbeing of women</w:t>
      </w:r>
    </w:p>
    <w:p w14:paraId="33305B15" w14:textId="579A24DD" w:rsidR="00CD5C77" w:rsidRPr="003B56C7" w:rsidRDefault="00CD5C77" w:rsidP="00A004A2">
      <w:pPr>
        <w:spacing w:line="360" w:lineRule="auto"/>
        <w:rPr>
          <w:bCs/>
          <w:szCs w:val="24"/>
        </w:rPr>
      </w:pPr>
      <w:r w:rsidRPr="003B56C7">
        <w:rPr>
          <w:bCs/>
          <w:szCs w:val="24"/>
        </w:rPr>
        <w:t xml:space="preserve">An important part of the intervention was building women’s self-worth, through unconditional positive regard and reinforcing their value and strengths. Women within this population often develop a ‘negative self-concept’ characterised by shame from experiencing childhood adversities, which is compounded by social stigma and isolation following child removal (Herman, 1992; </w:t>
      </w:r>
      <w:proofErr w:type="spellStart"/>
      <w:r w:rsidRPr="003B56C7">
        <w:rPr>
          <w:bCs/>
          <w:szCs w:val="24"/>
        </w:rPr>
        <w:t>Maercker</w:t>
      </w:r>
      <w:proofErr w:type="spellEnd"/>
      <w:r w:rsidRPr="003B56C7">
        <w:rPr>
          <w:bCs/>
          <w:szCs w:val="24"/>
        </w:rPr>
        <w:t xml:space="preserve"> et al., 2013; Broadhurst &amp; Mason, 2020). The development of self-esteem and confidence, alongside access to opportunities enabled women to set and work towards future goals</w:t>
      </w:r>
      <w:r w:rsidR="00A7263F" w:rsidRPr="003B56C7">
        <w:rPr>
          <w:bCs/>
          <w:szCs w:val="24"/>
        </w:rPr>
        <w:t>;</w:t>
      </w:r>
      <w:r w:rsidRPr="003B56C7">
        <w:rPr>
          <w:bCs/>
          <w:szCs w:val="24"/>
        </w:rPr>
        <w:t xml:space="preserve"> this theme was identified </w:t>
      </w:r>
      <w:r w:rsidR="00A7263F" w:rsidRPr="003B56C7">
        <w:rPr>
          <w:bCs/>
          <w:szCs w:val="24"/>
        </w:rPr>
        <w:t>in similar evaluations (</w:t>
      </w:r>
      <w:r w:rsidRPr="003B56C7">
        <w:rPr>
          <w:bCs/>
          <w:szCs w:val="24"/>
        </w:rPr>
        <w:t>Cox et al., 2020</w:t>
      </w:r>
      <w:r w:rsidR="00A7263F" w:rsidRPr="003B56C7">
        <w:rPr>
          <w:bCs/>
          <w:szCs w:val="24"/>
        </w:rPr>
        <w:t>)</w:t>
      </w:r>
      <w:r w:rsidRPr="003B56C7">
        <w:rPr>
          <w:bCs/>
          <w:szCs w:val="24"/>
        </w:rPr>
        <w:t xml:space="preserve">. </w:t>
      </w:r>
    </w:p>
    <w:p w14:paraId="61230FE4" w14:textId="66DFB87D" w:rsidR="00CD5C77" w:rsidRPr="003B56C7" w:rsidRDefault="00CD5C77" w:rsidP="00CD5C77">
      <w:pPr>
        <w:spacing w:line="360" w:lineRule="auto"/>
        <w:ind w:firstLine="720"/>
        <w:rPr>
          <w:bCs/>
          <w:szCs w:val="24"/>
        </w:rPr>
      </w:pPr>
      <w:r w:rsidRPr="003B56C7">
        <w:rPr>
          <w:bCs/>
          <w:szCs w:val="24"/>
        </w:rPr>
        <w:t xml:space="preserve">The quantitative results revealed that there was limited improvement for women on measures of wellbeing at individual levels. Only two women “improved” reliably, one of whom also met the </w:t>
      </w:r>
      <w:r w:rsidR="00A7263F" w:rsidRPr="003B56C7">
        <w:rPr>
          <w:bCs/>
          <w:szCs w:val="24"/>
        </w:rPr>
        <w:t xml:space="preserve">clinically significant change </w:t>
      </w:r>
      <w:r w:rsidRPr="003B56C7">
        <w:rPr>
          <w:bCs/>
          <w:szCs w:val="24"/>
        </w:rPr>
        <w:t>criterion for the anxiety subscales of the AWS</w:t>
      </w:r>
      <w:r w:rsidR="00A7263F" w:rsidRPr="003B56C7">
        <w:rPr>
          <w:bCs/>
          <w:szCs w:val="24"/>
        </w:rPr>
        <w:t xml:space="preserve"> (moving from the clinical range to non-clinical range)</w:t>
      </w:r>
      <w:r w:rsidRPr="003B56C7">
        <w:rPr>
          <w:bCs/>
          <w:szCs w:val="24"/>
        </w:rPr>
        <w:t xml:space="preserve">.  Only one woman “improved” on the depression subscale but did not meet the </w:t>
      </w:r>
      <w:r w:rsidR="00A7263F" w:rsidRPr="003B56C7">
        <w:rPr>
          <w:bCs/>
          <w:szCs w:val="24"/>
        </w:rPr>
        <w:t xml:space="preserve">clinically significant change </w:t>
      </w:r>
      <w:r w:rsidRPr="003B56C7">
        <w:rPr>
          <w:bCs/>
          <w:szCs w:val="24"/>
        </w:rPr>
        <w:t>criterion. These findings indicated that some women felt less anxious and depressed post-intervention. Nevertheless, most women’s wellbeing did not improve at post-intervention and their scores remained in clinical ranges</w:t>
      </w:r>
      <w:r w:rsidR="00A7263F" w:rsidRPr="003B56C7">
        <w:rPr>
          <w:bCs/>
          <w:szCs w:val="24"/>
        </w:rPr>
        <w:t>, suggesting an ongoing need for more intensive psychological support</w:t>
      </w:r>
      <w:r w:rsidRPr="003B56C7">
        <w:rPr>
          <w:bCs/>
          <w:szCs w:val="24"/>
        </w:rPr>
        <w:t>.</w:t>
      </w:r>
      <w:r w:rsidR="00A7263F" w:rsidRPr="003B56C7">
        <w:rPr>
          <w:bCs/>
          <w:szCs w:val="24"/>
        </w:rPr>
        <w:t xml:space="preserve"> T</w:t>
      </w:r>
      <w:r w:rsidRPr="003B56C7">
        <w:rPr>
          <w:bCs/>
          <w:szCs w:val="24"/>
        </w:rPr>
        <w:t xml:space="preserve">wo women stopped misusing alcohol and one </w:t>
      </w:r>
      <w:r w:rsidRPr="003B56C7">
        <w:rPr>
          <w:bCs/>
          <w:szCs w:val="24"/>
        </w:rPr>
        <w:lastRenderedPageBreak/>
        <w:t xml:space="preserve">woman stopped misusing substances at six months; </w:t>
      </w:r>
      <w:proofErr w:type="gramStart"/>
      <w:r w:rsidRPr="003B56C7">
        <w:rPr>
          <w:bCs/>
          <w:szCs w:val="24"/>
        </w:rPr>
        <w:t>however</w:t>
      </w:r>
      <w:proofErr w:type="gramEnd"/>
      <w:r w:rsidRPr="003B56C7">
        <w:rPr>
          <w:bCs/>
          <w:szCs w:val="24"/>
        </w:rPr>
        <w:t xml:space="preserve"> three women were still </w:t>
      </w:r>
      <w:r w:rsidR="00A7263F" w:rsidRPr="003B56C7">
        <w:rPr>
          <w:bCs/>
          <w:szCs w:val="24"/>
        </w:rPr>
        <w:t xml:space="preserve">using </w:t>
      </w:r>
      <w:r w:rsidRPr="003B56C7">
        <w:rPr>
          <w:bCs/>
          <w:szCs w:val="24"/>
        </w:rPr>
        <w:t>drug</w:t>
      </w:r>
      <w:r w:rsidR="00A7263F" w:rsidRPr="003B56C7">
        <w:rPr>
          <w:bCs/>
          <w:szCs w:val="24"/>
        </w:rPr>
        <w:t xml:space="preserve">s </w:t>
      </w:r>
      <w:r w:rsidRPr="003B56C7">
        <w:rPr>
          <w:bCs/>
          <w:szCs w:val="24"/>
        </w:rPr>
        <w:t xml:space="preserve">and one woman </w:t>
      </w:r>
      <w:r w:rsidR="00A7263F" w:rsidRPr="003B56C7">
        <w:rPr>
          <w:bCs/>
          <w:szCs w:val="24"/>
        </w:rPr>
        <w:t>still misusing</w:t>
      </w:r>
      <w:r w:rsidRPr="003B56C7">
        <w:rPr>
          <w:bCs/>
          <w:szCs w:val="24"/>
        </w:rPr>
        <w:t xml:space="preserve"> alcohol. Taken together, these findings indicate that most women’s mental health needs remained high at six months, which was consistent with previous evaluations (McPherson et al., 2019). Future research should explore why some women benefit from these services more than others (Cox et al., 2017). </w:t>
      </w:r>
    </w:p>
    <w:p w14:paraId="192580D0" w14:textId="77777777" w:rsidR="00CD5C77" w:rsidRPr="003B56C7" w:rsidRDefault="00CD5C77" w:rsidP="00CD5C77">
      <w:pPr>
        <w:spacing w:before="240" w:line="360" w:lineRule="auto"/>
        <w:rPr>
          <w:b/>
          <w:szCs w:val="24"/>
        </w:rPr>
      </w:pPr>
      <w:r w:rsidRPr="003B56C7">
        <w:rPr>
          <w:b/>
          <w:szCs w:val="24"/>
        </w:rPr>
        <w:t>Resources and funding</w:t>
      </w:r>
    </w:p>
    <w:p w14:paraId="4ECB5D04" w14:textId="687AF192" w:rsidR="00CD5C77" w:rsidRPr="003B56C7" w:rsidRDefault="00CD5C77" w:rsidP="00A7263F">
      <w:pPr>
        <w:spacing w:line="360" w:lineRule="auto"/>
        <w:rPr>
          <w:bCs/>
          <w:szCs w:val="24"/>
        </w:rPr>
      </w:pPr>
      <w:r w:rsidRPr="003B56C7">
        <w:rPr>
          <w:bCs/>
          <w:szCs w:val="24"/>
        </w:rPr>
        <w:t>A significant challenge identified for this service was insufficient resources and uncertainty around future funding. Whilst there has been significant expansion of RCP services</w:t>
      </w:r>
      <w:r w:rsidR="00A7263F" w:rsidRPr="003B56C7">
        <w:rPr>
          <w:bCs/>
          <w:szCs w:val="24"/>
        </w:rPr>
        <w:t xml:space="preserve"> in the UK</w:t>
      </w:r>
      <w:r w:rsidRPr="003B56C7">
        <w:rPr>
          <w:bCs/>
          <w:szCs w:val="24"/>
        </w:rPr>
        <w:t xml:space="preserve">, they are underfunded and have no reliable funding stream which has been linked to austerity measures and spending cuts to local authority budgets (Wilkinson &amp; Mason, 2021). </w:t>
      </w:r>
    </w:p>
    <w:p w14:paraId="63C340C8" w14:textId="77777777" w:rsidR="00A50610" w:rsidRPr="003B56C7" w:rsidRDefault="00A7263F">
      <w:pPr>
        <w:spacing w:line="360" w:lineRule="auto"/>
        <w:ind w:firstLine="720"/>
        <w:rPr>
          <w:bCs/>
          <w:szCs w:val="24"/>
        </w:rPr>
      </w:pPr>
      <w:r w:rsidRPr="003B56C7">
        <w:rPr>
          <w:bCs/>
          <w:szCs w:val="24"/>
        </w:rPr>
        <w:t>Flourish</w:t>
      </w:r>
      <w:r w:rsidR="00CD5C77" w:rsidRPr="003B56C7">
        <w:rPr>
          <w:bCs/>
          <w:szCs w:val="24"/>
        </w:rPr>
        <w:t xml:space="preserve"> currently only has two full-time members and one vacant post. </w:t>
      </w:r>
    </w:p>
    <w:p w14:paraId="6ABC37CB" w14:textId="47882819" w:rsidR="00CD5C77" w:rsidRPr="003B56C7" w:rsidRDefault="00A50610">
      <w:pPr>
        <w:spacing w:line="360" w:lineRule="auto"/>
        <w:ind w:firstLine="720"/>
        <w:rPr>
          <w:bCs/>
          <w:szCs w:val="24"/>
        </w:rPr>
      </w:pPr>
      <w:r w:rsidRPr="003B56C7">
        <w:rPr>
          <w:bCs/>
          <w:szCs w:val="24"/>
        </w:rPr>
        <w:t>It was currently not possible for the service</w:t>
      </w:r>
      <w:r w:rsidR="00CD5C77" w:rsidRPr="003B56C7">
        <w:rPr>
          <w:bCs/>
          <w:szCs w:val="24"/>
        </w:rPr>
        <w:t xml:space="preserve"> to offer a service in line with recent research and population need, for example working with parents pre and during proceedings, younger parents, fathers</w:t>
      </w:r>
      <w:r w:rsidR="00A7263F" w:rsidRPr="003B56C7">
        <w:rPr>
          <w:bCs/>
          <w:szCs w:val="24"/>
        </w:rPr>
        <w:t>,</w:t>
      </w:r>
      <w:r w:rsidR="00CD5C77" w:rsidRPr="003B56C7">
        <w:rPr>
          <w:bCs/>
          <w:szCs w:val="24"/>
        </w:rPr>
        <w:t xml:space="preserve"> </w:t>
      </w:r>
      <w:proofErr w:type="gramStart"/>
      <w:r w:rsidR="00CD5C77" w:rsidRPr="003B56C7">
        <w:rPr>
          <w:bCs/>
          <w:szCs w:val="24"/>
        </w:rPr>
        <w:t>couples</w:t>
      </w:r>
      <w:proofErr w:type="gramEnd"/>
      <w:r w:rsidR="00CD5C77" w:rsidRPr="003B56C7">
        <w:rPr>
          <w:bCs/>
          <w:szCs w:val="24"/>
        </w:rPr>
        <w:t xml:space="preserve"> and different ethnic groups (Wilkinson &amp; Mason, 2021; </w:t>
      </w:r>
      <w:proofErr w:type="spellStart"/>
      <w:r w:rsidR="00CD5C77" w:rsidRPr="003B56C7">
        <w:rPr>
          <w:szCs w:val="24"/>
        </w:rPr>
        <w:t>Alrouh</w:t>
      </w:r>
      <w:proofErr w:type="spellEnd"/>
      <w:r w:rsidR="00CD5C77" w:rsidRPr="003B56C7">
        <w:rPr>
          <w:szCs w:val="24"/>
        </w:rPr>
        <w:t xml:space="preserve"> et al., 2022)</w:t>
      </w:r>
      <w:r w:rsidRPr="003B56C7">
        <w:rPr>
          <w:szCs w:val="24"/>
        </w:rPr>
        <w:t xml:space="preserve">, </w:t>
      </w:r>
      <w:r w:rsidR="00CD5C77" w:rsidRPr="003B56C7">
        <w:rPr>
          <w:bCs/>
          <w:szCs w:val="24"/>
        </w:rPr>
        <w:t xml:space="preserve">due to lack of staffing and the importance of maintaining small caseloads. </w:t>
      </w:r>
    </w:p>
    <w:p w14:paraId="51B562AD" w14:textId="77777777" w:rsidR="00CD5C77" w:rsidRPr="003B56C7" w:rsidRDefault="00CD5C77" w:rsidP="00CD5C77">
      <w:pPr>
        <w:spacing w:line="360" w:lineRule="auto"/>
        <w:ind w:firstLine="720"/>
        <w:rPr>
          <w:bCs/>
          <w:szCs w:val="24"/>
        </w:rPr>
      </w:pPr>
      <w:r w:rsidRPr="003B56C7">
        <w:rPr>
          <w:bCs/>
          <w:szCs w:val="24"/>
        </w:rPr>
        <w:t xml:space="preserve">Within trauma-informed relational work clinical supervision is highly recommended as practitioners use the self and the relationship as a therapeutic tool (Pearlman &amp; Courtois, 2005). Practitioners within this RCP service are currently not receiving any clinical supervision, which may present a risk as research shows a lack of clinical supervision and high caseloads can contribute to burnout, vicarious trauma, compassion fatigue, and high staff turnover (Newell &amp; MacNeil, 2010). </w:t>
      </w:r>
    </w:p>
    <w:p w14:paraId="2EB3BDBD" w14:textId="77777777" w:rsidR="009256DC" w:rsidRPr="003B56C7" w:rsidRDefault="009256DC" w:rsidP="00CD5C77">
      <w:pPr>
        <w:spacing w:before="240" w:line="360" w:lineRule="auto"/>
        <w:rPr>
          <w:b/>
          <w:bCs/>
          <w:szCs w:val="24"/>
        </w:rPr>
      </w:pPr>
    </w:p>
    <w:p w14:paraId="36977152" w14:textId="279232CE" w:rsidR="00CD5C77" w:rsidRPr="003B56C7" w:rsidRDefault="00CD5C77" w:rsidP="00CD5C77">
      <w:pPr>
        <w:spacing w:before="240" w:line="360" w:lineRule="auto"/>
        <w:rPr>
          <w:b/>
          <w:bCs/>
          <w:szCs w:val="24"/>
        </w:rPr>
      </w:pPr>
      <w:r w:rsidRPr="003B56C7">
        <w:rPr>
          <w:b/>
          <w:bCs/>
          <w:szCs w:val="24"/>
        </w:rPr>
        <w:t>Wider Context</w:t>
      </w:r>
    </w:p>
    <w:p w14:paraId="6AE334E6" w14:textId="716E53DF" w:rsidR="00CD5C77" w:rsidRPr="003B56C7" w:rsidRDefault="00CD5C77" w:rsidP="00A7263F">
      <w:pPr>
        <w:spacing w:line="360" w:lineRule="auto"/>
        <w:rPr>
          <w:bCs/>
          <w:szCs w:val="24"/>
        </w:rPr>
      </w:pPr>
      <w:r w:rsidRPr="003B56C7">
        <w:rPr>
          <w:bCs/>
          <w:szCs w:val="24"/>
        </w:rPr>
        <w:t xml:space="preserve">A theme within the qualitative evaluation identified the broad challenges in relation to current health, social and legal service structures and procedures governing child protection cases. The challenges described include inadequate emotional and legal support during court proceedings, short time frames for change and unrealistic expectations placed on birth parents. Long waiting lists for psychological interventions mean that court recommendations for birth parents to maintain their children are often </w:t>
      </w:r>
      <w:r w:rsidRPr="003B56C7">
        <w:rPr>
          <w:bCs/>
          <w:szCs w:val="24"/>
        </w:rPr>
        <w:lastRenderedPageBreak/>
        <w:t>unachievable (</w:t>
      </w:r>
      <w:proofErr w:type="spellStart"/>
      <w:r w:rsidRPr="003B56C7">
        <w:rPr>
          <w:bCs/>
          <w:szCs w:val="24"/>
        </w:rPr>
        <w:t>Morriss</w:t>
      </w:r>
      <w:proofErr w:type="spellEnd"/>
      <w:r w:rsidRPr="003B56C7">
        <w:rPr>
          <w:bCs/>
          <w:szCs w:val="24"/>
        </w:rPr>
        <w:t xml:space="preserve"> &amp; Broadhurst, 2022). Problem-solving courts such as Family Drug and Alcohol Court (FDAC) take a different approach to disrupting patterns of RCP. They offer prolonged involvement to complete an intervention, with a focus on tackling substance abuse and monitoring family progress. This approach has been shown to have better outcomes than traditional models of care proceedings (</w:t>
      </w:r>
      <w:proofErr w:type="spellStart"/>
      <w:r w:rsidRPr="003B56C7">
        <w:rPr>
          <w:bCs/>
          <w:szCs w:val="24"/>
        </w:rPr>
        <w:t>Harwin</w:t>
      </w:r>
      <w:proofErr w:type="spellEnd"/>
      <w:r w:rsidRPr="003B56C7">
        <w:rPr>
          <w:bCs/>
          <w:szCs w:val="24"/>
        </w:rPr>
        <w:t xml:space="preserve"> et al., 2016; 2018; Shaw et al., 2021).</w:t>
      </w:r>
    </w:p>
    <w:p w14:paraId="29713ACA" w14:textId="77777777" w:rsidR="00CD5C77" w:rsidRPr="003B56C7" w:rsidRDefault="00CD5C77" w:rsidP="00A004A2">
      <w:bookmarkStart w:id="61" w:name="_Toc129859838"/>
    </w:p>
    <w:p w14:paraId="77E92C20" w14:textId="77777777" w:rsidR="00CD5C77" w:rsidRPr="003B56C7" w:rsidRDefault="00CD5C77" w:rsidP="004747C9">
      <w:pPr>
        <w:pStyle w:val="Heading1"/>
      </w:pPr>
      <w:bookmarkStart w:id="62" w:name="_Toc136978344"/>
      <w:bookmarkStart w:id="63" w:name="_Toc139289986"/>
      <w:r w:rsidRPr="003B56C7">
        <w:t>Recommendations</w:t>
      </w:r>
      <w:bookmarkEnd w:id="61"/>
      <w:bookmarkEnd w:id="62"/>
      <w:bookmarkEnd w:id="63"/>
    </w:p>
    <w:p w14:paraId="35EDA1CA" w14:textId="77777777" w:rsidR="00BD7E4D" w:rsidRPr="003B56C7" w:rsidRDefault="00BD7E4D" w:rsidP="00CD5C77">
      <w:pPr>
        <w:spacing w:line="360" w:lineRule="auto"/>
        <w:rPr>
          <w:b/>
          <w:bCs/>
          <w:i/>
          <w:szCs w:val="24"/>
        </w:rPr>
      </w:pPr>
    </w:p>
    <w:p w14:paraId="474EB22C" w14:textId="39240557" w:rsidR="00CD5C77" w:rsidRPr="003B56C7" w:rsidRDefault="00CD5C77" w:rsidP="00CD5C77">
      <w:pPr>
        <w:spacing w:line="360" w:lineRule="auto"/>
        <w:rPr>
          <w:b/>
          <w:bCs/>
          <w:i/>
          <w:szCs w:val="24"/>
        </w:rPr>
      </w:pPr>
      <w:r w:rsidRPr="003B56C7">
        <w:rPr>
          <w:b/>
          <w:bCs/>
          <w:i/>
          <w:szCs w:val="24"/>
        </w:rPr>
        <w:t xml:space="preserve">Recommendations for supporting staff and </w:t>
      </w:r>
      <w:proofErr w:type="gramStart"/>
      <w:r w:rsidRPr="003B56C7">
        <w:rPr>
          <w:b/>
          <w:bCs/>
          <w:i/>
          <w:szCs w:val="24"/>
        </w:rPr>
        <w:t>recruitment</w:t>
      </w:r>
      <w:proofErr w:type="gramEnd"/>
    </w:p>
    <w:p w14:paraId="31162737" w14:textId="77777777" w:rsidR="00CD5C77" w:rsidRPr="003B56C7" w:rsidRDefault="00CD5C77" w:rsidP="00CD5C77">
      <w:pPr>
        <w:numPr>
          <w:ilvl w:val="0"/>
          <w:numId w:val="22"/>
        </w:numPr>
        <w:spacing w:after="40" w:line="360" w:lineRule="auto"/>
        <w:contextualSpacing/>
        <w:rPr>
          <w:szCs w:val="24"/>
        </w:rPr>
      </w:pPr>
      <w:r w:rsidRPr="003B56C7">
        <w:rPr>
          <w:szCs w:val="24"/>
        </w:rPr>
        <w:t xml:space="preserve">Maintain small caseloads to continue with trauma-informed and assertive outreach programme. </w:t>
      </w:r>
    </w:p>
    <w:p w14:paraId="39EB2BAB" w14:textId="77777777" w:rsidR="00CD5C77" w:rsidRPr="003B56C7" w:rsidRDefault="00CD5C77" w:rsidP="00CD5C77">
      <w:pPr>
        <w:numPr>
          <w:ilvl w:val="0"/>
          <w:numId w:val="22"/>
        </w:numPr>
        <w:spacing w:after="40" w:line="360" w:lineRule="auto"/>
        <w:contextualSpacing/>
        <w:rPr>
          <w:szCs w:val="24"/>
        </w:rPr>
      </w:pPr>
      <w:r w:rsidRPr="003B56C7">
        <w:rPr>
          <w:szCs w:val="24"/>
        </w:rPr>
        <w:t xml:space="preserve">Each member of the team should receive weekly clinical supervision to reduce risk of staff burnout and compassion fatigue. </w:t>
      </w:r>
    </w:p>
    <w:p w14:paraId="0DF70BED" w14:textId="46D31B4C" w:rsidR="00CD5C77" w:rsidRPr="003B56C7" w:rsidRDefault="00CD5C77" w:rsidP="00CD5C77">
      <w:pPr>
        <w:numPr>
          <w:ilvl w:val="0"/>
          <w:numId w:val="22"/>
        </w:numPr>
        <w:spacing w:after="40" w:line="360" w:lineRule="auto"/>
        <w:contextualSpacing/>
        <w:rPr>
          <w:szCs w:val="24"/>
        </w:rPr>
      </w:pPr>
      <w:r w:rsidRPr="003B56C7">
        <w:rPr>
          <w:szCs w:val="24"/>
        </w:rPr>
        <w:t>Fill vacant post and apply for funding for family support worker</w:t>
      </w:r>
      <w:r w:rsidR="00BD7E4D" w:rsidRPr="003B56C7">
        <w:rPr>
          <w:szCs w:val="24"/>
        </w:rPr>
        <w:t>s</w:t>
      </w:r>
      <w:r w:rsidRPr="003B56C7">
        <w:rPr>
          <w:szCs w:val="24"/>
        </w:rPr>
        <w:t xml:space="preserve"> and additional practitioners to implement service improvements and pathway developments.</w:t>
      </w:r>
    </w:p>
    <w:p w14:paraId="59913D8A" w14:textId="77777777" w:rsidR="00CD5C77" w:rsidRPr="003B56C7" w:rsidRDefault="00CD5C77" w:rsidP="00CD5C77">
      <w:pPr>
        <w:pStyle w:val="ListParagraph"/>
        <w:numPr>
          <w:ilvl w:val="0"/>
          <w:numId w:val="22"/>
        </w:numPr>
        <w:spacing w:after="40" w:line="360" w:lineRule="auto"/>
        <w:contextualSpacing/>
        <w:rPr>
          <w:szCs w:val="24"/>
        </w:rPr>
      </w:pPr>
      <w:r w:rsidRPr="003B56C7">
        <w:rPr>
          <w:szCs w:val="24"/>
        </w:rPr>
        <w:t>Consider expanding the availability of specialist therapeutic interventions for mothers with more entrenched mental health difficulties.</w:t>
      </w:r>
    </w:p>
    <w:p w14:paraId="33F2CB0C" w14:textId="77777777" w:rsidR="00CD5C77" w:rsidRPr="003B56C7" w:rsidRDefault="00CD5C77" w:rsidP="00CD5C77">
      <w:pPr>
        <w:spacing w:line="360" w:lineRule="auto"/>
        <w:rPr>
          <w:szCs w:val="24"/>
        </w:rPr>
      </w:pPr>
    </w:p>
    <w:p w14:paraId="04646521" w14:textId="77777777" w:rsidR="00CD5C77" w:rsidRPr="003B56C7" w:rsidRDefault="00CD5C77" w:rsidP="00CD5C77">
      <w:pPr>
        <w:spacing w:line="360" w:lineRule="auto"/>
        <w:rPr>
          <w:b/>
          <w:bCs/>
          <w:i/>
          <w:szCs w:val="24"/>
        </w:rPr>
      </w:pPr>
      <w:r w:rsidRPr="003B56C7">
        <w:rPr>
          <w:b/>
          <w:bCs/>
          <w:i/>
          <w:szCs w:val="24"/>
        </w:rPr>
        <w:t>Recommendations for the development of service pathways</w:t>
      </w:r>
    </w:p>
    <w:p w14:paraId="1A884755" w14:textId="77777777" w:rsidR="00CD5C77" w:rsidRPr="003B56C7" w:rsidRDefault="00CD5C77" w:rsidP="00CD5C77">
      <w:pPr>
        <w:numPr>
          <w:ilvl w:val="0"/>
          <w:numId w:val="22"/>
        </w:numPr>
        <w:spacing w:after="40" w:line="360" w:lineRule="auto"/>
        <w:contextualSpacing/>
        <w:rPr>
          <w:szCs w:val="24"/>
        </w:rPr>
      </w:pPr>
      <w:r w:rsidRPr="003B56C7">
        <w:rPr>
          <w:szCs w:val="24"/>
        </w:rPr>
        <w:t>The service should continue to offer current pre and post proceedings pathways.</w:t>
      </w:r>
    </w:p>
    <w:p w14:paraId="79253F06" w14:textId="77777777" w:rsidR="00CD5C77" w:rsidRPr="003B56C7" w:rsidRDefault="00CD5C77" w:rsidP="00CD5C77">
      <w:pPr>
        <w:numPr>
          <w:ilvl w:val="0"/>
          <w:numId w:val="22"/>
        </w:numPr>
        <w:spacing w:after="40" w:line="360" w:lineRule="auto"/>
        <w:contextualSpacing/>
        <w:rPr>
          <w:szCs w:val="24"/>
        </w:rPr>
      </w:pPr>
      <w:r w:rsidRPr="003B56C7">
        <w:rPr>
          <w:szCs w:val="24"/>
        </w:rPr>
        <w:t xml:space="preserve">Expand current or develop new pathways to promote earlier intervention. This could include supporting women during their initial set of court proceedings and working with women in foster placements and mother and baby units. </w:t>
      </w:r>
    </w:p>
    <w:p w14:paraId="24EFBD65" w14:textId="31682C37" w:rsidR="00CD5C77" w:rsidRPr="003B56C7" w:rsidRDefault="00CD5C77" w:rsidP="00CD5C77">
      <w:pPr>
        <w:numPr>
          <w:ilvl w:val="0"/>
          <w:numId w:val="22"/>
        </w:numPr>
        <w:spacing w:after="40" w:line="360" w:lineRule="auto"/>
        <w:contextualSpacing/>
        <w:rPr>
          <w:szCs w:val="24"/>
        </w:rPr>
      </w:pPr>
      <w:r w:rsidRPr="003B56C7">
        <w:rPr>
          <w:szCs w:val="24"/>
        </w:rPr>
        <w:t>Develop new pathway</w:t>
      </w:r>
      <w:r w:rsidR="00BD7E4D" w:rsidRPr="003B56C7">
        <w:rPr>
          <w:szCs w:val="24"/>
        </w:rPr>
        <w:t>s</w:t>
      </w:r>
      <w:r w:rsidRPr="003B56C7">
        <w:rPr>
          <w:szCs w:val="24"/>
        </w:rPr>
        <w:t xml:space="preserve"> for supporting fathers and couples who have experienced RCP. In time, develop pathways to increase access to services for vulnerable groups such as younger parents and parents from different ethnic minority groups. </w:t>
      </w:r>
    </w:p>
    <w:p w14:paraId="1C419B0B" w14:textId="1AD5C292" w:rsidR="00CD5C77" w:rsidRPr="003B56C7" w:rsidRDefault="00CD5C77" w:rsidP="00CD5C77">
      <w:pPr>
        <w:numPr>
          <w:ilvl w:val="0"/>
          <w:numId w:val="22"/>
        </w:numPr>
        <w:spacing w:after="40" w:line="360" w:lineRule="auto"/>
        <w:contextualSpacing/>
        <w:rPr>
          <w:szCs w:val="24"/>
        </w:rPr>
      </w:pPr>
      <w:r w:rsidRPr="003B56C7">
        <w:rPr>
          <w:szCs w:val="24"/>
        </w:rPr>
        <w:t xml:space="preserve">Include </w:t>
      </w:r>
      <w:r w:rsidR="00BD7E4D" w:rsidRPr="003B56C7">
        <w:rPr>
          <w:szCs w:val="24"/>
        </w:rPr>
        <w:t xml:space="preserve">an </w:t>
      </w:r>
      <w:r w:rsidRPr="003B56C7">
        <w:rPr>
          <w:szCs w:val="24"/>
        </w:rPr>
        <w:t xml:space="preserve">option for parents to self-refer to the service. </w:t>
      </w:r>
    </w:p>
    <w:p w14:paraId="1BE5B630" w14:textId="77777777" w:rsidR="00CD5C77" w:rsidRPr="003B56C7" w:rsidRDefault="00CD5C77" w:rsidP="00CD5C77">
      <w:pPr>
        <w:spacing w:line="360" w:lineRule="auto"/>
        <w:rPr>
          <w:b/>
          <w:bCs/>
          <w:i/>
          <w:szCs w:val="24"/>
        </w:rPr>
      </w:pPr>
    </w:p>
    <w:p w14:paraId="568B03F6" w14:textId="77777777" w:rsidR="00CD5C77" w:rsidRPr="003B56C7" w:rsidRDefault="00CD5C77" w:rsidP="00CD5C77">
      <w:pPr>
        <w:spacing w:line="360" w:lineRule="auto"/>
        <w:rPr>
          <w:b/>
          <w:bCs/>
          <w:i/>
          <w:szCs w:val="24"/>
        </w:rPr>
      </w:pPr>
      <w:r w:rsidRPr="003B56C7">
        <w:rPr>
          <w:b/>
          <w:bCs/>
          <w:i/>
          <w:szCs w:val="24"/>
        </w:rPr>
        <w:t xml:space="preserve">Recommendations for working with the wider </w:t>
      </w:r>
      <w:proofErr w:type="gramStart"/>
      <w:r w:rsidRPr="003B56C7">
        <w:rPr>
          <w:b/>
          <w:bCs/>
          <w:i/>
          <w:szCs w:val="24"/>
        </w:rPr>
        <w:t>system</w:t>
      </w:r>
      <w:proofErr w:type="gramEnd"/>
    </w:p>
    <w:p w14:paraId="2E23DADF" w14:textId="77777777" w:rsidR="00CD5C77" w:rsidRPr="003B56C7" w:rsidRDefault="00CD5C77" w:rsidP="00CD5C77">
      <w:pPr>
        <w:numPr>
          <w:ilvl w:val="0"/>
          <w:numId w:val="22"/>
        </w:numPr>
        <w:spacing w:after="40" w:line="360" w:lineRule="auto"/>
        <w:contextualSpacing/>
        <w:rPr>
          <w:szCs w:val="24"/>
        </w:rPr>
      </w:pPr>
      <w:r w:rsidRPr="003B56C7">
        <w:rPr>
          <w:szCs w:val="24"/>
        </w:rPr>
        <w:t>Maintain simple referral routes for professionals to ensure service accessibility.</w:t>
      </w:r>
    </w:p>
    <w:p w14:paraId="30906312" w14:textId="011C8485" w:rsidR="00CD5C77" w:rsidRPr="003B56C7" w:rsidRDefault="00CD5C77" w:rsidP="00CD5C77">
      <w:pPr>
        <w:numPr>
          <w:ilvl w:val="0"/>
          <w:numId w:val="22"/>
        </w:numPr>
        <w:spacing w:after="40" w:line="360" w:lineRule="auto"/>
        <w:contextualSpacing/>
        <w:rPr>
          <w:szCs w:val="24"/>
        </w:rPr>
      </w:pPr>
      <w:r w:rsidRPr="003B56C7">
        <w:rPr>
          <w:szCs w:val="24"/>
        </w:rPr>
        <w:lastRenderedPageBreak/>
        <w:t xml:space="preserve">Continue to build partnerships with mental health services </w:t>
      </w:r>
      <w:r w:rsidR="00BD7E4D" w:rsidRPr="003B56C7">
        <w:rPr>
          <w:szCs w:val="24"/>
        </w:rPr>
        <w:t xml:space="preserve">and </w:t>
      </w:r>
      <w:r w:rsidRPr="003B56C7">
        <w:rPr>
          <w:szCs w:val="24"/>
        </w:rPr>
        <w:t>work towards creating ‘fast-track’ pathways for vulnerable parents to access therapy immediately after court proceedings.</w:t>
      </w:r>
    </w:p>
    <w:p w14:paraId="2E357D03" w14:textId="77777777" w:rsidR="00CD5C77" w:rsidRPr="003B56C7" w:rsidRDefault="00CD5C77" w:rsidP="00CD5C77">
      <w:pPr>
        <w:numPr>
          <w:ilvl w:val="0"/>
          <w:numId w:val="22"/>
        </w:numPr>
        <w:spacing w:after="40" w:line="360" w:lineRule="auto"/>
        <w:contextualSpacing/>
        <w:rPr>
          <w:b/>
          <w:bCs/>
          <w:szCs w:val="24"/>
          <w:u w:val="single"/>
        </w:rPr>
      </w:pPr>
      <w:r w:rsidRPr="003B56C7">
        <w:rPr>
          <w:szCs w:val="24"/>
        </w:rPr>
        <w:t xml:space="preserve">Continue to run workshops and develop reflective practice groups for professionals to challenge assumptions and encourage reflexive practice. </w:t>
      </w:r>
    </w:p>
    <w:p w14:paraId="55099CE7" w14:textId="26299B5C" w:rsidR="00CD5C77" w:rsidRPr="003B56C7" w:rsidRDefault="00CD5C77" w:rsidP="00CD5C77">
      <w:pPr>
        <w:numPr>
          <w:ilvl w:val="0"/>
          <w:numId w:val="22"/>
        </w:numPr>
        <w:spacing w:after="40" w:line="360" w:lineRule="auto"/>
        <w:contextualSpacing/>
        <w:rPr>
          <w:b/>
          <w:bCs/>
          <w:szCs w:val="24"/>
          <w:u w:val="single"/>
        </w:rPr>
      </w:pPr>
      <w:r w:rsidRPr="003B56C7">
        <w:rPr>
          <w:szCs w:val="24"/>
        </w:rPr>
        <w:t xml:space="preserve">Offer training to professionals </w:t>
      </w:r>
      <w:r w:rsidR="00BD7E4D" w:rsidRPr="003B56C7">
        <w:rPr>
          <w:szCs w:val="24"/>
        </w:rPr>
        <w:t>in the wider system and involve</w:t>
      </w:r>
      <w:r w:rsidRPr="003B56C7">
        <w:rPr>
          <w:szCs w:val="24"/>
        </w:rPr>
        <w:t xml:space="preserve"> experts by experience </w:t>
      </w:r>
      <w:r w:rsidR="00BD7E4D" w:rsidRPr="003B56C7">
        <w:rPr>
          <w:szCs w:val="24"/>
        </w:rPr>
        <w:t xml:space="preserve">in training offered </w:t>
      </w:r>
      <w:r w:rsidRPr="003B56C7">
        <w:rPr>
          <w:szCs w:val="24"/>
        </w:rPr>
        <w:t xml:space="preserve">to facilitate mentalisation and empathy </w:t>
      </w:r>
      <w:r w:rsidR="00BD7E4D" w:rsidRPr="003B56C7">
        <w:rPr>
          <w:szCs w:val="24"/>
        </w:rPr>
        <w:t xml:space="preserve">relating to </w:t>
      </w:r>
      <w:r w:rsidRPr="003B56C7">
        <w:rPr>
          <w:szCs w:val="24"/>
        </w:rPr>
        <w:t>the experience of birth parents.</w:t>
      </w:r>
    </w:p>
    <w:p w14:paraId="6CD52853" w14:textId="77777777" w:rsidR="00CD5C77" w:rsidRPr="003B56C7" w:rsidRDefault="00CD5C77" w:rsidP="00CD5C77">
      <w:pPr>
        <w:spacing w:line="360" w:lineRule="auto"/>
        <w:ind w:left="720"/>
        <w:contextualSpacing/>
        <w:rPr>
          <w:b/>
          <w:bCs/>
          <w:szCs w:val="24"/>
          <w:u w:val="single"/>
        </w:rPr>
      </w:pPr>
    </w:p>
    <w:p w14:paraId="4878F342" w14:textId="77777777" w:rsidR="00CD5C77" w:rsidRPr="003B56C7" w:rsidRDefault="00CD5C77" w:rsidP="00CD5C77">
      <w:pPr>
        <w:spacing w:line="360" w:lineRule="auto"/>
        <w:rPr>
          <w:b/>
          <w:bCs/>
          <w:i/>
          <w:szCs w:val="24"/>
        </w:rPr>
      </w:pPr>
      <w:r w:rsidRPr="003B56C7">
        <w:rPr>
          <w:b/>
          <w:bCs/>
          <w:i/>
          <w:szCs w:val="24"/>
        </w:rPr>
        <w:t xml:space="preserve">Recommendations for enhancing service user’s </w:t>
      </w:r>
      <w:proofErr w:type="gramStart"/>
      <w:r w:rsidRPr="003B56C7">
        <w:rPr>
          <w:b/>
          <w:bCs/>
          <w:i/>
          <w:szCs w:val="24"/>
        </w:rPr>
        <w:t>experiences</w:t>
      </w:r>
      <w:proofErr w:type="gramEnd"/>
    </w:p>
    <w:p w14:paraId="63191599" w14:textId="2539CF92" w:rsidR="00CD5C77" w:rsidRPr="003B56C7" w:rsidRDefault="00CD5C77" w:rsidP="00CD5C77">
      <w:pPr>
        <w:pStyle w:val="ListParagraph"/>
        <w:numPr>
          <w:ilvl w:val="0"/>
          <w:numId w:val="23"/>
        </w:numPr>
        <w:spacing w:after="40" w:line="360" w:lineRule="auto"/>
        <w:contextualSpacing/>
        <w:rPr>
          <w:szCs w:val="24"/>
        </w:rPr>
      </w:pPr>
      <w:r w:rsidRPr="003B56C7">
        <w:rPr>
          <w:szCs w:val="24"/>
        </w:rPr>
        <w:t xml:space="preserve">Continue to offer and develop the service alongside mothers, </w:t>
      </w:r>
      <w:proofErr w:type="gramStart"/>
      <w:r w:rsidRPr="003B56C7">
        <w:rPr>
          <w:szCs w:val="24"/>
        </w:rPr>
        <w:t>families</w:t>
      </w:r>
      <w:proofErr w:type="gramEnd"/>
      <w:r w:rsidRPr="003B56C7">
        <w:rPr>
          <w:szCs w:val="24"/>
        </w:rPr>
        <w:t xml:space="preserve"> and professionals.  </w:t>
      </w:r>
    </w:p>
    <w:p w14:paraId="545E7AA1" w14:textId="2FC74107" w:rsidR="00CD5C77" w:rsidRPr="003B56C7" w:rsidRDefault="00CD5C77" w:rsidP="00CD5C77">
      <w:pPr>
        <w:pStyle w:val="ListParagraph"/>
        <w:numPr>
          <w:ilvl w:val="0"/>
          <w:numId w:val="23"/>
        </w:numPr>
        <w:spacing w:after="40" w:line="360" w:lineRule="auto"/>
        <w:contextualSpacing/>
        <w:rPr>
          <w:szCs w:val="24"/>
        </w:rPr>
      </w:pPr>
      <w:r w:rsidRPr="003B56C7">
        <w:rPr>
          <w:szCs w:val="24"/>
        </w:rPr>
        <w:t>Consider expanding service</w:t>
      </w:r>
      <w:r w:rsidR="00BD7E4D" w:rsidRPr="003B56C7">
        <w:rPr>
          <w:szCs w:val="24"/>
        </w:rPr>
        <w:t xml:space="preserve"> </w:t>
      </w:r>
      <w:r w:rsidRPr="003B56C7">
        <w:rPr>
          <w:szCs w:val="24"/>
        </w:rPr>
        <w:t>capacity by developing a parent mentor role (</w:t>
      </w:r>
      <w:r w:rsidR="00BD7E4D" w:rsidRPr="003B56C7">
        <w:rPr>
          <w:szCs w:val="24"/>
        </w:rPr>
        <w:t>s</w:t>
      </w:r>
      <w:r w:rsidRPr="003B56C7">
        <w:rPr>
          <w:szCs w:val="24"/>
        </w:rPr>
        <w:t xml:space="preserve">ee Shaw, 2021), peer-to-peer support and group intervention between the women where appropriate. </w:t>
      </w:r>
    </w:p>
    <w:p w14:paraId="4793497B" w14:textId="733918A1" w:rsidR="00CD5C77" w:rsidRPr="003B56C7" w:rsidRDefault="00CD5C77" w:rsidP="00CD5C77">
      <w:pPr>
        <w:pStyle w:val="ListParagraph"/>
        <w:numPr>
          <w:ilvl w:val="0"/>
          <w:numId w:val="23"/>
        </w:numPr>
        <w:spacing w:after="40" w:line="360" w:lineRule="auto"/>
        <w:contextualSpacing/>
        <w:rPr>
          <w:szCs w:val="24"/>
        </w:rPr>
      </w:pPr>
      <w:r w:rsidRPr="003B56C7">
        <w:rPr>
          <w:szCs w:val="24"/>
        </w:rPr>
        <w:t>Apply for funding to source own venue to reduce risk of re-traumatisation and create</w:t>
      </w:r>
      <w:r w:rsidR="00BD7E4D" w:rsidRPr="003B56C7">
        <w:rPr>
          <w:szCs w:val="24"/>
        </w:rPr>
        <w:t xml:space="preserve"> a</w:t>
      </w:r>
      <w:r w:rsidRPr="003B56C7">
        <w:rPr>
          <w:szCs w:val="24"/>
        </w:rPr>
        <w:t xml:space="preserve"> context for therapeutic work.</w:t>
      </w:r>
    </w:p>
    <w:p w14:paraId="7876C919" w14:textId="77777777" w:rsidR="00CD5C77" w:rsidRPr="003B56C7" w:rsidRDefault="00CD5C77" w:rsidP="00CD5C77">
      <w:pPr>
        <w:spacing w:line="360" w:lineRule="auto"/>
        <w:contextualSpacing/>
        <w:rPr>
          <w:szCs w:val="24"/>
        </w:rPr>
      </w:pPr>
    </w:p>
    <w:p w14:paraId="000DC6FC" w14:textId="77777777" w:rsidR="00CD5C77" w:rsidRPr="003B56C7" w:rsidRDefault="00CD5C77" w:rsidP="00CD5C77">
      <w:pPr>
        <w:spacing w:line="360" w:lineRule="auto"/>
        <w:contextualSpacing/>
        <w:rPr>
          <w:b/>
          <w:i/>
          <w:szCs w:val="24"/>
        </w:rPr>
      </w:pPr>
      <w:r w:rsidRPr="003B56C7">
        <w:rPr>
          <w:b/>
          <w:i/>
          <w:szCs w:val="24"/>
        </w:rPr>
        <w:t xml:space="preserve">Recommendations for data collection, </w:t>
      </w:r>
      <w:proofErr w:type="gramStart"/>
      <w:r w:rsidRPr="003B56C7">
        <w:rPr>
          <w:b/>
          <w:i/>
          <w:szCs w:val="24"/>
        </w:rPr>
        <w:t>evaluation</w:t>
      </w:r>
      <w:proofErr w:type="gramEnd"/>
      <w:r w:rsidRPr="003B56C7">
        <w:rPr>
          <w:b/>
          <w:i/>
          <w:szCs w:val="24"/>
        </w:rPr>
        <w:t xml:space="preserve"> and research</w:t>
      </w:r>
    </w:p>
    <w:p w14:paraId="469689D1" w14:textId="38BE003C" w:rsidR="00AC5F7D" w:rsidRPr="003B56C7" w:rsidRDefault="00AC5F7D" w:rsidP="00CD5C77">
      <w:pPr>
        <w:pStyle w:val="ListParagraph"/>
        <w:numPr>
          <w:ilvl w:val="0"/>
          <w:numId w:val="25"/>
        </w:numPr>
        <w:spacing w:after="40" w:line="360" w:lineRule="auto"/>
        <w:contextualSpacing/>
        <w:rPr>
          <w:szCs w:val="24"/>
        </w:rPr>
      </w:pPr>
      <w:r w:rsidRPr="003B56C7">
        <w:rPr>
          <w:szCs w:val="24"/>
        </w:rPr>
        <w:t xml:space="preserve">The number of clients included was very small compared to other similar evaluations undertaken by the evaluation team. Other </w:t>
      </w:r>
      <w:r w:rsidR="006832D5" w:rsidRPr="003B56C7">
        <w:rPr>
          <w:szCs w:val="24"/>
        </w:rPr>
        <w:t xml:space="preserve">RCP service </w:t>
      </w:r>
      <w:r w:rsidRPr="003B56C7">
        <w:rPr>
          <w:szCs w:val="24"/>
        </w:rPr>
        <w:t>evaluations have included: 75 clients over 5</w:t>
      </w:r>
      <w:r w:rsidR="006832D5" w:rsidRPr="003B56C7">
        <w:rPr>
          <w:szCs w:val="24"/>
        </w:rPr>
        <w:t xml:space="preserve"> </w:t>
      </w:r>
      <w:r w:rsidRPr="003B56C7">
        <w:rPr>
          <w:szCs w:val="24"/>
        </w:rPr>
        <w:t xml:space="preserve">years; 22 clients over 18 months; 65 clients over 3 years. </w:t>
      </w:r>
      <w:r w:rsidR="006832D5" w:rsidRPr="003B56C7">
        <w:rPr>
          <w:szCs w:val="24"/>
        </w:rPr>
        <w:t>Flourish should consider a</w:t>
      </w:r>
      <w:r w:rsidRPr="003B56C7">
        <w:rPr>
          <w:szCs w:val="24"/>
        </w:rPr>
        <w:t xml:space="preserve"> further evaluation in 2-3 years </w:t>
      </w:r>
      <w:r w:rsidR="006832D5" w:rsidRPr="003B56C7">
        <w:rPr>
          <w:szCs w:val="24"/>
        </w:rPr>
        <w:t>which would</w:t>
      </w:r>
      <w:r w:rsidRPr="003B56C7">
        <w:rPr>
          <w:szCs w:val="24"/>
        </w:rPr>
        <w:t xml:space="preserve"> aim to include a larger number of clients to allow better assessment of </w:t>
      </w:r>
      <w:r w:rsidR="006832D5" w:rsidRPr="003B56C7">
        <w:rPr>
          <w:szCs w:val="24"/>
        </w:rPr>
        <w:t>service effectiveness</w:t>
      </w:r>
      <w:r w:rsidRPr="003B56C7">
        <w:rPr>
          <w:szCs w:val="24"/>
        </w:rPr>
        <w:t>.</w:t>
      </w:r>
    </w:p>
    <w:p w14:paraId="5B615D6F" w14:textId="3366F2C0" w:rsidR="00AC5F7D" w:rsidRPr="003B56C7" w:rsidRDefault="00AC5F7D" w:rsidP="00AC5F7D">
      <w:pPr>
        <w:pStyle w:val="ListParagraph"/>
        <w:numPr>
          <w:ilvl w:val="0"/>
          <w:numId w:val="25"/>
        </w:numPr>
        <w:spacing w:after="40" w:line="360" w:lineRule="auto"/>
        <w:contextualSpacing/>
        <w:rPr>
          <w:szCs w:val="24"/>
        </w:rPr>
      </w:pPr>
      <w:r w:rsidRPr="003B56C7">
        <w:rPr>
          <w:szCs w:val="24"/>
        </w:rPr>
        <w:t xml:space="preserve">Future service evaluations </w:t>
      </w:r>
      <w:r w:rsidR="00382371" w:rsidRPr="003B56C7">
        <w:rPr>
          <w:szCs w:val="24"/>
        </w:rPr>
        <w:t xml:space="preserve">(with larger client numbers) </w:t>
      </w:r>
      <w:r w:rsidRPr="003B56C7">
        <w:rPr>
          <w:szCs w:val="24"/>
        </w:rPr>
        <w:t xml:space="preserve">should </w:t>
      </w:r>
      <w:r w:rsidR="00382371" w:rsidRPr="003B56C7">
        <w:rPr>
          <w:szCs w:val="24"/>
        </w:rPr>
        <w:t>include</w:t>
      </w:r>
      <w:r w:rsidRPr="003B56C7">
        <w:rPr>
          <w:szCs w:val="24"/>
        </w:rPr>
        <w:t xml:space="preserve"> a cost benefit analysis to calculate potential cost savings (See McPherson et al., 2020).</w:t>
      </w:r>
    </w:p>
    <w:p w14:paraId="2B97719D" w14:textId="4FD216F3" w:rsidR="00CD5C77" w:rsidRPr="003B56C7" w:rsidRDefault="00CD5C77" w:rsidP="00CD5C77">
      <w:pPr>
        <w:pStyle w:val="ListParagraph"/>
        <w:numPr>
          <w:ilvl w:val="0"/>
          <w:numId w:val="25"/>
        </w:numPr>
        <w:spacing w:after="40" w:line="360" w:lineRule="auto"/>
        <w:contextualSpacing/>
        <w:rPr>
          <w:szCs w:val="24"/>
        </w:rPr>
      </w:pPr>
      <w:r w:rsidRPr="003B56C7">
        <w:rPr>
          <w:szCs w:val="24"/>
        </w:rPr>
        <w:t xml:space="preserve">Amend the service’s consent form to include statements of consent to share anonymised data for evaluation, </w:t>
      </w:r>
      <w:proofErr w:type="gramStart"/>
      <w:r w:rsidRPr="003B56C7">
        <w:rPr>
          <w:szCs w:val="24"/>
        </w:rPr>
        <w:t>research</w:t>
      </w:r>
      <w:proofErr w:type="gramEnd"/>
      <w:r w:rsidRPr="003B56C7">
        <w:rPr>
          <w:szCs w:val="24"/>
        </w:rPr>
        <w:t xml:space="preserve"> and audit purposes</w:t>
      </w:r>
      <w:r w:rsidR="00AC5F7D" w:rsidRPr="003B56C7">
        <w:rPr>
          <w:szCs w:val="24"/>
        </w:rPr>
        <w:t xml:space="preserve"> in order to</w:t>
      </w:r>
      <w:r w:rsidR="00382371" w:rsidRPr="003B56C7">
        <w:rPr>
          <w:szCs w:val="24"/>
        </w:rPr>
        <w:t xml:space="preserve"> help</w:t>
      </w:r>
      <w:r w:rsidR="00AC5F7D" w:rsidRPr="003B56C7">
        <w:rPr>
          <w:szCs w:val="24"/>
        </w:rPr>
        <w:t xml:space="preserve"> increase the number of clients included</w:t>
      </w:r>
      <w:r w:rsidRPr="003B56C7">
        <w:rPr>
          <w:szCs w:val="24"/>
        </w:rPr>
        <w:t xml:space="preserve">. </w:t>
      </w:r>
    </w:p>
    <w:p w14:paraId="6BEE5320" w14:textId="4263A904" w:rsidR="00CD5C77" w:rsidRPr="003B56C7" w:rsidRDefault="00AC5F7D" w:rsidP="00CD5C77">
      <w:pPr>
        <w:pStyle w:val="ListParagraph"/>
        <w:numPr>
          <w:ilvl w:val="0"/>
          <w:numId w:val="25"/>
        </w:numPr>
        <w:spacing w:after="40" w:line="360" w:lineRule="auto"/>
        <w:contextualSpacing/>
        <w:rPr>
          <w:szCs w:val="24"/>
        </w:rPr>
      </w:pPr>
      <w:r w:rsidRPr="003B56C7">
        <w:rPr>
          <w:szCs w:val="24"/>
        </w:rPr>
        <w:t xml:space="preserve">Consider using the full </w:t>
      </w:r>
      <w:r w:rsidR="006832D5" w:rsidRPr="003B56C7">
        <w:rPr>
          <w:szCs w:val="24"/>
        </w:rPr>
        <w:t xml:space="preserve">version of the </w:t>
      </w:r>
      <w:r w:rsidRPr="003B56C7">
        <w:rPr>
          <w:szCs w:val="24"/>
        </w:rPr>
        <w:t xml:space="preserve">University of Essex evaluation </w:t>
      </w:r>
      <w:hyperlink r:id="rId16" w:history="1">
        <w:r w:rsidRPr="003B56C7">
          <w:rPr>
            <w:rStyle w:val="Hyperlink"/>
            <w:szCs w:val="24"/>
          </w:rPr>
          <w:t>toolkit</w:t>
        </w:r>
      </w:hyperlink>
      <w:r w:rsidRPr="003B56C7">
        <w:rPr>
          <w:szCs w:val="24"/>
        </w:rPr>
        <w:t xml:space="preserve"> </w:t>
      </w:r>
      <w:r w:rsidR="006832D5" w:rsidRPr="003B56C7">
        <w:rPr>
          <w:szCs w:val="24"/>
        </w:rPr>
        <w:t xml:space="preserve">“Client Report Measures” in place of current outcome questionnaires (AWS, SWEMWBS). The recommended suite of outcome measures </w:t>
      </w:r>
      <w:proofErr w:type="gramStart"/>
      <w:r w:rsidR="006832D5" w:rsidRPr="003B56C7">
        <w:rPr>
          <w:szCs w:val="24"/>
        </w:rPr>
        <w:t>are</w:t>
      </w:r>
      <w:proofErr w:type="gramEnd"/>
      <w:r w:rsidR="006832D5" w:rsidRPr="003B56C7">
        <w:rPr>
          <w:szCs w:val="24"/>
        </w:rPr>
        <w:t xml:space="preserve"> validated; found </w:t>
      </w:r>
      <w:r w:rsidR="006832D5" w:rsidRPr="003B56C7">
        <w:rPr>
          <w:szCs w:val="24"/>
        </w:rPr>
        <w:lastRenderedPageBreak/>
        <w:t xml:space="preserve">to be acceptable to clients in other RCP services; and include measures of </w:t>
      </w:r>
      <w:r w:rsidRPr="003B56C7">
        <w:rPr>
          <w:szCs w:val="24"/>
        </w:rPr>
        <w:t>self-esteem (Rosenberg scale), grief</w:t>
      </w:r>
      <w:r w:rsidR="006832D5" w:rsidRPr="003B56C7">
        <w:rPr>
          <w:szCs w:val="24"/>
        </w:rPr>
        <w:t xml:space="preserve"> (Adult Attitude to Grief)</w:t>
      </w:r>
      <w:r w:rsidRPr="003B56C7">
        <w:rPr>
          <w:szCs w:val="24"/>
        </w:rPr>
        <w:t>, psychological wellbeing</w:t>
      </w:r>
      <w:r w:rsidR="006832D5" w:rsidRPr="003B56C7">
        <w:rPr>
          <w:szCs w:val="24"/>
        </w:rPr>
        <w:t xml:space="preserve"> (CORE)</w:t>
      </w:r>
      <w:r w:rsidRPr="003B56C7">
        <w:rPr>
          <w:szCs w:val="24"/>
        </w:rPr>
        <w:t>, quality of life</w:t>
      </w:r>
      <w:r w:rsidR="006832D5" w:rsidRPr="003B56C7">
        <w:rPr>
          <w:szCs w:val="24"/>
        </w:rPr>
        <w:t xml:space="preserve"> (QLESQ), and trauma (PCL-C). An online demonstration survey including all measures is available from University of Essex (see </w:t>
      </w:r>
      <w:hyperlink r:id="rId17" w:history="1">
        <w:r w:rsidR="006832D5" w:rsidRPr="003B56C7">
          <w:rPr>
            <w:rStyle w:val="Hyperlink"/>
            <w:szCs w:val="24"/>
          </w:rPr>
          <w:t>here</w:t>
        </w:r>
      </w:hyperlink>
      <w:r w:rsidR="006832D5" w:rsidRPr="003B56C7">
        <w:rPr>
          <w:szCs w:val="24"/>
        </w:rPr>
        <w:t>).</w:t>
      </w:r>
    </w:p>
    <w:p w14:paraId="30F7D7DB" w14:textId="0A1688A1" w:rsidR="00CD5C77" w:rsidRPr="003B56C7" w:rsidRDefault="00CD5C77" w:rsidP="00CD5C77">
      <w:pPr>
        <w:pStyle w:val="ListParagraph"/>
        <w:numPr>
          <w:ilvl w:val="0"/>
          <w:numId w:val="25"/>
        </w:numPr>
        <w:spacing w:after="40" w:line="360" w:lineRule="auto"/>
        <w:contextualSpacing/>
        <w:rPr>
          <w:szCs w:val="24"/>
        </w:rPr>
      </w:pPr>
      <w:r w:rsidRPr="003B56C7">
        <w:rPr>
          <w:szCs w:val="24"/>
        </w:rPr>
        <w:t xml:space="preserve">Explore the barriers to the women accessing </w:t>
      </w:r>
      <w:r w:rsidR="00BD7E4D" w:rsidRPr="003B56C7">
        <w:rPr>
          <w:szCs w:val="24"/>
        </w:rPr>
        <w:t>education, training and employment</w:t>
      </w:r>
      <w:r w:rsidRPr="003B56C7">
        <w:rPr>
          <w:szCs w:val="24"/>
        </w:rPr>
        <w:t>, and possible ways to address these.</w:t>
      </w:r>
    </w:p>
    <w:p w14:paraId="2F20AF52" w14:textId="77777777" w:rsidR="00CD5C77" w:rsidRPr="003B56C7" w:rsidRDefault="00CD5C77" w:rsidP="00CD5C77">
      <w:pPr>
        <w:pStyle w:val="ListParagraph"/>
        <w:numPr>
          <w:ilvl w:val="0"/>
          <w:numId w:val="25"/>
        </w:numPr>
        <w:spacing w:after="40" w:line="360" w:lineRule="auto"/>
        <w:contextualSpacing/>
        <w:rPr>
          <w:szCs w:val="24"/>
        </w:rPr>
      </w:pPr>
      <w:r w:rsidRPr="003B56C7">
        <w:rPr>
          <w:szCs w:val="24"/>
        </w:rPr>
        <w:t>Add information on the progress tool about the direction of clinical gain and add response options on the wheel to make it easier to complete (See Gries et al., 2018).</w:t>
      </w:r>
    </w:p>
    <w:p w14:paraId="60263452" w14:textId="77777777" w:rsidR="00CD5C77" w:rsidRPr="003B56C7" w:rsidRDefault="00CD5C77" w:rsidP="00A004A2"/>
    <w:p w14:paraId="34B20A40" w14:textId="1E5BB29B" w:rsidR="00CD5C77" w:rsidRPr="003B56C7" w:rsidRDefault="004747C9" w:rsidP="004747C9">
      <w:pPr>
        <w:pStyle w:val="Heading1"/>
      </w:pPr>
      <w:bookmarkStart w:id="64" w:name="_Toc139289987"/>
      <w:r w:rsidRPr="003B56C7">
        <w:t>Summary</w:t>
      </w:r>
      <w:bookmarkEnd w:id="64"/>
    </w:p>
    <w:p w14:paraId="1BEB8F91" w14:textId="77777777" w:rsidR="00BD7E4D" w:rsidRPr="003B56C7" w:rsidRDefault="00BD7E4D" w:rsidP="00BD7E4D">
      <w:pPr>
        <w:spacing w:line="360" w:lineRule="auto"/>
      </w:pPr>
    </w:p>
    <w:p w14:paraId="2D4018A3" w14:textId="01320480" w:rsidR="00CD5C77" w:rsidRPr="002F70AB" w:rsidRDefault="00CD5C77" w:rsidP="00BD7E4D">
      <w:pPr>
        <w:spacing w:line="360" w:lineRule="auto"/>
        <w:rPr>
          <w:bCs/>
          <w:szCs w:val="24"/>
        </w:rPr>
      </w:pPr>
      <w:r w:rsidRPr="003B56C7">
        <w:t xml:space="preserve">In summary, the results of this service evaluation revealed that </w:t>
      </w:r>
      <w:r w:rsidR="002945A1" w:rsidRPr="003B56C7">
        <w:t>one woman became pregnant and sadly this child was removed from her care on a full care order.</w:t>
      </w:r>
      <w:r w:rsidRPr="003B56C7">
        <w:t xml:space="preserve"> At six months, there were improvements in women’s contraception use, engagement with services and the consistency of child contacts. Nevertheless, there was limited improvement on measures of wellbeing at individual levels and some women were still experiencing alcohol and/or substance misuse difficulties at six months, indicating that most women’s mental health needs remained high. </w:t>
      </w:r>
      <w:r w:rsidRPr="003B56C7">
        <w:rPr>
          <w:bCs/>
          <w:szCs w:val="24"/>
        </w:rPr>
        <w:t>The qualitative results revealed that the experience of a safe relationship, therapeutic interventions, increasing access to services and tackling negative attitudes about birth parents, was deemed to improve women’s self-worth, relationships, and quality of life. On the other hand, lack of adequate resources and multi-agency working, in addition to challenges of current legal, health and social structures result</w:t>
      </w:r>
      <w:r w:rsidR="00A50610" w:rsidRPr="003B56C7">
        <w:rPr>
          <w:bCs/>
          <w:szCs w:val="24"/>
        </w:rPr>
        <w:t>ed</w:t>
      </w:r>
      <w:r w:rsidRPr="003B56C7">
        <w:rPr>
          <w:bCs/>
          <w:szCs w:val="24"/>
        </w:rPr>
        <w:t xml:space="preserve"> in inadequate support</w:t>
      </w:r>
      <w:r w:rsidR="00A50610" w:rsidRPr="003B56C7">
        <w:rPr>
          <w:bCs/>
          <w:szCs w:val="24"/>
        </w:rPr>
        <w:t xml:space="preserve"> and</w:t>
      </w:r>
      <w:r w:rsidRPr="003B56C7">
        <w:rPr>
          <w:bCs/>
          <w:szCs w:val="24"/>
        </w:rPr>
        <w:t xml:space="preserve"> acted as barriers to effective intervention. </w:t>
      </w:r>
      <w:proofErr w:type="gramStart"/>
      <w:r w:rsidRPr="003B56C7">
        <w:t>A number of</w:t>
      </w:r>
      <w:proofErr w:type="gramEnd"/>
      <w:r w:rsidRPr="003B56C7">
        <w:t xml:space="preserve"> recommendations were provided to address the limitations of this service evaluation and improve the service.</w:t>
      </w:r>
    </w:p>
    <w:p w14:paraId="0EFDE176" w14:textId="77777777" w:rsidR="00CD5C77" w:rsidRPr="002F70AB" w:rsidRDefault="00CD5C77" w:rsidP="00CD5C77"/>
    <w:p w14:paraId="3CBF20D8" w14:textId="2B8BABD2" w:rsidR="00CD5C77" w:rsidRDefault="00CD5C77" w:rsidP="00CD5C77">
      <w:pPr>
        <w:spacing w:line="360" w:lineRule="auto"/>
        <w:rPr>
          <w:szCs w:val="24"/>
        </w:rPr>
      </w:pPr>
    </w:p>
    <w:p w14:paraId="284B5F39" w14:textId="64F90346" w:rsidR="009256DC" w:rsidRDefault="009256DC" w:rsidP="00CD5C77">
      <w:pPr>
        <w:spacing w:line="360" w:lineRule="auto"/>
        <w:rPr>
          <w:szCs w:val="24"/>
        </w:rPr>
      </w:pPr>
    </w:p>
    <w:p w14:paraId="3FFF7157" w14:textId="736185AB" w:rsidR="009256DC" w:rsidRDefault="009256DC" w:rsidP="00CD5C77">
      <w:pPr>
        <w:spacing w:line="360" w:lineRule="auto"/>
        <w:rPr>
          <w:szCs w:val="24"/>
        </w:rPr>
      </w:pPr>
    </w:p>
    <w:p w14:paraId="7F51E029" w14:textId="25159ED5" w:rsidR="009256DC" w:rsidRDefault="009256DC" w:rsidP="00CD5C77">
      <w:pPr>
        <w:spacing w:line="360" w:lineRule="auto"/>
        <w:rPr>
          <w:szCs w:val="24"/>
        </w:rPr>
      </w:pPr>
    </w:p>
    <w:p w14:paraId="497B0561" w14:textId="69ADBD84" w:rsidR="002945A1" w:rsidRDefault="002945A1" w:rsidP="00CD5C77">
      <w:pPr>
        <w:spacing w:line="360" w:lineRule="auto"/>
        <w:rPr>
          <w:szCs w:val="24"/>
        </w:rPr>
      </w:pPr>
    </w:p>
    <w:p w14:paraId="494C53B5" w14:textId="5AAB21A9" w:rsidR="002945A1" w:rsidRDefault="002945A1" w:rsidP="00CD5C77">
      <w:pPr>
        <w:spacing w:line="360" w:lineRule="auto"/>
        <w:rPr>
          <w:szCs w:val="24"/>
        </w:rPr>
      </w:pPr>
    </w:p>
    <w:p w14:paraId="72372A75" w14:textId="76BFC501" w:rsidR="002945A1" w:rsidRDefault="002945A1" w:rsidP="00CD5C77">
      <w:pPr>
        <w:spacing w:line="360" w:lineRule="auto"/>
        <w:rPr>
          <w:szCs w:val="24"/>
        </w:rPr>
      </w:pPr>
    </w:p>
    <w:p w14:paraId="35F5AF40" w14:textId="7E322888" w:rsidR="002945A1" w:rsidRDefault="002945A1" w:rsidP="00CD5C77">
      <w:pPr>
        <w:spacing w:line="360" w:lineRule="auto"/>
        <w:rPr>
          <w:szCs w:val="24"/>
        </w:rPr>
      </w:pPr>
    </w:p>
    <w:p w14:paraId="0B5BC20F" w14:textId="77777777" w:rsidR="00CD5C77" w:rsidRPr="002F70AB" w:rsidRDefault="00CD5C77" w:rsidP="00CD5C77">
      <w:pPr>
        <w:pStyle w:val="Heading1"/>
      </w:pPr>
      <w:bookmarkStart w:id="65" w:name="_Toc136978346"/>
      <w:bookmarkStart w:id="66" w:name="_Toc139289988"/>
      <w:r w:rsidRPr="002F70AB">
        <w:t>References</w:t>
      </w:r>
      <w:bookmarkEnd w:id="65"/>
      <w:bookmarkEnd w:id="66"/>
    </w:p>
    <w:p w14:paraId="7366869B" w14:textId="77777777" w:rsidR="00BD7E4D" w:rsidRPr="002F70AB" w:rsidRDefault="00BD7E4D" w:rsidP="00CD5C77">
      <w:pPr>
        <w:spacing w:line="360" w:lineRule="auto"/>
        <w:ind w:left="720" w:hanging="720"/>
        <w:rPr>
          <w:color w:val="222222"/>
          <w:szCs w:val="24"/>
          <w:shd w:val="clear" w:color="auto" w:fill="FFFFFF"/>
        </w:rPr>
      </w:pPr>
    </w:p>
    <w:p w14:paraId="5A3066C8" w14:textId="0A6C2F7D" w:rsidR="00CD5C77" w:rsidRPr="002F70AB" w:rsidRDefault="00CD5C77" w:rsidP="00CD5C77">
      <w:pPr>
        <w:spacing w:line="360" w:lineRule="auto"/>
        <w:ind w:left="720" w:hanging="720"/>
        <w:rPr>
          <w:color w:val="222222"/>
          <w:szCs w:val="24"/>
          <w:shd w:val="clear" w:color="auto" w:fill="FFFFFF"/>
        </w:rPr>
      </w:pPr>
      <w:proofErr w:type="spellStart"/>
      <w:r w:rsidRPr="002F70AB">
        <w:rPr>
          <w:color w:val="222222"/>
          <w:szCs w:val="24"/>
          <w:shd w:val="clear" w:color="auto" w:fill="FFFFFF"/>
        </w:rPr>
        <w:t>Alrouh</w:t>
      </w:r>
      <w:proofErr w:type="spellEnd"/>
      <w:r w:rsidRPr="002F70AB">
        <w:rPr>
          <w:color w:val="222222"/>
          <w:szCs w:val="24"/>
          <w:shd w:val="clear" w:color="auto" w:fill="FFFFFF"/>
        </w:rPr>
        <w:t xml:space="preserve">, B., </w:t>
      </w:r>
      <w:proofErr w:type="spellStart"/>
      <w:r w:rsidRPr="002F70AB">
        <w:rPr>
          <w:color w:val="222222"/>
          <w:szCs w:val="24"/>
          <w:shd w:val="clear" w:color="auto" w:fill="FFFFFF"/>
        </w:rPr>
        <w:t>Abouelenin</w:t>
      </w:r>
      <w:proofErr w:type="spellEnd"/>
      <w:r w:rsidRPr="002F70AB">
        <w:rPr>
          <w:color w:val="222222"/>
          <w:szCs w:val="24"/>
          <w:shd w:val="clear" w:color="auto" w:fill="FFFFFF"/>
        </w:rPr>
        <w:t xml:space="preserve">, M., Broadhurst, K., Cowley, L., </w:t>
      </w:r>
      <w:proofErr w:type="spellStart"/>
      <w:r w:rsidRPr="002F70AB">
        <w:rPr>
          <w:color w:val="222222"/>
          <w:szCs w:val="24"/>
          <w:shd w:val="clear" w:color="auto" w:fill="FFFFFF"/>
        </w:rPr>
        <w:t>Doebler</w:t>
      </w:r>
      <w:proofErr w:type="spellEnd"/>
      <w:r w:rsidRPr="002F70AB">
        <w:rPr>
          <w:color w:val="222222"/>
          <w:szCs w:val="24"/>
          <w:shd w:val="clear" w:color="auto" w:fill="FFFFFF"/>
        </w:rPr>
        <w:t>, S., Farr, I., ... &amp; Ford, D. (2022). Mothers in recurrent care proceedings: New evidence for England and Wales.</w:t>
      </w:r>
    </w:p>
    <w:p w14:paraId="0DE3DC61" w14:textId="77777777" w:rsidR="00CD5C77" w:rsidRPr="002F70AB" w:rsidRDefault="00CD5C77" w:rsidP="00CD5C77">
      <w:pPr>
        <w:spacing w:line="360" w:lineRule="auto"/>
        <w:ind w:left="720" w:hanging="720"/>
        <w:rPr>
          <w:color w:val="222222"/>
          <w:szCs w:val="24"/>
          <w:shd w:val="clear" w:color="auto" w:fill="FFFFFF"/>
        </w:rPr>
      </w:pPr>
      <w:proofErr w:type="spellStart"/>
      <w:r w:rsidRPr="002F70AB">
        <w:rPr>
          <w:color w:val="222222"/>
          <w:szCs w:val="24"/>
          <w:shd w:val="clear" w:color="auto" w:fill="FFFFFF"/>
        </w:rPr>
        <w:t>Bedston</w:t>
      </w:r>
      <w:proofErr w:type="spellEnd"/>
      <w:r w:rsidRPr="002F70AB">
        <w:rPr>
          <w:color w:val="222222"/>
          <w:szCs w:val="24"/>
          <w:shd w:val="clear" w:color="auto" w:fill="FFFFFF"/>
        </w:rPr>
        <w:t xml:space="preserve">, S., Philip, G., </w:t>
      </w:r>
      <w:proofErr w:type="spellStart"/>
      <w:r w:rsidRPr="002F70AB">
        <w:rPr>
          <w:color w:val="222222"/>
          <w:szCs w:val="24"/>
          <w:shd w:val="clear" w:color="auto" w:fill="FFFFFF"/>
        </w:rPr>
        <w:t>Youansamouth</w:t>
      </w:r>
      <w:proofErr w:type="spellEnd"/>
      <w:r w:rsidRPr="002F70AB">
        <w:rPr>
          <w:color w:val="222222"/>
          <w:szCs w:val="24"/>
          <w:shd w:val="clear" w:color="auto" w:fill="FFFFFF"/>
        </w:rPr>
        <w:t>, L., Clifton, J., Broadhurst, K., Brandon, M., &amp; Hu, Y. (2019). Linked lives: Gender, family relations and recurrent care proceedings in England. </w:t>
      </w:r>
      <w:r w:rsidRPr="002F70AB">
        <w:rPr>
          <w:i/>
          <w:iCs/>
          <w:color w:val="222222"/>
          <w:szCs w:val="24"/>
          <w:shd w:val="clear" w:color="auto" w:fill="FFFFFF"/>
        </w:rPr>
        <w:t>Children and youth services review</w:t>
      </w:r>
      <w:r w:rsidRPr="002F70AB">
        <w:rPr>
          <w:color w:val="222222"/>
          <w:szCs w:val="24"/>
          <w:shd w:val="clear" w:color="auto" w:fill="FFFFFF"/>
        </w:rPr>
        <w:t>, </w:t>
      </w:r>
      <w:r w:rsidRPr="002F70AB">
        <w:rPr>
          <w:i/>
          <w:iCs/>
          <w:color w:val="222222"/>
          <w:szCs w:val="24"/>
          <w:shd w:val="clear" w:color="auto" w:fill="FFFFFF"/>
        </w:rPr>
        <w:t>105</w:t>
      </w:r>
      <w:r w:rsidRPr="002F70AB">
        <w:rPr>
          <w:color w:val="222222"/>
          <w:szCs w:val="24"/>
          <w:shd w:val="clear" w:color="auto" w:fill="FFFFFF"/>
        </w:rPr>
        <w:t>, 104392. https://doi.org/10.1016/j.childyouth.2019.104392</w:t>
      </w:r>
    </w:p>
    <w:p w14:paraId="798A20EB" w14:textId="77777777" w:rsidR="00CD5C77" w:rsidRPr="002F70AB" w:rsidRDefault="00CD5C77" w:rsidP="00CD5C77">
      <w:pPr>
        <w:spacing w:line="360" w:lineRule="auto"/>
        <w:ind w:left="720" w:hanging="720"/>
        <w:rPr>
          <w:color w:val="222222"/>
          <w:szCs w:val="24"/>
          <w:shd w:val="clear" w:color="auto" w:fill="FFFFFF"/>
        </w:rPr>
      </w:pPr>
      <w:r w:rsidRPr="002F70AB">
        <w:rPr>
          <w:color w:val="222222"/>
          <w:szCs w:val="24"/>
          <w:shd w:val="clear" w:color="auto" w:fill="FFFFFF"/>
        </w:rPr>
        <w:t>Boddy, J. Bowyer, S., </w:t>
      </w:r>
      <w:proofErr w:type="spellStart"/>
      <w:r w:rsidRPr="002F70AB">
        <w:rPr>
          <w:color w:val="222222"/>
          <w:szCs w:val="24"/>
          <w:shd w:val="clear" w:color="auto" w:fill="FFFFFF"/>
        </w:rPr>
        <w:t>Godar</w:t>
      </w:r>
      <w:proofErr w:type="spellEnd"/>
      <w:r w:rsidRPr="002F70AB">
        <w:rPr>
          <w:color w:val="222222"/>
          <w:szCs w:val="24"/>
          <w:shd w:val="clear" w:color="auto" w:fill="FFFFFF"/>
        </w:rPr>
        <w:t>, R., Hale, C., Kearney, J., Preston, O., Wheeler, B. and Wilkinson, J. (2020). Evaluation of Pause. Department for Education. https://assets.publishing.service.gov.uk/government/uploads/system/uploads/attachment_data/file/932816/Pause_-_Sussex.pdf</w:t>
      </w:r>
    </w:p>
    <w:p w14:paraId="431DD39A" w14:textId="77777777" w:rsidR="00CD5C77" w:rsidRPr="002F70AB" w:rsidRDefault="00CD5C77" w:rsidP="00CD5C77">
      <w:pPr>
        <w:spacing w:line="360" w:lineRule="auto"/>
        <w:ind w:left="720" w:hanging="720"/>
        <w:rPr>
          <w:szCs w:val="24"/>
          <w:shd w:val="clear" w:color="auto" w:fill="FFFFFF"/>
        </w:rPr>
      </w:pPr>
      <w:r w:rsidRPr="002F70AB">
        <w:rPr>
          <w:szCs w:val="24"/>
          <w:shd w:val="clear" w:color="auto" w:fill="FFFFFF"/>
        </w:rPr>
        <w:t xml:space="preserve">Broadhurst, K., </w:t>
      </w:r>
      <w:proofErr w:type="spellStart"/>
      <w:r w:rsidRPr="002F70AB">
        <w:rPr>
          <w:szCs w:val="24"/>
          <w:shd w:val="clear" w:color="auto" w:fill="FFFFFF"/>
        </w:rPr>
        <w:t>Alrouh</w:t>
      </w:r>
      <w:proofErr w:type="spellEnd"/>
      <w:r w:rsidRPr="002F70AB">
        <w:rPr>
          <w:szCs w:val="24"/>
          <w:shd w:val="clear" w:color="auto" w:fill="FFFFFF"/>
        </w:rPr>
        <w:t xml:space="preserve">, B., </w:t>
      </w:r>
      <w:proofErr w:type="spellStart"/>
      <w:r w:rsidRPr="002F70AB">
        <w:rPr>
          <w:szCs w:val="24"/>
          <w:shd w:val="clear" w:color="auto" w:fill="FFFFFF"/>
        </w:rPr>
        <w:t>Yeend</w:t>
      </w:r>
      <w:proofErr w:type="spellEnd"/>
      <w:r w:rsidRPr="002F70AB">
        <w:rPr>
          <w:szCs w:val="24"/>
          <w:shd w:val="clear" w:color="auto" w:fill="FFFFFF"/>
        </w:rPr>
        <w:t xml:space="preserve">, E., </w:t>
      </w:r>
      <w:proofErr w:type="spellStart"/>
      <w:r w:rsidRPr="002F70AB">
        <w:rPr>
          <w:szCs w:val="24"/>
          <w:shd w:val="clear" w:color="auto" w:fill="FFFFFF"/>
        </w:rPr>
        <w:t>Harwin</w:t>
      </w:r>
      <w:proofErr w:type="spellEnd"/>
      <w:r w:rsidRPr="002F70AB">
        <w:rPr>
          <w:szCs w:val="24"/>
          <w:shd w:val="clear" w:color="auto" w:fill="FFFFFF"/>
        </w:rPr>
        <w:t>, J., Shaw, M., Pilling, M., ... &amp; Kershaw, S. (2015). Connecting events in time to identify a hidden population: Birth mothers and their children in recurrent care proceedings in England. </w:t>
      </w:r>
      <w:r w:rsidRPr="002F70AB">
        <w:rPr>
          <w:i/>
          <w:iCs/>
          <w:szCs w:val="24"/>
          <w:shd w:val="clear" w:color="auto" w:fill="FFFFFF"/>
        </w:rPr>
        <w:t>The British Journal of Social Work</w:t>
      </w:r>
      <w:r w:rsidRPr="002F70AB">
        <w:rPr>
          <w:szCs w:val="24"/>
          <w:shd w:val="clear" w:color="auto" w:fill="FFFFFF"/>
        </w:rPr>
        <w:t>, </w:t>
      </w:r>
      <w:r w:rsidRPr="002F70AB">
        <w:rPr>
          <w:i/>
          <w:iCs/>
          <w:szCs w:val="24"/>
          <w:shd w:val="clear" w:color="auto" w:fill="FFFFFF"/>
        </w:rPr>
        <w:t>45</w:t>
      </w:r>
      <w:r w:rsidRPr="002F70AB">
        <w:rPr>
          <w:szCs w:val="24"/>
          <w:shd w:val="clear" w:color="auto" w:fill="FFFFFF"/>
        </w:rPr>
        <w:t xml:space="preserve">(8), 2241-2260. </w:t>
      </w:r>
      <w:hyperlink r:id="rId18" w:history="1">
        <w:r w:rsidRPr="002F70AB">
          <w:rPr>
            <w:rStyle w:val="Hyperlink"/>
            <w:shd w:val="clear" w:color="auto" w:fill="FFFFFF"/>
          </w:rPr>
          <w:t>https://doi.org/10.1093/bjsw/bcv130</w:t>
        </w:r>
      </w:hyperlink>
    </w:p>
    <w:p w14:paraId="6A4B9B13" w14:textId="77777777" w:rsidR="00CD5C77" w:rsidRPr="002F70AB" w:rsidRDefault="00CD5C77" w:rsidP="00CD5C77">
      <w:pPr>
        <w:spacing w:line="360" w:lineRule="auto"/>
        <w:ind w:left="720" w:hanging="720"/>
        <w:rPr>
          <w:szCs w:val="24"/>
          <w:shd w:val="clear" w:color="auto" w:fill="FFFFFF"/>
        </w:rPr>
      </w:pPr>
      <w:r w:rsidRPr="002F70AB">
        <w:rPr>
          <w:szCs w:val="24"/>
          <w:shd w:val="clear" w:color="auto" w:fill="FFFFFF"/>
        </w:rPr>
        <w:t xml:space="preserve">Broadhurst, K., Mason, C., </w:t>
      </w:r>
      <w:proofErr w:type="spellStart"/>
      <w:r w:rsidRPr="002F70AB">
        <w:rPr>
          <w:szCs w:val="24"/>
          <w:shd w:val="clear" w:color="auto" w:fill="FFFFFF"/>
        </w:rPr>
        <w:t>Bedston</w:t>
      </w:r>
      <w:proofErr w:type="spellEnd"/>
      <w:r w:rsidRPr="002F70AB">
        <w:rPr>
          <w:szCs w:val="24"/>
          <w:shd w:val="clear" w:color="auto" w:fill="FFFFFF"/>
        </w:rPr>
        <w:t xml:space="preserve">, S., </w:t>
      </w:r>
      <w:proofErr w:type="spellStart"/>
      <w:r w:rsidRPr="002F70AB">
        <w:rPr>
          <w:szCs w:val="24"/>
          <w:shd w:val="clear" w:color="auto" w:fill="FFFFFF"/>
        </w:rPr>
        <w:t>Alrouh</w:t>
      </w:r>
      <w:proofErr w:type="spellEnd"/>
      <w:r w:rsidRPr="002F70AB">
        <w:rPr>
          <w:szCs w:val="24"/>
          <w:shd w:val="clear" w:color="auto" w:fill="FFFFFF"/>
        </w:rPr>
        <w:t xml:space="preserve">, B., </w:t>
      </w:r>
      <w:proofErr w:type="spellStart"/>
      <w:r w:rsidRPr="002F70AB">
        <w:rPr>
          <w:szCs w:val="24"/>
          <w:shd w:val="clear" w:color="auto" w:fill="FFFFFF"/>
        </w:rPr>
        <w:t>Morriss</w:t>
      </w:r>
      <w:proofErr w:type="spellEnd"/>
      <w:r w:rsidRPr="002F70AB">
        <w:rPr>
          <w:szCs w:val="24"/>
          <w:shd w:val="clear" w:color="auto" w:fill="FFFFFF"/>
        </w:rPr>
        <w:t>, L., McQuarrie, T., ... &amp; Kershaw, S. (2017). Vulnerable birth mothers and recurrent care proceedings. </w:t>
      </w:r>
      <w:r w:rsidRPr="002F70AB">
        <w:rPr>
          <w:i/>
          <w:iCs/>
          <w:szCs w:val="24"/>
          <w:shd w:val="clear" w:color="auto" w:fill="FFFFFF"/>
        </w:rPr>
        <w:t>Lancaster: University of Lancaster</w:t>
      </w:r>
      <w:r w:rsidRPr="002F70AB">
        <w:rPr>
          <w:szCs w:val="24"/>
          <w:shd w:val="clear" w:color="auto" w:fill="FFFFFF"/>
        </w:rPr>
        <w:t>.</w:t>
      </w:r>
    </w:p>
    <w:p w14:paraId="718929D3" w14:textId="77777777" w:rsidR="00CD5C77" w:rsidRPr="002F70AB" w:rsidRDefault="00CD5C77" w:rsidP="00CD5C77">
      <w:pPr>
        <w:spacing w:line="360" w:lineRule="auto"/>
        <w:ind w:left="720" w:hanging="720"/>
        <w:rPr>
          <w:szCs w:val="24"/>
          <w:shd w:val="clear" w:color="auto" w:fill="FFFFFF"/>
        </w:rPr>
      </w:pPr>
      <w:r w:rsidRPr="002F70AB">
        <w:rPr>
          <w:szCs w:val="24"/>
          <w:shd w:val="clear" w:color="auto" w:fill="FFFFFF"/>
        </w:rPr>
        <w:t>Broadhurst, K., &amp; Mason, C. (2017). Birth parents and the collateral consequences of court-ordered child removal: Towards a comprehensive framework. </w:t>
      </w:r>
      <w:r w:rsidRPr="002F70AB">
        <w:rPr>
          <w:i/>
          <w:iCs/>
          <w:szCs w:val="24"/>
          <w:shd w:val="clear" w:color="auto" w:fill="FFFFFF"/>
        </w:rPr>
        <w:t xml:space="preserve">International Journal of Law, </w:t>
      </w:r>
      <w:proofErr w:type="gramStart"/>
      <w:r w:rsidRPr="002F70AB">
        <w:rPr>
          <w:i/>
          <w:iCs/>
          <w:szCs w:val="24"/>
          <w:shd w:val="clear" w:color="auto" w:fill="FFFFFF"/>
        </w:rPr>
        <w:t>Policy</w:t>
      </w:r>
      <w:proofErr w:type="gramEnd"/>
      <w:r w:rsidRPr="002F70AB">
        <w:rPr>
          <w:i/>
          <w:iCs/>
          <w:szCs w:val="24"/>
          <w:shd w:val="clear" w:color="auto" w:fill="FFFFFF"/>
        </w:rPr>
        <w:t xml:space="preserve"> and the Family</w:t>
      </w:r>
      <w:r w:rsidRPr="002F70AB">
        <w:rPr>
          <w:szCs w:val="24"/>
          <w:shd w:val="clear" w:color="auto" w:fill="FFFFFF"/>
        </w:rPr>
        <w:t>, </w:t>
      </w:r>
      <w:r w:rsidRPr="002F70AB">
        <w:rPr>
          <w:i/>
          <w:iCs/>
          <w:szCs w:val="24"/>
          <w:shd w:val="clear" w:color="auto" w:fill="FFFFFF"/>
        </w:rPr>
        <w:t>31</w:t>
      </w:r>
      <w:r w:rsidRPr="002F70AB">
        <w:rPr>
          <w:szCs w:val="24"/>
          <w:shd w:val="clear" w:color="auto" w:fill="FFFFFF"/>
        </w:rPr>
        <w:t xml:space="preserve">(1), 41-59. </w:t>
      </w:r>
      <w:hyperlink r:id="rId19" w:history="1">
        <w:r w:rsidRPr="002F70AB">
          <w:rPr>
            <w:rStyle w:val="Hyperlink"/>
            <w:shd w:val="clear" w:color="auto" w:fill="FFFFFF"/>
          </w:rPr>
          <w:t>https://doi.org/10.1093/lawfam/ebw013</w:t>
        </w:r>
      </w:hyperlink>
    </w:p>
    <w:p w14:paraId="36168282" w14:textId="77777777" w:rsidR="00CD5C77" w:rsidRPr="002F70AB" w:rsidRDefault="00CD5C77" w:rsidP="00CD5C77">
      <w:pPr>
        <w:spacing w:line="360" w:lineRule="auto"/>
        <w:ind w:left="720" w:hanging="720"/>
        <w:rPr>
          <w:rStyle w:val="Hyperlink"/>
          <w:shd w:val="clear" w:color="auto" w:fill="FFFFFF"/>
        </w:rPr>
      </w:pPr>
      <w:r w:rsidRPr="002F70AB">
        <w:rPr>
          <w:szCs w:val="24"/>
          <w:shd w:val="clear" w:color="auto" w:fill="FFFFFF"/>
        </w:rPr>
        <w:t>Broadhurst, K., &amp; Mason, C. (2020). Child removal as the gateway to further adversity: Birth mother accounts of the immediate and enduring collateral consequences of child removal. </w:t>
      </w:r>
      <w:r w:rsidRPr="002F70AB">
        <w:rPr>
          <w:i/>
          <w:iCs/>
          <w:szCs w:val="24"/>
          <w:shd w:val="clear" w:color="auto" w:fill="FFFFFF"/>
        </w:rPr>
        <w:t>Qualitative Social Work</w:t>
      </w:r>
      <w:r w:rsidRPr="002F70AB">
        <w:rPr>
          <w:szCs w:val="24"/>
          <w:shd w:val="clear" w:color="auto" w:fill="FFFFFF"/>
        </w:rPr>
        <w:t>, </w:t>
      </w:r>
      <w:r w:rsidRPr="002F70AB">
        <w:rPr>
          <w:i/>
          <w:iCs/>
          <w:szCs w:val="24"/>
          <w:shd w:val="clear" w:color="auto" w:fill="FFFFFF"/>
        </w:rPr>
        <w:t>19</w:t>
      </w:r>
      <w:r w:rsidRPr="002F70AB">
        <w:rPr>
          <w:szCs w:val="24"/>
          <w:shd w:val="clear" w:color="auto" w:fill="FFFFFF"/>
        </w:rPr>
        <w:t xml:space="preserve">(1), 15-37. </w:t>
      </w:r>
      <w:hyperlink r:id="rId20" w:history="1">
        <w:r w:rsidRPr="002F70AB">
          <w:rPr>
            <w:rStyle w:val="Hyperlink"/>
            <w:shd w:val="clear" w:color="auto" w:fill="FFFFFF"/>
          </w:rPr>
          <w:t>https://doi.org/10.1177/1473325019893412</w:t>
        </w:r>
      </w:hyperlink>
    </w:p>
    <w:p w14:paraId="18997CA3" w14:textId="77777777" w:rsidR="00CD5C77" w:rsidRPr="002F70AB" w:rsidRDefault="00CD5C77" w:rsidP="00CD5C77">
      <w:pPr>
        <w:spacing w:line="360" w:lineRule="auto"/>
        <w:ind w:left="720" w:hanging="720"/>
        <w:rPr>
          <w:szCs w:val="24"/>
          <w:shd w:val="clear" w:color="auto" w:fill="FFFFFF"/>
        </w:rPr>
      </w:pPr>
      <w:r w:rsidRPr="002F70AB">
        <w:rPr>
          <w:szCs w:val="24"/>
          <w:shd w:val="clear" w:color="auto" w:fill="FFFFFF"/>
        </w:rPr>
        <w:t>Braun, V., &amp; Clarke, V. (2006). Using thematic analysis in psychology. </w:t>
      </w:r>
      <w:r w:rsidRPr="002F70AB">
        <w:rPr>
          <w:i/>
          <w:iCs/>
          <w:szCs w:val="24"/>
          <w:shd w:val="clear" w:color="auto" w:fill="FFFFFF"/>
        </w:rPr>
        <w:t>Qualitative research in psychology</w:t>
      </w:r>
      <w:r w:rsidRPr="002F70AB">
        <w:rPr>
          <w:szCs w:val="24"/>
          <w:shd w:val="clear" w:color="auto" w:fill="FFFFFF"/>
        </w:rPr>
        <w:t>, </w:t>
      </w:r>
      <w:r w:rsidRPr="002F70AB">
        <w:rPr>
          <w:i/>
          <w:iCs/>
          <w:szCs w:val="24"/>
          <w:shd w:val="clear" w:color="auto" w:fill="FFFFFF"/>
        </w:rPr>
        <w:t>3</w:t>
      </w:r>
      <w:r w:rsidRPr="002F70AB">
        <w:rPr>
          <w:szCs w:val="24"/>
          <w:shd w:val="clear" w:color="auto" w:fill="FFFFFF"/>
        </w:rPr>
        <w:t>(2), 77-101.</w:t>
      </w:r>
    </w:p>
    <w:p w14:paraId="534F30A9" w14:textId="77777777" w:rsidR="00CD5C77" w:rsidRPr="002F70AB" w:rsidRDefault="00CD5C77" w:rsidP="00CD5C77">
      <w:pPr>
        <w:spacing w:line="360" w:lineRule="auto"/>
        <w:ind w:left="720" w:hanging="720"/>
        <w:rPr>
          <w:szCs w:val="24"/>
        </w:rPr>
      </w:pPr>
      <w:r w:rsidRPr="002F70AB">
        <w:rPr>
          <w:szCs w:val="24"/>
        </w:rPr>
        <w:lastRenderedPageBreak/>
        <w:t xml:space="preserve">Braun, V., &amp; Clarke, V. (2019). Reflecting on reflexive thematic analysis. </w:t>
      </w:r>
      <w:r w:rsidRPr="002F70AB">
        <w:rPr>
          <w:i/>
          <w:iCs/>
          <w:szCs w:val="24"/>
        </w:rPr>
        <w:t xml:space="preserve">Qualitative research in sport, </w:t>
      </w:r>
      <w:proofErr w:type="gramStart"/>
      <w:r w:rsidRPr="002F70AB">
        <w:rPr>
          <w:i/>
          <w:iCs/>
          <w:szCs w:val="24"/>
        </w:rPr>
        <w:t>exercise</w:t>
      </w:r>
      <w:proofErr w:type="gramEnd"/>
      <w:r w:rsidRPr="002F70AB">
        <w:rPr>
          <w:i/>
          <w:iCs/>
          <w:szCs w:val="24"/>
        </w:rPr>
        <w:t xml:space="preserve"> and health, 11</w:t>
      </w:r>
      <w:r w:rsidRPr="002F70AB">
        <w:rPr>
          <w:szCs w:val="24"/>
        </w:rPr>
        <w:t xml:space="preserve">(4), 589-597. </w:t>
      </w:r>
      <w:hyperlink r:id="rId21" w:history="1">
        <w:r w:rsidRPr="002F70AB">
          <w:rPr>
            <w:rStyle w:val="Hyperlink"/>
          </w:rPr>
          <w:t>https://doi.org/10.1080/2159676X.2019.1628806</w:t>
        </w:r>
      </w:hyperlink>
    </w:p>
    <w:p w14:paraId="200AAD1F" w14:textId="77777777" w:rsidR="00CD5C77" w:rsidRPr="002F70AB" w:rsidRDefault="00CD5C77" w:rsidP="00CD5C77">
      <w:pPr>
        <w:spacing w:line="360" w:lineRule="auto"/>
        <w:ind w:left="720" w:hanging="720"/>
        <w:rPr>
          <w:color w:val="FF0000"/>
          <w:szCs w:val="24"/>
        </w:rPr>
      </w:pPr>
      <w:r w:rsidRPr="002F70AB">
        <w:rPr>
          <w:szCs w:val="24"/>
        </w:rPr>
        <w:t xml:space="preserve">Cafcass. (2021, March). </w:t>
      </w:r>
      <w:r w:rsidRPr="002F70AB">
        <w:rPr>
          <w:i/>
          <w:iCs/>
          <w:szCs w:val="24"/>
        </w:rPr>
        <w:t>Annual Summaries</w:t>
      </w:r>
      <w:r w:rsidRPr="002F70AB">
        <w:rPr>
          <w:szCs w:val="24"/>
        </w:rPr>
        <w:t>. Retrieved January 3</w:t>
      </w:r>
      <w:r w:rsidRPr="002F70AB">
        <w:rPr>
          <w:szCs w:val="24"/>
          <w:vertAlign w:val="superscript"/>
        </w:rPr>
        <w:t xml:space="preserve">, </w:t>
      </w:r>
      <w:r w:rsidRPr="002F70AB">
        <w:rPr>
          <w:szCs w:val="24"/>
        </w:rPr>
        <w:t xml:space="preserve">2023, from </w:t>
      </w:r>
      <w:hyperlink r:id="rId22" w:history="1">
        <w:r w:rsidRPr="002F70AB">
          <w:rPr>
            <w:rStyle w:val="Hyperlink"/>
          </w:rPr>
          <w:t>https://www.cafcass.gov.uk/about-cafcass/our-data/annual-summaries/</w:t>
        </w:r>
      </w:hyperlink>
    </w:p>
    <w:p w14:paraId="54A03D0D" w14:textId="77777777" w:rsidR="00CD5C77" w:rsidRPr="002F70AB" w:rsidRDefault="00CD5C77" w:rsidP="00CD5C77">
      <w:pPr>
        <w:spacing w:line="360" w:lineRule="auto"/>
        <w:ind w:left="720" w:hanging="720"/>
        <w:rPr>
          <w:szCs w:val="24"/>
        </w:rPr>
      </w:pPr>
      <w:r w:rsidRPr="002F70AB">
        <w:rPr>
          <w:szCs w:val="24"/>
        </w:rPr>
        <w:t>Cox, P. (2012). Marginalized mothers, reproductive autonomy, and ‘repeat losses to care’. </w:t>
      </w:r>
      <w:r w:rsidRPr="002F70AB">
        <w:rPr>
          <w:i/>
          <w:iCs/>
          <w:szCs w:val="24"/>
        </w:rPr>
        <w:t>Journal of Law and Society</w:t>
      </w:r>
      <w:r w:rsidRPr="002F70AB">
        <w:rPr>
          <w:szCs w:val="24"/>
        </w:rPr>
        <w:t>, </w:t>
      </w:r>
      <w:r w:rsidRPr="002F70AB">
        <w:rPr>
          <w:i/>
          <w:iCs/>
          <w:szCs w:val="24"/>
        </w:rPr>
        <w:t>39</w:t>
      </w:r>
      <w:r w:rsidRPr="002F70AB">
        <w:rPr>
          <w:szCs w:val="24"/>
        </w:rPr>
        <w:t xml:space="preserve">(4), 541-561. </w:t>
      </w:r>
      <w:hyperlink r:id="rId23" w:history="1">
        <w:r w:rsidRPr="002F70AB">
          <w:rPr>
            <w:rStyle w:val="Hyperlink"/>
          </w:rPr>
          <w:t>https://doi.org/10.1111/j.1467-6478.2012.00599.x</w:t>
        </w:r>
      </w:hyperlink>
    </w:p>
    <w:p w14:paraId="2252FDCE" w14:textId="77777777" w:rsidR="00CD5C77" w:rsidRPr="002F70AB" w:rsidRDefault="00CD5C77" w:rsidP="00CD5C77">
      <w:pPr>
        <w:spacing w:line="360" w:lineRule="auto"/>
        <w:ind w:left="720" w:hanging="720"/>
        <w:rPr>
          <w:rStyle w:val="Hyperlink"/>
        </w:rPr>
      </w:pPr>
      <w:r w:rsidRPr="002F70AB">
        <w:rPr>
          <w:szCs w:val="24"/>
        </w:rPr>
        <w:t xml:space="preserve">Cox, P., Barratt, C., Blumenfeld, F., </w:t>
      </w:r>
      <w:proofErr w:type="spellStart"/>
      <w:r w:rsidRPr="002F70AB">
        <w:rPr>
          <w:szCs w:val="24"/>
        </w:rPr>
        <w:t>Rahemtulla</w:t>
      </w:r>
      <w:proofErr w:type="spellEnd"/>
      <w:r w:rsidRPr="002F70AB">
        <w:rPr>
          <w:szCs w:val="24"/>
        </w:rPr>
        <w:t>, Z., Taggart, D., &amp; Turton, J. (2017). Reducing recurrent care proceedings: Initial evidence from new interventions. </w:t>
      </w:r>
      <w:r w:rsidRPr="002F70AB">
        <w:rPr>
          <w:i/>
          <w:iCs/>
          <w:szCs w:val="24"/>
        </w:rPr>
        <w:t>Journal of Social Welfare and Family Law</w:t>
      </w:r>
      <w:r w:rsidRPr="002F70AB">
        <w:rPr>
          <w:szCs w:val="24"/>
        </w:rPr>
        <w:t>, </w:t>
      </w:r>
      <w:r w:rsidRPr="002F70AB">
        <w:rPr>
          <w:i/>
          <w:iCs/>
          <w:szCs w:val="24"/>
        </w:rPr>
        <w:t>39</w:t>
      </w:r>
      <w:r w:rsidRPr="002F70AB">
        <w:rPr>
          <w:szCs w:val="24"/>
        </w:rPr>
        <w:t xml:space="preserve">(3), 332-349. </w:t>
      </w:r>
      <w:hyperlink r:id="rId24" w:history="1">
        <w:r w:rsidRPr="002F70AB">
          <w:rPr>
            <w:rStyle w:val="Hyperlink"/>
          </w:rPr>
          <w:t>https://doi.org/10.1080/09649069.2017.1345083</w:t>
        </w:r>
      </w:hyperlink>
    </w:p>
    <w:p w14:paraId="64DF98C2" w14:textId="77777777" w:rsidR="00CD5C77" w:rsidRPr="002F70AB" w:rsidRDefault="00CD5C77" w:rsidP="00CD5C77">
      <w:pPr>
        <w:spacing w:line="360" w:lineRule="auto"/>
        <w:ind w:left="720" w:hanging="720"/>
        <w:rPr>
          <w:szCs w:val="24"/>
        </w:rPr>
      </w:pPr>
      <w:r w:rsidRPr="002F70AB">
        <w:rPr>
          <w:szCs w:val="24"/>
        </w:rPr>
        <w:t>Cox, P. (2018). Reducing Recurrent Care Proceedings Interim Service Evaluation: Rise Project.</w:t>
      </w:r>
    </w:p>
    <w:p w14:paraId="70F42AE8" w14:textId="77777777" w:rsidR="00CD5C77" w:rsidRPr="002F70AB" w:rsidRDefault="00CD5C77" w:rsidP="00CD5C77">
      <w:pPr>
        <w:spacing w:line="360" w:lineRule="auto"/>
        <w:ind w:left="720" w:hanging="720"/>
        <w:rPr>
          <w:color w:val="0000FF" w:themeColor="hyperlink"/>
          <w:u w:val="single"/>
        </w:rPr>
      </w:pPr>
      <w:r w:rsidRPr="002F70AB">
        <w:rPr>
          <w:szCs w:val="24"/>
        </w:rPr>
        <w:t>Cox, P., McPherson, S., Mason, C., Ryan, M., &amp; Baxter, V. (2020). Reducing recurrent care proceedings: Building a local evidence base in England. </w:t>
      </w:r>
      <w:r w:rsidRPr="002F70AB">
        <w:rPr>
          <w:i/>
          <w:iCs/>
          <w:szCs w:val="24"/>
        </w:rPr>
        <w:t>Societies</w:t>
      </w:r>
      <w:r w:rsidRPr="002F70AB">
        <w:rPr>
          <w:szCs w:val="24"/>
        </w:rPr>
        <w:t>, </w:t>
      </w:r>
      <w:r w:rsidRPr="002F70AB">
        <w:rPr>
          <w:i/>
          <w:iCs/>
          <w:szCs w:val="24"/>
        </w:rPr>
        <w:t>10</w:t>
      </w:r>
      <w:r w:rsidRPr="002F70AB">
        <w:rPr>
          <w:szCs w:val="24"/>
        </w:rPr>
        <w:t xml:space="preserve">(4), 88. </w:t>
      </w:r>
      <w:hyperlink r:id="rId25" w:history="1">
        <w:r w:rsidRPr="002F70AB">
          <w:rPr>
            <w:rStyle w:val="Hyperlink"/>
          </w:rPr>
          <w:t>https://doi.org/10.3390/soc10040088</w:t>
        </w:r>
      </w:hyperlink>
    </w:p>
    <w:p w14:paraId="621EFDB7" w14:textId="77777777" w:rsidR="00CD5C77" w:rsidRPr="002F70AB" w:rsidRDefault="00CD5C77" w:rsidP="00CD5C77">
      <w:pPr>
        <w:spacing w:line="360" w:lineRule="auto"/>
        <w:ind w:left="720" w:hanging="720"/>
        <w:rPr>
          <w:color w:val="222222"/>
          <w:szCs w:val="24"/>
          <w:shd w:val="clear" w:color="auto" w:fill="FFFFFF"/>
        </w:rPr>
      </w:pPr>
      <w:r w:rsidRPr="002F70AB">
        <w:rPr>
          <w:color w:val="222222"/>
          <w:szCs w:val="24"/>
          <w:shd w:val="clear" w:color="auto" w:fill="FFFFFF"/>
        </w:rPr>
        <w:t xml:space="preserve">Crowe, S., Cresswell, K., Robertson, A., </w:t>
      </w:r>
      <w:proofErr w:type="spellStart"/>
      <w:r w:rsidRPr="002F70AB">
        <w:rPr>
          <w:color w:val="222222"/>
          <w:szCs w:val="24"/>
          <w:shd w:val="clear" w:color="auto" w:fill="FFFFFF"/>
        </w:rPr>
        <w:t>Huby</w:t>
      </w:r>
      <w:proofErr w:type="spellEnd"/>
      <w:r w:rsidRPr="002F70AB">
        <w:rPr>
          <w:color w:val="222222"/>
          <w:szCs w:val="24"/>
          <w:shd w:val="clear" w:color="auto" w:fill="FFFFFF"/>
        </w:rPr>
        <w:t>, G., Avery, A., &amp; Sheikh, A. (2011). The case study approach. </w:t>
      </w:r>
      <w:r w:rsidRPr="002F70AB">
        <w:rPr>
          <w:i/>
          <w:iCs/>
          <w:color w:val="222222"/>
          <w:szCs w:val="24"/>
          <w:shd w:val="clear" w:color="auto" w:fill="FFFFFF"/>
        </w:rPr>
        <w:t>BMC medical research methodology</w:t>
      </w:r>
      <w:r w:rsidRPr="002F70AB">
        <w:rPr>
          <w:color w:val="222222"/>
          <w:szCs w:val="24"/>
          <w:shd w:val="clear" w:color="auto" w:fill="FFFFFF"/>
        </w:rPr>
        <w:t>, </w:t>
      </w:r>
      <w:r w:rsidRPr="002F70AB">
        <w:rPr>
          <w:i/>
          <w:iCs/>
          <w:color w:val="222222"/>
          <w:szCs w:val="24"/>
          <w:shd w:val="clear" w:color="auto" w:fill="FFFFFF"/>
        </w:rPr>
        <w:t>11</w:t>
      </w:r>
      <w:r w:rsidRPr="002F70AB">
        <w:rPr>
          <w:color w:val="222222"/>
          <w:szCs w:val="24"/>
          <w:shd w:val="clear" w:color="auto" w:fill="FFFFFF"/>
        </w:rPr>
        <w:t xml:space="preserve">(1), 1-9. </w:t>
      </w:r>
      <w:hyperlink r:id="rId26" w:history="1">
        <w:r w:rsidRPr="002F70AB">
          <w:rPr>
            <w:rStyle w:val="Hyperlink"/>
            <w:szCs w:val="24"/>
            <w:shd w:val="clear" w:color="auto" w:fill="FFFFFF"/>
          </w:rPr>
          <w:t>http://dx.doi.org/10.1186/1471-2288-11-100</w:t>
        </w:r>
      </w:hyperlink>
      <w:r w:rsidRPr="002F70AB">
        <w:rPr>
          <w:color w:val="222222"/>
          <w:szCs w:val="24"/>
          <w:shd w:val="clear" w:color="auto" w:fill="FFFFFF"/>
        </w:rPr>
        <w:t xml:space="preserve"> </w:t>
      </w:r>
    </w:p>
    <w:p w14:paraId="59F84400" w14:textId="77777777" w:rsidR="00CD5C77" w:rsidRPr="002F70AB" w:rsidRDefault="00CD5C77" w:rsidP="00CD5C77">
      <w:pPr>
        <w:spacing w:line="360" w:lineRule="auto"/>
        <w:ind w:left="720" w:hanging="720"/>
        <w:rPr>
          <w:rStyle w:val="Hyperlink"/>
        </w:rPr>
      </w:pPr>
      <w:r w:rsidRPr="002F70AB">
        <w:rPr>
          <w:szCs w:val="24"/>
        </w:rPr>
        <w:t xml:space="preserve">Family Rights Group (2018) </w:t>
      </w:r>
      <w:r w:rsidRPr="002F70AB">
        <w:rPr>
          <w:i/>
          <w:iCs/>
          <w:szCs w:val="24"/>
        </w:rPr>
        <w:t>Care Crisis Review: Options for Change</w:t>
      </w:r>
      <w:r w:rsidRPr="002F70AB">
        <w:rPr>
          <w:szCs w:val="24"/>
        </w:rPr>
        <w:t xml:space="preserve">. London Family Rights Group. Available at: </w:t>
      </w:r>
      <w:hyperlink r:id="rId27" w:history="1">
        <w:r w:rsidRPr="002F70AB">
          <w:rPr>
            <w:rStyle w:val="Hyperlink"/>
          </w:rPr>
          <w:t>https://frg.org.uk/wp-content/uploads/2021/04/Care-Crisis-Review-Contributing-factors.pdf</w:t>
        </w:r>
      </w:hyperlink>
    </w:p>
    <w:p w14:paraId="24558AC5" w14:textId="77777777" w:rsidR="00CD5C77" w:rsidRPr="002F70AB" w:rsidRDefault="00CD5C77" w:rsidP="00CD5C77">
      <w:pPr>
        <w:spacing w:line="360" w:lineRule="auto"/>
        <w:ind w:left="720" w:hanging="720"/>
        <w:rPr>
          <w:rStyle w:val="Hyperlink"/>
          <w:color w:val="333333"/>
          <w:szCs w:val="24"/>
          <w:shd w:val="clear" w:color="auto" w:fill="FCFCFC"/>
        </w:rPr>
      </w:pPr>
      <w:r w:rsidRPr="002F70AB">
        <w:rPr>
          <w:color w:val="222222"/>
          <w:szCs w:val="24"/>
          <w:shd w:val="clear" w:color="auto" w:fill="FFFFFF"/>
        </w:rPr>
        <w:t>Fat, L. N., Scholes, S., Boniface, S., Mindell, J., &amp; Stewart-Brown, S. (2017). Evaluating and establishing national norms for mental wellbeing using the short Warwick–Edinburgh Mental Well-being Scale (SWEMWBS): findings from the Health Survey for England. </w:t>
      </w:r>
      <w:r w:rsidRPr="002F70AB">
        <w:rPr>
          <w:i/>
          <w:iCs/>
          <w:color w:val="222222"/>
          <w:szCs w:val="24"/>
          <w:shd w:val="clear" w:color="auto" w:fill="FFFFFF"/>
        </w:rPr>
        <w:t>Quality of Life Research</w:t>
      </w:r>
      <w:r w:rsidRPr="002F70AB">
        <w:rPr>
          <w:color w:val="222222"/>
          <w:szCs w:val="24"/>
          <w:shd w:val="clear" w:color="auto" w:fill="FFFFFF"/>
        </w:rPr>
        <w:t>, </w:t>
      </w:r>
      <w:r w:rsidRPr="002F70AB">
        <w:rPr>
          <w:i/>
          <w:iCs/>
          <w:color w:val="222222"/>
          <w:szCs w:val="24"/>
          <w:shd w:val="clear" w:color="auto" w:fill="FFFFFF"/>
        </w:rPr>
        <w:t>26</w:t>
      </w:r>
      <w:r w:rsidRPr="002F70AB">
        <w:rPr>
          <w:color w:val="222222"/>
          <w:szCs w:val="24"/>
          <w:shd w:val="clear" w:color="auto" w:fill="FFFFFF"/>
        </w:rPr>
        <w:t xml:space="preserve">(5), </w:t>
      </w:r>
      <w:r w:rsidRPr="002F70AB">
        <w:t>1129–1144</w:t>
      </w:r>
      <w:r w:rsidRPr="002F70AB">
        <w:rPr>
          <w:color w:val="222222"/>
          <w:szCs w:val="24"/>
          <w:shd w:val="clear" w:color="auto" w:fill="FFFFFF"/>
        </w:rPr>
        <w:t xml:space="preserve">. </w:t>
      </w:r>
      <w:hyperlink r:id="rId28" w:history="1">
        <w:r w:rsidRPr="002F70AB">
          <w:rPr>
            <w:rStyle w:val="Hyperlink"/>
            <w:szCs w:val="24"/>
            <w:shd w:val="clear" w:color="auto" w:fill="FCFCFC"/>
          </w:rPr>
          <w:t>https://doi.org/10.1007/s11136-016-1454-8</w:t>
        </w:r>
      </w:hyperlink>
      <w:r w:rsidRPr="002F70AB">
        <w:rPr>
          <w:color w:val="333333"/>
          <w:szCs w:val="24"/>
          <w:shd w:val="clear" w:color="auto" w:fill="FCFCFC"/>
        </w:rPr>
        <w:t xml:space="preserve"> </w:t>
      </w:r>
    </w:p>
    <w:p w14:paraId="00B96815" w14:textId="77777777" w:rsidR="00CD5C77" w:rsidRPr="002F70AB" w:rsidRDefault="00CD5C77" w:rsidP="00CD5C77">
      <w:pPr>
        <w:spacing w:line="360" w:lineRule="auto"/>
        <w:ind w:left="720" w:hanging="720"/>
        <w:rPr>
          <w:bCs/>
          <w:szCs w:val="24"/>
        </w:rPr>
      </w:pPr>
      <w:proofErr w:type="spellStart"/>
      <w:r w:rsidRPr="002F70AB">
        <w:rPr>
          <w:bCs/>
          <w:szCs w:val="24"/>
        </w:rPr>
        <w:t>Felitti</w:t>
      </w:r>
      <w:proofErr w:type="spellEnd"/>
      <w:r w:rsidRPr="002F70AB">
        <w:rPr>
          <w:bCs/>
          <w:szCs w:val="24"/>
        </w:rPr>
        <w:t>, V. J., Anda, R. F., Nordenberg, D., Williamson, D. F., Spitz, A. M., Edwards, V., &amp; Marks, J. S. (1998). Relationship of childhood abuse and household dysfunction to many of the leading causes of death in adults: The Adverse Childhood Experiences (ACE) Study. </w:t>
      </w:r>
      <w:r w:rsidRPr="002F70AB">
        <w:rPr>
          <w:bCs/>
          <w:i/>
          <w:iCs/>
          <w:szCs w:val="24"/>
        </w:rPr>
        <w:t>American journal of preventive medicine</w:t>
      </w:r>
      <w:r w:rsidRPr="002F70AB">
        <w:rPr>
          <w:bCs/>
          <w:szCs w:val="24"/>
        </w:rPr>
        <w:t>, </w:t>
      </w:r>
      <w:r w:rsidRPr="002F70AB">
        <w:rPr>
          <w:bCs/>
          <w:i/>
          <w:iCs/>
          <w:szCs w:val="24"/>
        </w:rPr>
        <w:t>14</w:t>
      </w:r>
      <w:r w:rsidRPr="002F70AB">
        <w:rPr>
          <w:bCs/>
          <w:szCs w:val="24"/>
        </w:rPr>
        <w:t>(4), 245-258. DOI: </w:t>
      </w:r>
      <w:hyperlink r:id="rId29" w:tgtFrame="_blank" w:history="1">
        <w:r w:rsidRPr="002F70AB">
          <w:rPr>
            <w:rStyle w:val="Hyperlink"/>
            <w:bCs/>
          </w:rPr>
          <w:t>10.1016/s0749-3797(98)00017-8</w:t>
        </w:r>
      </w:hyperlink>
    </w:p>
    <w:p w14:paraId="63DAB02A" w14:textId="77777777" w:rsidR="00CD5C77" w:rsidRPr="002F70AB" w:rsidRDefault="00CD5C77" w:rsidP="00CD5C77">
      <w:pPr>
        <w:spacing w:line="360" w:lineRule="auto"/>
        <w:ind w:left="720" w:hanging="720"/>
        <w:rPr>
          <w:color w:val="0000FF" w:themeColor="hyperlink"/>
          <w:u w:val="single"/>
        </w:rPr>
      </w:pPr>
      <w:r w:rsidRPr="002F70AB">
        <w:rPr>
          <w:szCs w:val="24"/>
        </w:rPr>
        <w:lastRenderedPageBreak/>
        <w:t>Grant, T., Huggins, J., Graham, J. C., Ernst, C., Whitney, N., &amp; Wilson, D. (2011). Maternal substance abuse and disrupted parenting: Distinguishing mothers who keep their children from those who do not. </w:t>
      </w:r>
      <w:r w:rsidRPr="002F70AB">
        <w:rPr>
          <w:i/>
          <w:iCs/>
          <w:szCs w:val="24"/>
        </w:rPr>
        <w:t>Children and Youth Services Review</w:t>
      </w:r>
      <w:r w:rsidRPr="002F70AB">
        <w:rPr>
          <w:szCs w:val="24"/>
        </w:rPr>
        <w:t>, </w:t>
      </w:r>
      <w:r w:rsidRPr="002F70AB">
        <w:rPr>
          <w:i/>
          <w:iCs/>
          <w:szCs w:val="24"/>
        </w:rPr>
        <w:t>33</w:t>
      </w:r>
      <w:r w:rsidRPr="002F70AB">
        <w:rPr>
          <w:szCs w:val="24"/>
        </w:rPr>
        <w:t xml:space="preserve">(11), 2176-2185. </w:t>
      </w:r>
      <w:hyperlink r:id="rId30" w:history="1">
        <w:r w:rsidRPr="002F70AB">
          <w:rPr>
            <w:rStyle w:val="Hyperlink"/>
          </w:rPr>
          <w:t>https://doi.org/10.1016/j.childyouth.2011.07.001</w:t>
        </w:r>
      </w:hyperlink>
    </w:p>
    <w:p w14:paraId="57A5207C" w14:textId="77777777" w:rsidR="00CD5C77" w:rsidRPr="002F70AB" w:rsidRDefault="00CD5C77" w:rsidP="00CD5C77">
      <w:pPr>
        <w:spacing w:line="360" w:lineRule="auto"/>
        <w:ind w:left="720" w:hanging="720"/>
        <w:rPr>
          <w:color w:val="333333"/>
          <w:szCs w:val="24"/>
          <w:shd w:val="clear" w:color="auto" w:fill="FCFCFC"/>
        </w:rPr>
      </w:pPr>
      <w:r w:rsidRPr="002F70AB">
        <w:rPr>
          <w:color w:val="222222"/>
          <w:szCs w:val="24"/>
          <w:shd w:val="clear" w:color="auto" w:fill="FFFFFF"/>
        </w:rPr>
        <w:t xml:space="preserve">Gries, K., Berry, P., Harrington, M., </w:t>
      </w:r>
      <w:proofErr w:type="spellStart"/>
      <w:r w:rsidRPr="002F70AB">
        <w:rPr>
          <w:color w:val="222222"/>
          <w:szCs w:val="24"/>
          <w:shd w:val="clear" w:color="auto" w:fill="FFFFFF"/>
        </w:rPr>
        <w:t>Crescioni</w:t>
      </w:r>
      <w:proofErr w:type="spellEnd"/>
      <w:r w:rsidRPr="002F70AB">
        <w:rPr>
          <w:color w:val="222222"/>
          <w:szCs w:val="24"/>
          <w:shd w:val="clear" w:color="auto" w:fill="FFFFFF"/>
        </w:rPr>
        <w:t xml:space="preserve">, M., Patel, M., </w:t>
      </w:r>
      <w:proofErr w:type="spellStart"/>
      <w:r w:rsidRPr="002F70AB">
        <w:rPr>
          <w:color w:val="222222"/>
          <w:szCs w:val="24"/>
          <w:shd w:val="clear" w:color="auto" w:fill="FFFFFF"/>
        </w:rPr>
        <w:t>Rudell</w:t>
      </w:r>
      <w:proofErr w:type="spellEnd"/>
      <w:r w:rsidRPr="002F70AB">
        <w:rPr>
          <w:color w:val="222222"/>
          <w:szCs w:val="24"/>
          <w:shd w:val="clear" w:color="auto" w:fill="FFFFFF"/>
        </w:rPr>
        <w:t xml:space="preserve">, K., </w:t>
      </w:r>
      <w:proofErr w:type="spellStart"/>
      <w:r w:rsidRPr="002F70AB">
        <w:rPr>
          <w:color w:val="222222"/>
          <w:szCs w:val="24"/>
          <w:shd w:val="clear" w:color="auto" w:fill="FFFFFF"/>
        </w:rPr>
        <w:t>Safikhani</w:t>
      </w:r>
      <w:proofErr w:type="spellEnd"/>
      <w:r w:rsidRPr="002F70AB">
        <w:rPr>
          <w:color w:val="222222"/>
          <w:szCs w:val="24"/>
          <w:shd w:val="clear" w:color="auto" w:fill="FFFFFF"/>
        </w:rPr>
        <w:t>, S., Pease, S., &amp; Vernon, M. (2018). Literature review to assemble the evidence for response scales used in patient-reported outcome measures. </w:t>
      </w:r>
      <w:r w:rsidRPr="002F70AB">
        <w:rPr>
          <w:i/>
          <w:iCs/>
          <w:color w:val="222222"/>
          <w:szCs w:val="24"/>
          <w:shd w:val="clear" w:color="auto" w:fill="FFFFFF"/>
        </w:rPr>
        <w:t>Journal of patient-reported outcomes</w:t>
      </w:r>
      <w:r w:rsidRPr="002F70AB">
        <w:rPr>
          <w:color w:val="222222"/>
          <w:szCs w:val="24"/>
          <w:shd w:val="clear" w:color="auto" w:fill="FFFFFF"/>
        </w:rPr>
        <w:t>, </w:t>
      </w:r>
      <w:r w:rsidRPr="002F70AB">
        <w:rPr>
          <w:i/>
          <w:iCs/>
          <w:color w:val="222222"/>
          <w:szCs w:val="24"/>
          <w:shd w:val="clear" w:color="auto" w:fill="FFFFFF"/>
        </w:rPr>
        <w:t>2</w:t>
      </w:r>
      <w:r w:rsidRPr="002F70AB">
        <w:rPr>
          <w:color w:val="222222"/>
          <w:szCs w:val="24"/>
          <w:shd w:val="clear" w:color="auto" w:fill="FFFFFF"/>
        </w:rPr>
        <w:t xml:space="preserve">(1), 1-14. </w:t>
      </w:r>
      <w:hyperlink r:id="rId31" w:history="1">
        <w:r w:rsidRPr="002F70AB">
          <w:rPr>
            <w:rStyle w:val="Hyperlink"/>
            <w:szCs w:val="24"/>
            <w:shd w:val="clear" w:color="auto" w:fill="FCFCFC"/>
          </w:rPr>
          <w:t>https://doi.org/10.1186/s41687-018-0056-3</w:t>
        </w:r>
      </w:hyperlink>
      <w:r w:rsidRPr="002F70AB">
        <w:rPr>
          <w:color w:val="333333"/>
          <w:szCs w:val="24"/>
          <w:shd w:val="clear" w:color="auto" w:fill="FCFCFC"/>
        </w:rPr>
        <w:t xml:space="preserve"> </w:t>
      </w:r>
    </w:p>
    <w:p w14:paraId="74DC298F" w14:textId="77777777" w:rsidR="00CD5C77" w:rsidRPr="002F70AB" w:rsidRDefault="00CD5C77" w:rsidP="00CD5C77">
      <w:pPr>
        <w:spacing w:line="360" w:lineRule="auto"/>
        <w:ind w:left="720" w:hanging="720"/>
        <w:rPr>
          <w:szCs w:val="24"/>
        </w:rPr>
      </w:pPr>
      <w:proofErr w:type="spellStart"/>
      <w:r w:rsidRPr="002F70AB">
        <w:rPr>
          <w:szCs w:val="24"/>
        </w:rPr>
        <w:t>Harwin</w:t>
      </w:r>
      <w:proofErr w:type="spellEnd"/>
      <w:r w:rsidRPr="002F70AB">
        <w:rPr>
          <w:szCs w:val="24"/>
        </w:rPr>
        <w:t xml:space="preserve">, J., </w:t>
      </w:r>
      <w:proofErr w:type="spellStart"/>
      <w:r w:rsidRPr="002F70AB">
        <w:rPr>
          <w:szCs w:val="24"/>
        </w:rPr>
        <w:t>Alrouh</w:t>
      </w:r>
      <w:proofErr w:type="spellEnd"/>
      <w:r w:rsidRPr="002F70AB">
        <w:rPr>
          <w:szCs w:val="24"/>
        </w:rPr>
        <w:t>, B., Ryan, M., McQuarrie, T., Golding, L., Broadhurst, K., ... &amp; Swift, S. (2016). After FDAC: outcomes 5 years later: final report. </w:t>
      </w:r>
      <w:r w:rsidRPr="002F70AB">
        <w:rPr>
          <w:i/>
          <w:iCs/>
          <w:szCs w:val="24"/>
        </w:rPr>
        <w:t>Lancaster University</w:t>
      </w:r>
      <w:r w:rsidRPr="002F70AB">
        <w:rPr>
          <w:szCs w:val="24"/>
        </w:rPr>
        <w:t>.</w:t>
      </w:r>
    </w:p>
    <w:p w14:paraId="3D333E19" w14:textId="77777777" w:rsidR="00CD5C77" w:rsidRPr="002F70AB" w:rsidRDefault="00CD5C77" w:rsidP="00CD5C77">
      <w:pPr>
        <w:spacing w:line="360" w:lineRule="auto"/>
        <w:ind w:left="720" w:hanging="720"/>
        <w:rPr>
          <w:szCs w:val="24"/>
        </w:rPr>
      </w:pPr>
      <w:proofErr w:type="spellStart"/>
      <w:r w:rsidRPr="002F70AB">
        <w:rPr>
          <w:szCs w:val="24"/>
        </w:rPr>
        <w:t>Harwin</w:t>
      </w:r>
      <w:proofErr w:type="spellEnd"/>
      <w:r w:rsidRPr="002F70AB">
        <w:rPr>
          <w:szCs w:val="24"/>
        </w:rPr>
        <w:t>, J., Ryan, M., &amp; Broadhurst, K. (2018). How does FDAC succeed with parents with substance misuse problems? Exploring relational practices within the English family drug and alcohol court. </w:t>
      </w:r>
      <w:r w:rsidRPr="002F70AB">
        <w:rPr>
          <w:i/>
          <w:iCs/>
          <w:szCs w:val="24"/>
        </w:rPr>
        <w:t>Child abuse review</w:t>
      </w:r>
      <w:r w:rsidRPr="002F70AB">
        <w:rPr>
          <w:szCs w:val="24"/>
        </w:rPr>
        <w:t>, </w:t>
      </w:r>
      <w:r w:rsidRPr="002F70AB">
        <w:rPr>
          <w:i/>
          <w:iCs/>
          <w:szCs w:val="24"/>
        </w:rPr>
        <w:t>27</w:t>
      </w:r>
      <w:r w:rsidRPr="002F70AB">
        <w:rPr>
          <w:szCs w:val="24"/>
        </w:rPr>
        <w:t>(4), 266-279.</w:t>
      </w:r>
    </w:p>
    <w:p w14:paraId="71E21554" w14:textId="77777777" w:rsidR="00CD5C77" w:rsidRPr="002F70AB" w:rsidRDefault="00CD5C77" w:rsidP="00CD5C77">
      <w:pPr>
        <w:spacing w:line="360" w:lineRule="auto"/>
        <w:ind w:left="720" w:hanging="720"/>
        <w:rPr>
          <w:color w:val="0000FF" w:themeColor="hyperlink"/>
          <w:u w:val="single"/>
        </w:rPr>
      </w:pPr>
      <w:bookmarkStart w:id="67" w:name="_Hlk124675736"/>
      <w:proofErr w:type="spellStart"/>
      <w:r w:rsidRPr="002F70AB">
        <w:rPr>
          <w:szCs w:val="24"/>
        </w:rPr>
        <w:t>Hefferon</w:t>
      </w:r>
      <w:proofErr w:type="spellEnd"/>
      <w:r w:rsidRPr="002F70AB">
        <w:rPr>
          <w:szCs w:val="24"/>
        </w:rPr>
        <w:t xml:space="preserve">, C., Taylor, C., Bennett, D., Falconer, C., Campbell, M., Williams, J. G., ... &amp; Taylor-Robinson, D. (2021). </w:t>
      </w:r>
      <w:bookmarkEnd w:id="67"/>
      <w:r w:rsidRPr="002F70AB">
        <w:rPr>
          <w:szCs w:val="24"/>
        </w:rPr>
        <w:t>Priorities for the child public health response to the COVID-19 pandemic recovery in England. </w:t>
      </w:r>
      <w:r w:rsidRPr="002F70AB">
        <w:rPr>
          <w:i/>
          <w:iCs/>
          <w:szCs w:val="24"/>
        </w:rPr>
        <w:t>Archives of Disease in Childhood</w:t>
      </w:r>
      <w:r w:rsidRPr="002F70AB">
        <w:rPr>
          <w:szCs w:val="24"/>
        </w:rPr>
        <w:t>, </w:t>
      </w:r>
      <w:r w:rsidRPr="002F70AB">
        <w:rPr>
          <w:i/>
          <w:iCs/>
          <w:szCs w:val="24"/>
        </w:rPr>
        <w:t>106</w:t>
      </w:r>
      <w:r w:rsidRPr="002F70AB">
        <w:rPr>
          <w:szCs w:val="24"/>
        </w:rPr>
        <w:t>(6), 533-538. DOI: </w:t>
      </w:r>
      <w:hyperlink r:id="rId32" w:tgtFrame="_blank" w:history="1">
        <w:r w:rsidRPr="002F70AB">
          <w:rPr>
            <w:rStyle w:val="Hyperlink"/>
          </w:rPr>
          <w:t>10.1136/archdischild-2020-320214</w:t>
        </w:r>
      </w:hyperlink>
    </w:p>
    <w:p w14:paraId="095925F7" w14:textId="77777777" w:rsidR="00CD5C77" w:rsidRPr="002F70AB" w:rsidRDefault="00CD5C77" w:rsidP="00CD5C77">
      <w:pPr>
        <w:spacing w:line="360" w:lineRule="auto"/>
        <w:ind w:left="720" w:hanging="720"/>
        <w:rPr>
          <w:szCs w:val="24"/>
        </w:rPr>
      </w:pPr>
      <w:r w:rsidRPr="002F70AB">
        <w:rPr>
          <w:szCs w:val="24"/>
        </w:rPr>
        <w:t>Herman, J. L. (1992). Complex PTSD: A syndrome in survivors of prolonged and repeated trauma. </w:t>
      </w:r>
      <w:r w:rsidRPr="002F70AB">
        <w:rPr>
          <w:i/>
          <w:iCs/>
          <w:szCs w:val="24"/>
        </w:rPr>
        <w:t>Journal of traumatic stress</w:t>
      </w:r>
      <w:r w:rsidRPr="002F70AB">
        <w:rPr>
          <w:szCs w:val="24"/>
        </w:rPr>
        <w:t>, </w:t>
      </w:r>
      <w:r w:rsidRPr="002F70AB">
        <w:rPr>
          <w:i/>
          <w:iCs/>
          <w:szCs w:val="24"/>
        </w:rPr>
        <w:t>5</w:t>
      </w:r>
      <w:r w:rsidRPr="002F70AB">
        <w:rPr>
          <w:szCs w:val="24"/>
        </w:rPr>
        <w:t>(3), 377-391.</w:t>
      </w:r>
    </w:p>
    <w:p w14:paraId="3C121E51" w14:textId="77777777" w:rsidR="00CD5C77" w:rsidRPr="002F70AB" w:rsidRDefault="00CD5C77" w:rsidP="00CD5C77">
      <w:pPr>
        <w:spacing w:line="360" w:lineRule="auto"/>
        <w:ind w:left="720" w:hanging="720"/>
        <w:rPr>
          <w:color w:val="222222"/>
          <w:szCs w:val="24"/>
          <w:shd w:val="clear" w:color="auto" w:fill="FFFFFF"/>
        </w:rPr>
      </w:pPr>
      <w:r w:rsidRPr="002F70AB">
        <w:rPr>
          <w:color w:val="222222"/>
          <w:szCs w:val="24"/>
          <w:shd w:val="clear" w:color="auto" w:fill="FFFFFF"/>
        </w:rPr>
        <w:t>Hsu, L. M. (1996). On the identification of clinically significant client changes: Reinterpretation of Jacobson's cut scores. </w:t>
      </w:r>
      <w:r w:rsidRPr="002F70AB">
        <w:rPr>
          <w:i/>
          <w:iCs/>
          <w:color w:val="222222"/>
          <w:szCs w:val="24"/>
          <w:shd w:val="clear" w:color="auto" w:fill="FFFFFF"/>
        </w:rPr>
        <w:t xml:space="preserve">Journal of Psychopathology and </w:t>
      </w:r>
      <w:proofErr w:type="spellStart"/>
      <w:r w:rsidRPr="002F70AB">
        <w:rPr>
          <w:i/>
          <w:iCs/>
          <w:color w:val="222222"/>
          <w:szCs w:val="24"/>
          <w:shd w:val="clear" w:color="auto" w:fill="FFFFFF"/>
        </w:rPr>
        <w:t>Behavioral</w:t>
      </w:r>
      <w:proofErr w:type="spellEnd"/>
      <w:r w:rsidRPr="002F70AB">
        <w:rPr>
          <w:i/>
          <w:iCs/>
          <w:color w:val="222222"/>
          <w:szCs w:val="24"/>
          <w:shd w:val="clear" w:color="auto" w:fill="FFFFFF"/>
        </w:rPr>
        <w:t xml:space="preserve"> Assessment</w:t>
      </w:r>
      <w:r w:rsidRPr="002F70AB">
        <w:rPr>
          <w:color w:val="222222"/>
          <w:szCs w:val="24"/>
          <w:shd w:val="clear" w:color="auto" w:fill="FFFFFF"/>
        </w:rPr>
        <w:t>, </w:t>
      </w:r>
      <w:r w:rsidRPr="002F70AB">
        <w:rPr>
          <w:i/>
          <w:iCs/>
          <w:color w:val="222222"/>
          <w:szCs w:val="24"/>
          <w:shd w:val="clear" w:color="auto" w:fill="FFFFFF"/>
        </w:rPr>
        <w:t>18</w:t>
      </w:r>
      <w:r w:rsidRPr="002F70AB">
        <w:rPr>
          <w:color w:val="222222"/>
          <w:szCs w:val="24"/>
          <w:shd w:val="clear" w:color="auto" w:fill="FFFFFF"/>
        </w:rPr>
        <w:t xml:space="preserve">(4), 371-385. </w:t>
      </w:r>
      <w:hyperlink>
        <w:r w:rsidRPr="002F70AB">
          <w:rPr>
            <w:rStyle w:val="InternetLink"/>
            <w:szCs w:val="24"/>
          </w:rPr>
          <w:t>http://dx.doi.org/10.1007/BF02229141</w:t>
        </w:r>
      </w:hyperlink>
    </w:p>
    <w:p w14:paraId="1E21DC00" w14:textId="77777777" w:rsidR="00CD5C77" w:rsidRPr="002F70AB" w:rsidRDefault="00CD5C77" w:rsidP="00CD5C77">
      <w:pPr>
        <w:spacing w:line="360" w:lineRule="auto"/>
        <w:ind w:left="720" w:hanging="720"/>
        <w:rPr>
          <w:szCs w:val="24"/>
        </w:rPr>
      </w:pPr>
      <w:bookmarkStart w:id="68" w:name="_Hlk113364718"/>
      <w:r w:rsidRPr="002F70AB">
        <w:rPr>
          <w:szCs w:val="24"/>
        </w:rPr>
        <w:t xml:space="preserve">Huang, </w:t>
      </w:r>
      <w:bookmarkEnd w:id="68"/>
      <w:r w:rsidRPr="002F70AB">
        <w:rPr>
          <w:szCs w:val="24"/>
        </w:rPr>
        <w:t xml:space="preserve">L. N., </w:t>
      </w:r>
      <w:proofErr w:type="spellStart"/>
      <w:r w:rsidRPr="002F70AB">
        <w:rPr>
          <w:szCs w:val="24"/>
        </w:rPr>
        <w:t>Flatow</w:t>
      </w:r>
      <w:proofErr w:type="spellEnd"/>
      <w:r w:rsidRPr="002F70AB">
        <w:rPr>
          <w:szCs w:val="24"/>
        </w:rPr>
        <w:t xml:space="preserve">, R., Biggs, T., </w:t>
      </w:r>
      <w:proofErr w:type="spellStart"/>
      <w:r w:rsidRPr="002F70AB">
        <w:rPr>
          <w:szCs w:val="24"/>
        </w:rPr>
        <w:t>Afayee</w:t>
      </w:r>
      <w:proofErr w:type="spellEnd"/>
      <w:r w:rsidRPr="002F70AB">
        <w:rPr>
          <w:szCs w:val="24"/>
        </w:rPr>
        <w:t>, S., Smith, K., Clark, T., &amp; Blake, M. (2014). SAMHSA's Concept of Trauma and Guidance for a Trauma-Informed Approach.</w:t>
      </w:r>
    </w:p>
    <w:p w14:paraId="1401A5EC" w14:textId="77777777" w:rsidR="00CD5C77" w:rsidRPr="002F70AB" w:rsidRDefault="00CD5C77" w:rsidP="00CD5C77">
      <w:pPr>
        <w:spacing w:line="360" w:lineRule="auto"/>
        <w:ind w:left="720" w:hanging="720"/>
        <w:rPr>
          <w:color w:val="0000FF" w:themeColor="hyperlink"/>
          <w:u w:val="single"/>
        </w:rPr>
      </w:pPr>
      <w:proofErr w:type="spellStart"/>
      <w:r w:rsidRPr="002F70AB">
        <w:rPr>
          <w:szCs w:val="24"/>
        </w:rPr>
        <w:t>Maercker</w:t>
      </w:r>
      <w:proofErr w:type="spellEnd"/>
      <w:r w:rsidRPr="002F70AB">
        <w:rPr>
          <w:szCs w:val="24"/>
        </w:rPr>
        <w:t xml:space="preserve">, A., Brewin, C. R., Bryant, R. A., </w:t>
      </w:r>
      <w:proofErr w:type="spellStart"/>
      <w:r w:rsidRPr="002F70AB">
        <w:rPr>
          <w:szCs w:val="24"/>
        </w:rPr>
        <w:t>Cloitre</w:t>
      </w:r>
      <w:proofErr w:type="spellEnd"/>
      <w:r w:rsidRPr="002F70AB">
        <w:rPr>
          <w:szCs w:val="24"/>
        </w:rPr>
        <w:t>, M., van Ommeren, M., Jones, L. M., ... &amp; Reed, G. M. (2013). Diagnosis and classification of disorders specifically associated with stress: Proposals for ICD‐11. World Psychiatry, 12(3), 198-206. DOI: </w:t>
      </w:r>
      <w:hyperlink r:id="rId33" w:tgtFrame="_blank" w:history="1">
        <w:r w:rsidRPr="002F70AB">
          <w:rPr>
            <w:rStyle w:val="Hyperlink"/>
          </w:rPr>
          <w:t>10.1002/wps.20057</w:t>
        </w:r>
      </w:hyperlink>
    </w:p>
    <w:p w14:paraId="1E4711DF" w14:textId="77777777" w:rsidR="00CD5C77" w:rsidRPr="002F70AB" w:rsidRDefault="00CD5C77" w:rsidP="00CD5C77">
      <w:pPr>
        <w:spacing w:line="360" w:lineRule="auto"/>
        <w:ind w:left="720" w:hanging="720"/>
        <w:rPr>
          <w:szCs w:val="24"/>
        </w:rPr>
      </w:pPr>
      <w:r w:rsidRPr="002F70AB">
        <w:rPr>
          <w:color w:val="222222"/>
          <w:szCs w:val="24"/>
          <w:shd w:val="clear" w:color="auto" w:fill="FFFFFF"/>
        </w:rPr>
        <w:t xml:space="preserve">Mason, C., Taggart, D., &amp; Broadhurst, K. (2020). Parental non-engagement within child protection services—how can understandings of complex trauma and epistemic trust </w:t>
      </w:r>
      <w:proofErr w:type="gramStart"/>
      <w:r w:rsidRPr="002F70AB">
        <w:rPr>
          <w:color w:val="222222"/>
          <w:szCs w:val="24"/>
          <w:shd w:val="clear" w:color="auto" w:fill="FFFFFF"/>
        </w:rPr>
        <w:t>help?.</w:t>
      </w:r>
      <w:proofErr w:type="gramEnd"/>
      <w:r w:rsidRPr="002F70AB">
        <w:rPr>
          <w:color w:val="222222"/>
          <w:szCs w:val="24"/>
          <w:shd w:val="clear" w:color="auto" w:fill="FFFFFF"/>
        </w:rPr>
        <w:t> </w:t>
      </w:r>
      <w:r w:rsidRPr="002F70AB">
        <w:rPr>
          <w:i/>
          <w:iCs/>
          <w:color w:val="222222"/>
          <w:szCs w:val="24"/>
          <w:shd w:val="clear" w:color="auto" w:fill="FFFFFF"/>
        </w:rPr>
        <w:t>Societies</w:t>
      </w:r>
      <w:r w:rsidRPr="002F70AB">
        <w:rPr>
          <w:color w:val="222222"/>
          <w:szCs w:val="24"/>
          <w:shd w:val="clear" w:color="auto" w:fill="FFFFFF"/>
        </w:rPr>
        <w:t>, </w:t>
      </w:r>
      <w:r w:rsidRPr="002F70AB">
        <w:rPr>
          <w:i/>
          <w:iCs/>
          <w:color w:val="222222"/>
          <w:szCs w:val="24"/>
          <w:shd w:val="clear" w:color="auto" w:fill="FFFFFF"/>
        </w:rPr>
        <w:t>10</w:t>
      </w:r>
      <w:r w:rsidRPr="002F70AB">
        <w:rPr>
          <w:color w:val="222222"/>
          <w:szCs w:val="24"/>
          <w:shd w:val="clear" w:color="auto" w:fill="FFFFFF"/>
        </w:rPr>
        <w:t>(4), 93.</w:t>
      </w:r>
      <w:r w:rsidRPr="002F70AB">
        <w:rPr>
          <w:color w:val="212121"/>
          <w:bdr w:val="none" w:sz="0" w:space="0" w:color="auto" w:frame="1"/>
          <w:shd w:val="clear" w:color="auto" w:fill="FFFFFF"/>
        </w:rPr>
        <w:t xml:space="preserve"> </w:t>
      </w:r>
      <w:hyperlink r:id="rId34" w:history="1">
        <w:r w:rsidRPr="002F70AB">
          <w:rPr>
            <w:rStyle w:val="Hyperlink"/>
            <w:bdr w:val="none" w:sz="0" w:space="0" w:color="auto" w:frame="1"/>
            <w:shd w:val="clear" w:color="auto" w:fill="FFFFFF"/>
          </w:rPr>
          <w:t>https://doi.org/10.3390/soc10040093</w:t>
        </w:r>
      </w:hyperlink>
      <w:r w:rsidRPr="002F70AB">
        <w:rPr>
          <w:color w:val="212121"/>
          <w:bdr w:val="none" w:sz="0" w:space="0" w:color="auto" w:frame="1"/>
          <w:shd w:val="clear" w:color="auto" w:fill="FFFFFF"/>
        </w:rPr>
        <w:t xml:space="preserve">  </w:t>
      </w:r>
    </w:p>
    <w:p w14:paraId="27856843" w14:textId="77777777" w:rsidR="00CD5C77" w:rsidRPr="002F70AB" w:rsidRDefault="00CD5C77" w:rsidP="00CD5C77">
      <w:pPr>
        <w:spacing w:line="360" w:lineRule="auto"/>
        <w:ind w:left="720" w:hanging="720"/>
        <w:rPr>
          <w:szCs w:val="24"/>
        </w:rPr>
      </w:pPr>
      <w:r w:rsidRPr="002F70AB">
        <w:rPr>
          <w:szCs w:val="24"/>
        </w:rPr>
        <w:t>Mason C &amp; Wilkinson J. (2021). </w:t>
      </w:r>
      <w:r w:rsidRPr="002F70AB">
        <w:rPr>
          <w:i/>
          <w:iCs/>
          <w:szCs w:val="24"/>
        </w:rPr>
        <w:t xml:space="preserve">Services for parents who have experienced recurrent care proceedings: Where are we </w:t>
      </w:r>
      <w:proofErr w:type="gramStart"/>
      <w:r w:rsidRPr="002F70AB">
        <w:rPr>
          <w:i/>
          <w:iCs/>
          <w:szCs w:val="24"/>
        </w:rPr>
        <w:t>now?</w:t>
      </w:r>
      <w:r w:rsidRPr="002F70AB">
        <w:rPr>
          <w:szCs w:val="24"/>
        </w:rPr>
        <w:t>.</w:t>
      </w:r>
      <w:proofErr w:type="gramEnd"/>
      <w:r w:rsidRPr="002F70AB">
        <w:rPr>
          <w:szCs w:val="24"/>
        </w:rPr>
        <w:t xml:space="preserve"> </w:t>
      </w:r>
      <w:proofErr w:type="spellStart"/>
      <w:r w:rsidRPr="002F70AB">
        <w:rPr>
          <w:szCs w:val="24"/>
        </w:rPr>
        <w:t>Dartington</w:t>
      </w:r>
      <w:proofErr w:type="spellEnd"/>
      <w:r w:rsidRPr="002F70AB">
        <w:rPr>
          <w:szCs w:val="24"/>
        </w:rPr>
        <w:t>: Research in Practice. </w:t>
      </w:r>
    </w:p>
    <w:p w14:paraId="43FD9A6C" w14:textId="77777777" w:rsidR="00CD5C77" w:rsidRPr="002F70AB" w:rsidRDefault="00CD5C77" w:rsidP="00CD5C77">
      <w:pPr>
        <w:spacing w:line="360" w:lineRule="auto"/>
        <w:ind w:left="720" w:hanging="720"/>
        <w:rPr>
          <w:szCs w:val="24"/>
        </w:rPr>
      </w:pPr>
      <w:r w:rsidRPr="002F70AB">
        <w:rPr>
          <w:szCs w:val="24"/>
        </w:rPr>
        <w:lastRenderedPageBreak/>
        <w:t>McCracken, K.; Priest, S.; FitzSimons, A.; Bracewell, K.; Torchia, K.; Parry, W.; Stanley, N. (2017)</w:t>
      </w:r>
      <w:r w:rsidRPr="002F70AB">
        <w:rPr>
          <w:i/>
          <w:iCs/>
          <w:szCs w:val="24"/>
        </w:rPr>
        <w:t xml:space="preserve"> Evaluation of Pause</w:t>
      </w:r>
      <w:r w:rsidRPr="002F70AB">
        <w:rPr>
          <w:szCs w:val="24"/>
        </w:rPr>
        <w:t>; Department for Education: London, UK</w:t>
      </w:r>
    </w:p>
    <w:p w14:paraId="7319F108" w14:textId="77777777" w:rsidR="00CD5C77" w:rsidRPr="002F70AB" w:rsidRDefault="00CD5C77" w:rsidP="00CD5C77">
      <w:pPr>
        <w:spacing w:line="360" w:lineRule="auto"/>
        <w:ind w:left="720" w:hanging="720"/>
        <w:rPr>
          <w:color w:val="222222"/>
          <w:szCs w:val="24"/>
          <w:shd w:val="clear" w:color="auto" w:fill="FFFFFF"/>
        </w:rPr>
      </w:pPr>
      <w:r w:rsidRPr="002F70AB">
        <w:rPr>
          <w:color w:val="222222"/>
          <w:szCs w:val="24"/>
          <w:shd w:val="clear" w:color="auto" w:fill="FFFFFF"/>
        </w:rPr>
        <w:t>McPherson, S., Andrews, L., Taggart, D., Cox, P., Pratt, R., Smith, V., &amp; Thandi, J. (2018). Evaluating integrative services in edge-of-care work. </w:t>
      </w:r>
      <w:r w:rsidRPr="002F70AB">
        <w:rPr>
          <w:i/>
          <w:iCs/>
          <w:color w:val="222222"/>
          <w:szCs w:val="24"/>
          <w:shd w:val="clear" w:color="auto" w:fill="FFFFFF"/>
        </w:rPr>
        <w:t>Journal of Social Welfare and Family Law</w:t>
      </w:r>
      <w:r w:rsidRPr="002F70AB">
        <w:rPr>
          <w:color w:val="222222"/>
          <w:szCs w:val="24"/>
          <w:shd w:val="clear" w:color="auto" w:fill="FFFFFF"/>
        </w:rPr>
        <w:t>, </w:t>
      </w:r>
      <w:r w:rsidRPr="002F70AB">
        <w:rPr>
          <w:i/>
          <w:iCs/>
          <w:color w:val="222222"/>
          <w:szCs w:val="24"/>
          <w:shd w:val="clear" w:color="auto" w:fill="FFFFFF"/>
        </w:rPr>
        <w:t>40</w:t>
      </w:r>
      <w:r w:rsidRPr="002F70AB">
        <w:rPr>
          <w:color w:val="222222"/>
          <w:szCs w:val="24"/>
          <w:shd w:val="clear" w:color="auto" w:fill="FFFFFF"/>
        </w:rPr>
        <w:t xml:space="preserve">(3), 299-320. </w:t>
      </w:r>
      <w:hyperlink r:id="rId35" w:history="1">
        <w:r w:rsidRPr="002F70AB">
          <w:rPr>
            <w:rStyle w:val="Hyperlink"/>
            <w:szCs w:val="24"/>
            <w:shd w:val="clear" w:color="auto" w:fill="FFFFFF"/>
          </w:rPr>
          <w:t>https://doi.org/10.1080/09649069.2018.1493651</w:t>
        </w:r>
      </w:hyperlink>
      <w:r w:rsidRPr="002F70AB">
        <w:rPr>
          <w:color w:val="222222"/>
          <w:szCs w:val="24"/>
          <w:shd w:val="clear" w:color="auto" w:fill="FFFFFF"/>
        </w:rPr>
        <w:t xml:space="preserve"> </w:t>
      </w:r>
    </w:p>
    <w:p w14:paraId="4540AAE7" w14:textId="77777777" w:rsidR="00CD5C77" w:rsidRPr="002F70AB" w:rsidRDefault="00CD5C77" w:rsidP="00CD5C77">
      <w:pPr>
        <w:spacing w:line="360" w:lineRule="auto"/>
        <w:ind w:left="720" w:hanging="720"/>
        <w:rPr>
          <w:szCs w:val="24"/>
        </w:rPr>
      </w:pPr>
      <w:r w:rsidRPr="002F70AB">
        <w:rPr>
          <w:szCs w:val="24"/>
        </w:rPr>
        <w:t>McPherson, S., Cox, P. and Baxter, V (2019) Reducing Recurrent Care Proceedings - Service Evaluation of Stockport COMMA project. Unpublished report, University of Essex.</w:t>
      </w:r>
    </w:p>
    <w:p w14:paraId="5CE94871" w14:textId="77777777" w:rsidR="00CD5C77" w:rsidRPr="002F70AB" w:rsidRDefault="00CD5C77" w:rsidP="00CD5C77">
      <w:pPr>
        <w:spacing w:line="360" w:lineRule="auto"/>
        <w:ind w:left="720" w:hanging="720"/>
        <w:rPr>
          <w:szCs w:val="24"/>
        </w:rPr>
      </w:pPr>
      <w:r w:rsidRPr="002F70AB">
        <w:rPr>
          <w:szCs w:val="24"/>
        </w:rPr>
        <w:t xml:space="preserve">McPherson, S., Cox, P., Ryan, M. and Baxter, V (2020) Reducing Recurrent Care Proceedings - Service Evaluation of Salford Strengthening Families project. Unpublished report, University of Essex. </w:t>
      </w:r>
    </w:p>
    <w:p w14:paraId="7C8CFFCC" w14:textId="77777777" w:rsidR="00CD5C77" w:rsidRPr="002F70AB" w:rsidRDefault="00CD5C77" w:rsidP="00CD5C77">
      <w:pPr>
        <w:spacing w:line="360" w:lineRule="auto"/>
        <w:ind w:left="720" w:hanging="720"/>
        <w:rPr>
          <w:szCs w:val="24"/>
        </w:rPr>
      </w:pPr>
      <w:proofErr w:type="spellStart"/>
      <w:r w:rsidRPr="002F70AB">
        <w:rPr>
          <w:szCs w:val="24"/>
        </w:rPr>
        <w:t>Morriss</w:t>
      </w:r>
      <w:proofErr w:type="spellEnd"/>
      <w:r w:rsidRPr="002F70AB">
        <w:rPr>
          <w:szCs w:val="24"/>
        </w:rPr>
        <w:t>, L., &amp; Broadhurst, K. (2022). Understanding the mental health needs of mothers who have had children removed through the family court: A call for action. </w:t>
      </w:r>
      <w:r w:rsidRPr="002F70AB">
        <w:rPr>
          <w:i/>
          <w:iCs/>
          <w:szCs w:val="24"/>
        </w:rPr>
        <w:t>Qualitative Social Work</w:t>
      </w:r>
      <w:r w:rsidRPr="002F70AB">
        <w:rPr>
          <w:szCs w:val="24"/>
        </w:rPr>
        <w:t>, </w:t>
      </w:r>
      <w:r w:rsidRPr="002F70AB">
        <w:rPr>
          <w:i/>
          <w:iCs/>
          <w:szCs w:val="24"/>
        </w:rPr>
        <w:t>21</w:t>
      </w:r>
      <w:r w:rsidRPr="002F70AB">
        <w:rPr>
          <w:szCs w:val="24"/>
        </w:rPr>
        <w:t>(5), 803-808. DOI: 10.1177/14733250221120470</w:t>
      </w:r>
    </w:p>
    <w:p w14:paraId="483E32C4" w14:textId="77777777" w:rsidR="00CD5C77" w:rsidRPr="002F70AB" w:rsidRDefault="00CD5C77" w:rsidP="00CD5C77">
      <w:pPr>
        <w:spacing w:line="360" w:lineRule="auto"/>
        <w:ind w:left="720" w:hanging="720"/>
        <w:rPr>
          <w:szCs w:val="24"/>
        </w:rPr>
      </w:pPr>
      <w:r w:rsidRPr="002F70AB">
        <w:rPr>
          <w:szCs w:val="24"/>
        </w:rPr>
        <w:t>Newell, J. M., &amp; MacNeil, G. A. (2010). Professional burnout, vicarious trauma, secondary traumatic stress, and compassion fatigue. </w:t>
      </w:r>
      <w:r w:rsidRPr="002F70AB">
        <w:rPr>
          <w:i/>
          <w:iCs/>
          <w:szCs w:val="24"/>
        </w:rPr>
        <w:t>Best practices in mental health</w:t>
      </w:r>
      <w:r w:rsidRPr="002F70AB">
        <w:rPr>
          <w:szCs w:val="24"/>
        </w:rPr>
        <w:t>, </w:t>
      </w:r>
      <w:r w:rsidRPr="002F70AB">
        <w:rPr>
          <w:i/>
          <w:iCs/>
          <w:szCs w:val="24"/>
        </w:rPr>
        <w:t>6</w:t>
      </w:r>
      <w:r w:rsidRPr="002F70AB">
        <w:rPr>
          <w:szCs w:val="24"/>
        </w:rPr>
        <w:t>(2), 57-68.</w:t>
      </w:r>
    </w:p>
    <w:p w14:paraId="152E5436" w14:textId="77777777" w:rsidR="00CD5C77" w:rsidRPr="002F70AB" w:rsidRDefault="00CD5C77" w:rsidP="00CD5C77">
      <w:pPr>
        <w:spacing w:line="360" w:lineRule="auto"/>
        <w:ind w:left="720" w:hanging="720"/>
        <w:rPr>
          <w:szCs w:val="24"/>
        </w:rPr>
      </w:pPr>
      <w:proofErr w:type="spellStart"/>
      <w:r w:rsidRPr="002F70AB">
        <w:rPr>
          <w:szCs w:val="24"/>
        </w:rPr>
        <w:t>Novac</w:t>
      </w:r>
      <w:proofErr w:type="spellEnd"/>
      <w:r w:rsidRPr="002F70AB">
        <w:rPr>
          <w:szCs w:val="24"/>
        </w:rPr>
        <w:t>, S., Paradis, E., Brown, J., &amp; Morton, H. (2006). </w:t>
      </w:r>
      <w:r w:rsidRPr="002F70AB">
        <w:rPr>
          <w:i/>
          <w:iCs/>
          <w:szCs w:val="24"/>
        </w:rPr>
        <w:t>A visceral grief: Young homeless mothers and loss of child custody</w:t>
      </w:r>
      <w:r w:rsidRPr="002F70AB">
        <w:rPr>
          <w:szCs w:val="24"/>
        </w:rPr>
        <w:t>. Centre for Urban and Community Studies, University of Toronto.</w:t>
      </w:r>
    </w:p>
    <w:p w14:paraId="2D614847" w14:textId="77777777" w:rsidR="00CD5C77" w:rsidRPr="002F70AB" w:rsidRDefault="00CD5C77" w:rsidP="00CD5C77">
      <w:pPr>
        <w:spacing w:line="360" w:lineRule="auto"/>
        <w:ind w:left="720" w:hanging="720"/>
        <w:rPr>
          <w:szCs w:val="24"/>
        </w:rPr>
      </w:pPr>
      <w:r w:rsidRPr="002F70AB">
        <w:rPr>
          <w:szCs w:val="24"/>
        </w:rPr>
        <w:t>Parton, N., &amp; Williams, S. (2017). The contemporary refocusing of children’s services in England. </w:t>
      </w:r>
      <w:r w:rsidRPr="002F70AB">
        <w:rPr>
          <w:i/>
          <w:iCs/>
          <w:szCs w:val="24"/>
        </w:rPr>
        <w:t>Journal of Children's Services</w:t>
      </w:r>
      <w:r w:rsidRPr="002F70AB">
        <w:rPr>
          <w:szCs w:val="24"/>
        </w:rPr>
        <w:t>, </w:t>
      </w:r>
      <w:r w:rsidRPr="002F70AB">
        <w:rPr>
          <w:i/>
          <w:iCs/>
          <w:szCs w:val="24"/>
        </w:rPr>
        <w:t>12</w:t>
      </w:r>
      <w:r w:rsidRPr="002F70AB">
        <w:rPr>
          <w:szCs w:val="24"/>
        </w:rPr>
        <w:t xml:space="preserve">(2-3), 85-96. </w:t>
      </w:r>
      <w:hyperlink r:id="rId36" w:history="1">
        <w:r w:rsidRPr="002F70AB">
          <w:rPr>
            <w:rStyle w:val="Hyperlink"/>
          </w:rPr>
          <w:t>https://doi.org/10.1108/JCS-03-2017-0008</w:t>
        </w:r>
      </w:hyperlink>
    </w:p>
    <w:p w14:paraId="081E892A" w14:textId="77777777" w:rsidR="00CD5C77" w:rsidRPr="002F70AB" w:rsidRDefault="00CD5C77" w:rsidP="00CD5C77">
      <w:pPr>
        <w:spacing w:line="360" w:lineRule="auto"/>
        <w:ind w:left="720" w:hanging="720"/>
        <w:rPr>
          <w:szCs w:val="24"/>
        </w:rPr>
      </w:pPr>
      <w:r w:rsidRPr="002F70AB">
        <w:rPr>
          <w:szCs w:val="24"/>
        </w:rPr>
        <w:t>Pearlman, L. A., &amp; Courtois, C. A. (2005). Clinical applications of the attachment framework: Relational treatment of complex trauma. </w:t>
      </w:r>
      <w:r w:rsidRPr="002F70AB">
        <w:rPr>
          <w:i/>
          <w:iCs/>
          <w:szCs w:val="24"/>
        </w:rPr>
        <w:t>Journal of Traumatic Stress: Official Publication of The International Society for Traumatic Stress Studies</w:t>
      </w:r>
      <w:r w:rsidRPr="002F70AB">
        <w:rPr>
          <w:szCs w:val="24"/>
        </w:rPr>
        <w:t>, </w:t>
      </w:r>
      <w:r w:rsidRPr="002F70AB">
        <w:rPr>
          <w:i/>
          <w:iCs/>
          <w:szCs w:val="24"/>
        </w:rPr>
        <w:t>18</w:t>
      </w:r>
      <w:r w:rsidRPr="002F70AB">
        <w:rPr>
          <w:szCs w:val="24"/>
        </w:rPr>
        <w:t>(5), 449-459. DOI: 10.1002/jts.20052</w:t>
      </w:r>
    </w:p>
    <w:p w14:paraId="1680BAAC" w14:textId="77777777" w:rsidR="00CD5C77" w:rsidRPr="002F70AB" w:rsidRDefault="00CD5C77" w:rsidP="00CD5C77">
      <w:pPr>
        <w:spacing w:line="360" w:lineRule="auto"/>
        <w:ind w:left="720" w:hanging="720"/>
        <w:rPr>
          <w:szCs w:val="24"/>
        </w:rPr>
      </w:pPr>
      <w:r w:rsidRPr="002F70AB">
        <w:rPr>
          <w:color w:val="222222"/>
          <w:szCs w:val="24"/>
          <w:shd w:val="clear" w:color="auto" w:fill="FFFFFF"/>
        </w:rPr>
        <w:t>Pepping, C. A., Dawe, S., &amp; Harnett, P. H. (2016). Using the Assessment Framework to measure parental mood: an investigation of the reliability of the Adult Well‐Being Scale. </w:t>
      </w:r>
      <w:r w:rsidRPr="002F70AB">
        <w:rPr>
          <w:i/>
          <w:iCs/>
          <w:color w:val="222222"/>
          <w:szCs w:val="24"/>
          <w:shd w:val="clear" w:color="auto" w:fill="FFFFFF"/>
        </w:rPr>
        <w:t>Child &amp; Family Social Work</w:t>
      </w:r>
      <w:r w:rsidRPr="002F70AB">
        <w:rPr>
          <w:color w:val="222222"/>
          <w:szCs w:val="24"/>
          <w:shd w:val="clear" w:color="auto" w:fill="FFFFFF"/>
        </w:rPr>
        <w:t>, </w:t>
      </w:r>
      <w:r w:rsidRPr="002F70AB">
        <w:rPr>
          <w:i/>
          <w:iCs/>
          <w:color w:val="222222"/>
          <w:szCs w:val="24"/>
          <w:shd w:val="clear" w:color="auto" w:fill="FFFFFF"/>
        </w:rPr>
        <w:t>21</w:t>
      </w:r>
      <w:r w:rsidRPr="002F70AB">
        <w:rPr>
          <w:color w:val="222222"/>
          <w:szCs w:val="24"/>
          <w:shd w:val="clear" w:color="auto" w:fill="FFFFFF"/>
        </w:rPr>
        <w:t xml:space="preserve">(1), 44-54. </w:t>
      </w:r>
      <w:hyperlink r:id="rId37" w:history="1">
        <w:r w:rsidRPr="002F70AB">
          <w:rPr>
            <w:rStyle w:val="Hyperlink"/>
            <w:szCs w:val="24"/>
            <w:shd w:val="clear" w:color="auto" w:fill="FFFFFF"/>
          </w:rPr>
          <w:t>https://doi.org/10.1111/cfs.12108</w:t>
        </w:r>
      </w:hyperlink>
    </w:p>
    <w:p w14:paraId="6386049E" w14:textId="77777777" w:rsidR="00CD5C77" w:rsidRPr="002F70AB" w:rsidRDefault="00CD5C77" w:rsidP="00CD5C77">
      <w:pPr>
        <w:spacing w:line="360" w:lineRule="auto"/>
        <w:ind w:left="720" w:hanging="720"/>
        <w:rPr>
          <w:szCs w:val="24"/>
        </w:rPr>
      </w:pPr>
      <w:r w:rsidRPr="002F70AB">
        <w:rPr>
          <w:szCs w:val="24"/>
        </w:rPr>
        <w:t xml:space="preserve">Philip, G., </w:t>
      </w:r>
      <w:proofErr w:type="spellStart"/>
      <w:r w:rsidRPr="002F70AB">
        <w:rPr>
          <w:szCs w:val="24"/>
        </w:rPr>
        <w:t>Youansamouth</w:t>
      </w:r>
      <w:proofErr w:type="spellEnd"/>
      <w:r w:rsidRPr="002F70AB">
        <w:rPr>
          <w:szCs w:val="24"/>
        </w:rPr>
        <w:t xml:space="preserve">, L., </w:t>
      </w:r>
      <w:proofErr w:type="spellStart"/>
      <w:r w:rsidRPr="002F70AB">
        <w:rPr>
          <w:szCs w:val="24"/>
        </w:rPr>
        <w:t>Bedston</w:t>
      </w:r>
      <w:proofErr w:type="spellEnd"/>
      <w:r w:rsidRPr="002F70AB">
        <w:rPr>
          <w:szCs w:val="24"/>
        </w:rPr>
        <w:t xml:space="preserve">, S., Broadhurst, K., Hu, Y., Clifton, J., &amp; Brandon, M. (2020). “I had no hope, I had no help at all”: insights from a first study of fathers </w:t>
      </w:r>
      <w:r w:rsidRPr="002F70AB">
        <w:rPr>
          <w:szCs w:val="24"/>
        </w:rPr>
        <w:lastRenderedPageBreak/>
        <w:t>and recurrent care proceedings. </w:t>
      </w:r>
      <w:r w:rsidRPr="002F70AB">
        <w:rPr>
          <w:i/>
          <w:iCs/>
          <w:szCs w:val="24"/>
        </w:rPr>
        <w:t>Societies</w:t>
      </w:r>
      <w:r w:rsidRPr="002F70AB">
        <w:rPr>
          <w:szCs w:val="24"/>
        </w:rPr>
        <w:t>, </w:t>
      </w:r>
      <w:r w:rsidRPr="002F70AB">
        <w:rPr>
          <w:i/>
          <w:iCs/>
          <w:szCs w:val="24"/>
        </w:rPr>
        <w:t>10</w:t>
      </w:r>
      <w:r w:rsidRPr="002F70AB">
        <w:rPr>
          <w:szCs w:val="24"/>
        </w:rPr>
        <w:t xml:space="preserve">(4), 89. </w:t>
      </w:r>
      <w:hyperlink r:id="rId38" w:history="1">
        <w:r w:rsidRPr="002F70AB">
          <w:rPr>
            <w:rStyle w:val="Hyperlink"/>
          </w:rPr>
          <w:t>https://doi.org/10.3390/soc10040089</w:t>
        </w:r>
      </w:hyperlink>
    </w:p>
    <w:p w14:paraId="276BFAB7" w14:textId="77777777" w:rsidR="00CD5C77" w:rsidRPr="002F70AB" w:rsidRDefault="00CD5C77" w:rsidP="00CD5C77">
      <w:pPr>
        <w:spacing w:line="360" w:lineRule="auto"/>
        <w:ind w:left="720" w:hanging="720"/>
        <w:rPr>
          <w:szCs w:val="24"/>
        </w:rPr>
      </w:pPr>
      <w:r w:rsidRPr="002F70AB">
        <w:rPr>
          <w:szCs w:val="24"/>
        </w:rPr>
        <w:t xml:space="preserve">Philip, G., </w:t>
      </w:r>
      <w:proofErr w:type="spellStart"/>
      <w:r w:rsidRPr="002F70AB">
        <w:rPr>
          <w:szCs w:val="24"/>
        </w:rPr>
        <w:t>Bedston</w:t>
      </w:r>
      <w:proofErr w:type="spellEnd"/>
      <w:r w:rsidRPr="002F70AB">
        <w:rPr>
          <w:szCs w:val="24"/>
        </w:rPr>
        <w:t xml:space="preserve">, S., </w:t>
      </w:r>
      <w:proofErr w:type="spellStart"/>
      <w:r w:rsidRPr="002F70AB">
        <w:rPr>
          <w:szCs w:val="24"/>
        </w:rPr>
        <w:t>Youansamouth</w:t>
      </w:r>
      <w:proofErr w:type="spellEnd"/>
      <w:r w:rsidRPr="002F70AB">
        <w:rPr>
          <w:szCs w:val="24"/>
        </w:rPr>
        <w:t>, L., Clifton, J., Broadhurst, K., Brandon, M., &amp; Hu, Y. (2021). ‘Up Against It’: Understanding Fathers’ Repeat Appearance in Local Authority Care Proceedings (Full Project Report).</w:t>
      </w:r>
      <w:r w:rsidRPr="002F70AB">
        <w:rPr>
          <w:rFonts w:cs="Arial"/>
          <w:color w:val="555555"/>
          <w:sz w:val="21"/>
          <w:szCs w:val="21"/>
          <w:shd w:val="clear" w:color="auto" w:fill="FFFFFF"/>
        </w:rPr>
        <w:t xml:space="preserve"> </w:t>
      </w:r>
    </w:p>
    <w:p w14:paraId="747E05BC" w14:textId="77777777" w:rsidR="00CD5C77" w:rsidRPr="002F70AB" w:rsidRDefault="00CD5C77" w:rsidP="00CD5C77">
      <w:pPr>
        <w:spacing w:line="360" w:lineRule="auto"/>
        <w:ind w:left="720" w:hanging="720"/>
        <w:rPr>
          <w:szCs w:val="24"/>
        </w:rPr>
      </w:pPr>
      <w:r w:rsidRPr="002F70AB">
        <w:rPr>
          <w:szCs w:val="24"/>
        </w:rPr>
        <w:t xml:space="preserve">Rickman, C., </w:t>
      </w:r>
      <w:proofErr w:type="spellStart"/>
      <w:r w:rsidRPr="002F70AB">
        <w:rPr>
          <w:szCs w:val="24"/>
        </w:rPr>
        <w:t>Stancliffe</w:t>
      </w:r>
      <w:proofErr w:type="spellEnd"/>
      <w:r w:rsidRPr="002F70AB">
        <w:rPr>
          <w:szCs w:val="24"/>
        </w:rPr>
        <w:t xml:space="preserve">-Bird, M., Daniel, H., &amp; Tilley, K. (2017) </w:t>
      </w:r>
      <w:r w:rsidRPr="002F70AB">
        <w:rPr>
          <w:i/>
          <w:iCs/>
          <w:szCs w:val="24"/>
        </w:rPr>
        <w:t xml:space="preserve">Lambeth Updated Scoping Report. </w:t>
      </w:r>
      <w:r w:rsidRPr="002F70AB">
        <w:rPr>
          <w:szCs w:val="24"/>
        </w:rPr>
        <w:t>Pause.</w:t>
      </w:r>
    </w:p>
    <w:p w14:paraId="21AEF389" w14:textId="77777777" w:rsidR="00CD5C77" w:rsidRPr="002F70AB" w:rsidRDefault="00CD5C77" w:rsidP="00CD5C77">
      <w:pPr>
        <w:spacing w:line="360" w:lineRule="auto"/>
        <w:ind w:left="720" w:hanging="720"/>
        <w:rPr>
          <w:szCs w:val="24"/>
        </w:rPr>
      </w:pPr>
      <w:r w:rsidRPr="002F70AB">
        <w:rPr>
          <w:iCs/>
          <w:szCs w:val="24"/>
        </w:rPr>
        <w:t>Flourish Service Report (</w:t>
      </w:r>
      <w:r w:rsidRPr="002F70AB">
        <w:rPr>
          <w:szCs w:val="24"/>
        </w:rPr>
        <w:t>2021). Service Review at Six Months (April – September 2021)</w:t>
      </w:r>
    </w:p>
    <w:p w14:paraId="4FC19A85" w14:textId="77777777" w:rsidR="00CD5C77" w:rsidRPr="002F70AB" w:rsidRDefault="00CD5C77" w:rsidP="00CD5C77">
      <w:pPr>
        <w:spacing w:line="360" w:lineRule="auto"/>
        <w:ind w:left="720" w:hanging="720"/>
        <w:rPr>
          <w:szCs w:val="24"/>
        </w:rPr>
      </w:pPr>
      <w:bookmarkStart w:id="69" w:name="_Hlk96698467"/>
      <w:r w:rsidRPr="002F70AB">
        <w:rPr>
          <w:szCs w:val="24"/>
        </w:rPr>
        <w:t xml:space="preserve">Roberts, L., Maxwell, N., Messenger, R., &amp; Palmer, C. (2018). </w:t>
      </w:r>
      <w:r w:rsidRPr="002F70AB">
        <w:rPr>
          <w:i/>
          <w:iCs/>
          <w:szCs w:val="24"/>
        </w:rPr>
        <w:t>Evaluation of Reflect in Gwen</w:t>
      </w:r>
      <w:bookmarkEnd w:id="69"/>
      <w:r w:rsidRPr="002F70AB">
        <w:rPr>
          <w:i/>
          <w:iCs/>
          <w:szCs w:val="24"/>
        </w:rPr>
        <w:t>t: Final Report.</w:t>
      </w:r>
      <w:r w:rsidRPr="002F70AB">
        <w:rPr>
          <w:szCs w:val="24"/>
        </w:rPr>
        <w:t xml:space="preserve"> Cardiff: Cascade.</w:t>
      </w:r>
    </w:p>
    <w:p w14:paraId="5151D2A8" w14:textId="77777777" w:rsidR="00CD5C77" w:rsidRPr="002F70AB" w:rsidRDefault="00CD5C77" w:rsidP="00CD5C77">
      <w:pPr>
        <w:spacing w:line="360" w:lineRule="auto"/>
        <w:ind w:left="720" w:hanging="720"/>
        <w:rPr>
          <w:rStyle w:val="Hyperlink"/>
        </w:rPr>
      </w:pPr>
      <w:r w:rsidRPr="002F70AB">
        <w:rPr>
          <w:szCs w:val="24"/>
        </w:rPr>
        <w:t>Shaw, M. (2021). A Proof-of-Concept Pilot for an Intervention with Pregnant Mothers Who Have Had Children Removed by the State: The ‘Early Family Drug and Alcohol Court Model’. </w:t>
      </w:r>
      <w:r w:rsidRPr="002F70AB">
        <w:rPr>
          <w:i/>
          <w:iCs/>
          <w:szCs w:val="24"/>
        </w:rPr>
        <w:t>Societies</w:t>
      </w:r>
      <w:r w:rsidRPr="002F70AB">
        <w:rPr>
          <w:szCs w:val="24"/>
        </w:rPr>
        <w:t>, </w:t>
      </w:r>
      <w:r w:rsidRPr="002F70AB">
        <w:rPr>
          <w:i/>
          <w:iCs/>
          <w:szCs w:val="24"/>
        </w:rPr>
        <w:t>11</w:t>
      </w:r>
      <w:r w:rsidRPr="002F70AB">
        <w:rPr>
          <w:szCs w:val="24"/>
        </w:rPr>
        <w:t>(1), 8.</w:t>
      </w:r>
      <w:r w:rsidRPr="002F70AB">
        <w:t xml:space="preserve"> </w:t>
      </w:r>
      <w:hyperlink r:id="rId39" w:history="1">
        <w:r w:rsidRPr="002F70AB">
          <w:rPr>
            <w:rStyle w:val="Hyperlink"/>
          </w:rPr>
          <w:t>https://doi.org/10.3390/soc11010008</w:t>
        </w:r>
      </w:hyperlink>
    </w:p>
    <w:p w14:paraId="4B0B57EA" w14:textId="77777777" w:rsidR="00CD5C77" w:rsidRPr="002F70AB" w:rsidRDefault="00CD5C77" w:rsidP="00CD5C77">
      <w:pPr>
        <w:spacing w:line="360" w:lineRule="auto"/>
        <w:ind w:left="720" w:hanging="720"/>
        <w:rPr>
          <w:szCs w:val="24"/>
        </w:rPr>
      </w:pPr>
      <w:r w:rsidRPr="002F70AB">
        <w:rPr>
          <w:color w:val="222222"/>
          <w:bdr w:val="none" w:sz="0" w:space="0" w:color="auto" w:frame="1"/>
          <w:shd w:val="clear" w:color="auto" w:fill="FFFFFF"/>
        </w:rPr>
        <w:t xml:space="preserve">Snaith, R. P., </w:t>
      </w:r>
      <w:proofErr w:type="spellStart"/>
      <w:r w:rsidRPr="002F70AB">
        <w:rPr>
          <w:color w:val="222222"/>
          <w:bdr w:val="none" w:sz="0" w:space="0" w:color="auto" w:frame="1"/>
          <w:shd w:val="clear" w:color="auto" w:fill="FFFFFF"/>
        </w:rPr>
        <w:t>Constantopoulos</w:t>
      </w:r>
      <w:proofErr w:type="spellEnd"/>
      <w:r w:rsidRPr="002F70AB">
        <w:rPr>
          <w:color w:val="222222"/>
          <w:bdr w:val="none" w:sz="0" w:space="0" w:color="auto" w:frame="1"/>
          <w:shd w:val="clear" w:color="auto" w:fill="FFFFFF"/>
        </w:rPr>
        <w:t>, A. A., Jardine, M. Y., &amp; McGuffin, P. (1978). A clinical scale for the self-assessment of irritability. </w:t>
      </w:r>
      <w:r w:rsidRPr="002F70AB">
        <w:rPr>
          <w:i/>
          <w:iCs/>
          <w:color w:val="222222"/>
          <w:bdr w:val="none" w:sz="0" w:space="0" w:color="auto" w:frame="1"/>
          <w:shd w:val="clear" w:color="auto" w:fill="FFFFFF"/>
        </w:rPr>
        <w:t>The British Journal of Psychiatry: the Journal of Mental Science</w:t>
      </w:r>
      <w:r w:rsidRPr="002F70AB">
        <w:rPr>
          <w:color w:val="222222"/>
          <w:bdr w:val="none" w:sz="0" w:space="0" w:color="auto" w:frame="1"/>
          <w:shd w:val="clear" w:color="auto" w:fill="FFFFFF"/>
        </w:rPr>
        <w:t>, </w:t>
      </w:r>
      <w:r w:rsidRPr="002F70AB">
        <w:rPr>
          <w:i/>
          <w:iCs/>
          <w:color w:val="222222"/>
          <w:bdr w:val="none" w:sz="0" w:space="0" w:color="auto" w:frame="1"/>
          <w:shd w:val="clear" w:color="auto" w:fill="FFFFFF"/>
        </w:rPr>
        <w:t>132</w:t>
      </w:r>
      <w:r w:rsidRPr="002F70AB">
        <w:rPr>
          <w:color w:val="222222"/>
          <w:bdr w:val="none" w:sz="0" w:space="0" w:color="auto" w:frame="1"/>
          <w:shd w:val="clear" w:color="auto" w:fill="FFFFFF"/>
        </w:rPr>
        <w:t>, 164-171. </w:t>
      </w:r>
      <w:hyperlink r:id="rId40" w:tgtFrame="_blank" w:history="1">
        <w:r w:rsidRPr="002F70AB">
          <w:rPr>
            <w:rStyle w:val="Hyperlink"/>
            <w:color w:val="0563C1"/>
            <w:bdr w:val="none" w:sz="0" w:space="0" w:color="auto" w:frame="1"/>
            <w:shd w:val="clear" w:color="auto" w:fill="FFFFFF"/>
          </w:rPr>
          <w:t>https://doi.org/10.1192/bjp.132.2.164</w:t>
        </w:r>
      </w:hyperlink>
    </w:p>
    <w:p w14:paraId="0D388088" w14:textId="77777777" w:rsidR="00CD5C77" w:rsidRPr="002F70AB" w:rsidRDefault="00CD5C77" w:rsidP="00CD5C77">
      <w:pPr>
        <w:spacing w:line="360" w:lineRule="auto"/>
        <w:ind w:left="720" w:hanging="720"/>
        <w:rPr>
          <w:color w:val="333333"/>
          <w:szCs w:val="24"/>
          <w:shd w:val="clear" w:color="auto" w:fill="FFFFFF"/>
        </w:rPr>
      </w:pPr>
      <w:r w:rsidRPr="002F70AB">
        <w:rPr>
          <w:color w:val="222222"/>
          <w:szCs w:val="24"/>
          <w:shd w:val="clear" w:color="auto" w:fill="FFFFFF"/>
        </w:rPr>
        <w:t xml:space="preserve">Stewart-Brown, S., Tennant, A., Tennant, R., Platt, S., Parkinson, J., &amp; </w:t>
      </w:r>
      <w:proofErr w:type="spellStart"/>
      <w:r w:rsidRPr="002F70AB">
        <w:rPr>
          <w:color w:val="222222"/>
          <w:szCs w:val="24"/>
          <w:shd w:val="clear" w:color="auto" w:fill="FFFFFF"/>
        </w:rPr>
        <w:t>Weich</w:t>
      </w:r>
      <w:proofErr w:type="spellEnd"/>
      <w:r w:rsidRPr="002F70AB">
        <w:rPr>
          <w:color w:val="222222"/>
          <w:szCs w:val="24"/>
          <w:shd w:val="clear" w:color="auto" w:fill="FFFFFF"/>
        </w:rPr>
        <w:t>, S. (2009). Internal construct validity of the Warwick-Edinburgh mental well-being scale (WEMWBS): a Rasch analysis using data from the Scottish health education population survey. </w:t>
      </w:r>
      <w:r w:rsidRPr="002F70AB">
        <w:rPr>
          <w:i/>
          <w:iCs/>
          <w:color w:val="222222"/>
          <w:szCs w:val="24"/>
          <w:shd w:val="clear" w:color="auto" w:fill="FFFFFF"/>
        </w:rPr>
        <w:t>Health and quality of life outcomes</w:t>
      </w:r>
      <w:r w:rsidRPr="002F70AB">
        <w:rPr>
          <w:color w:val="222222"/>
          <w:szCs w:val="24"/>
          <w:shd w:val="clear" w:color="auto" w:fill="FFFFFF"/>
        </w:rPr>
        <w:t>, </w:t>
      </w:r>
      <w:r w:rsidRPr="002F70AB">
        <w:rPr>
          <w:i/>
          <w:iCs/>
          <w:color w:val="222222"/>
          <w:szCs w:val="24"/>
          <w:shd w:val="clear" w:color="auto" w:fill="FFFFFF"/>
        </w:rPr>
        <w:t>7</w:t>
      </w:r>
      <w:r w:rsidRPr="002F70AB">
        <w:rPr>
          <w:color w:val="222222"/>
          <w:szCs w:val="24"/>
          <w:shd w:val="clear" w:color="auto" w:fill="FFFFFF"/>
        </w:rPr>
        <w:t xml:space="preserve">(1), 1-8. </w:t>
      </w:r>
      <w:hyperlink r:id="rId41" w:history="1">
        <w:r w:rsidRPr="002F70AB">
          <w:rPr>
            <w:rStyle w:val="Hyperlink"/>
            <w:szCs w:val="24"/>
            <w:shd w:val="clear" w:color="auto" w:fill="FFFFFF"/>
          </w:rPr>
          <w:t>https://doi.org/10.1186/1477-7525-7-15</w:t>
        </w:r>
      </w:hyperlink>
      <w:r w:rsidRPr="002F70AB">
        <w:rPr>
          <w:color w:val="333333"/>
          <w:szCs w:val="24"/>
          <w:shd w:val="clear" w:color="auto" w:fill="FFFFFF"/>
        </w:rPr>
        <w:t xml:space="preserve"> </w:t>
      </w:r>
    </w:p>
    <w:p w14:paraId="4BA790B0" w14:textId="77777777" w:rsidR="00CD5C77" w:rsidRPr="002F70AB" w:rsidRDefault="00CD5C77" w:rsidP="00CD5C77">
      <w:pPr>
        <w:spacing w:line="360" w:lineRule="auto"/>
        <w:ind w:left="720" w:hanging="720"/>
        <w:rPr>
          <w:color w:val="212121"/>
          <w:szCs w:val="24"/>
          <w:shd w:val="clear" w:color="auto" w:fill="FFFFFF"/>
        </w:rPr>
      </w:pPr>
      <w:proofErr w:type="spellStart"/>
      <w:r w:rsidRPr="002F70AB">
        <w:rPr>
          <w:color w:val="212121"/>
          <w:szCs w:val="24"/>
          <w:shd w:val="clear" w:color="auto" w:fill="FFFFFF"/>
        </w:rPr>
        <w:t>Vaingankar</w:t>
      </w:r>
      <w:proofErr w:type="spellEnd"/>
      <w:r w:rsidRPr="002F70AB">
        <w:rPr>
          <w:color w:val="212121"/>
          <w:szCs w:val="24"/>
          <w:shd w:val="clear" w:color="auto" w:fill="FFFFFF"/>
        </w:rPr>
        <w:t xml:space="preserve">, J. A., </w:t>
      </w:r>
      <w:proofErr w:type="spellStart"/>
      <w:r w:rsidRPr="002F70AB">
        <w:rPr>
          <w:color w:val="212121"/>
          <w:szCs w:val="24"/>
          <w:shd w:val="clear" w:color="auto" w:fill="FFFFFF"/>
        </w:rPr>
        <w:t>Abdin</w:t>
      </w:r>
      <w:proofErr w:type="spellEnd"/>
      <w:r w:rsidRPr="002F70AB">
        <w:rPr>
          <w:color w:val="212121"/>
          <w:szCs w:val="24"/>
          <w:shd w:val="clear" w:color="auto" w:fill="FFFFFF"/>
        </w:rPr>
        <w:t xml:space="preserve">, E., Chong, S. A., </w:t>
      </w:r>
      <w:proofErr w:type="spellStart"/>
      <w:r w:rsidRPr="002F70AB">
        <w:rPr>
          <w:color w:val="212121"/>
          <w:szCs w:val="24"/>
          <w:shd w:val="clear" w:color="auto" w:fill="FFFFFF"/>
        </w:rPr>
        <w:t>Sambasivam</w:t>
      </w:r>
      <w:proofErr w:type="spellEnd"/>
      <w:r w:rsidRPr="002F70AB">
        <w:rPr>
          <w:color w:val="212121"/>
          <w:szCs w:val="24"/>
          <w:shd w:val="clear" w:color="auto" w:fill="FFFFFF"/>
        </w:rPr>
        <w:t xml:space="preserve">, R., </w:t>
      </w:r>
      <w:proofErr w:type="spellStart"/>
      <w:r w:rsidRPr="002F70AB">
        <w:rPr>
          <w:color w:val="212121"/>
          <w:szCs w:val="24"/>
          <w:shd w:val="clear" w:color="auto" w:fill="FFFFFF"/>
        </w:rPr>
        <w:t>Seow</w:t>
      </w:r>
      <w:proofErr w:type="spellEnd"/>
      <w:r w:rsidRPr="002F70AB">
        <w:rPr>
          <w:color w:val="212121"/>
          <w:szCs w:val="24"/>
          <w:shd w:val="clear" w:color="auto" w:fill="FFFFFF"/>
        </w:rPr>
        <w:t xml:space="preserve">, E., </w:t>
      </w:r>
      <w:proofErr w:type="spellStart"/>
      <w:r w:rsidRPr="002F70AB">
        <w:rPr>
          <w:color w:val="212121"/>
          <w:szCs w:val="24"/>
          <w:shd w:val="clear" w:color="auto" w:fill="FFFFFF"/>
        </w:rPr>
        <w:t>Jeyagurunathan</w:t>
      </w:r>
      <w:proofErr w:type="spellEnd"/>
      <w:r w:rsidRPr="002F70AB">
        <w:rPr>
          <w:color w:val="212121"/>
          <w:szCs w:val="24"/>
          <w:shd w:val="clear" w:color="auto" w:fill="FFFFFF"/>
        </w:rPr>
        <w:t xml:space="preserve">, A., </w:t>
      </w:r>
      <w:proofErr w:type="spellStart"/>
      <w:r w:rsidRPr="002F70AB">
        <w:rPr>
          <w:color w:val="212121"/>
          <w:szCs w:val="24"/>
          <w:shd w:val="clear" w:color="auto" w:fill="FFFFFF"/>
        </w:rPr>
        <w:t>Picco</w:t>
      </w:r>
      <w:proofErr w:type="spellEnd"/>
      <w:r w:rsidRPr="002F70AB">
        <w:rPr>
          <w:color w:val="212121"/>
          <w:szCs w:val="24"/>
          <w:shd w:val="clear" w:color="auto" w:fill="FFFFFF"/>
        </w:rPr>
        <w:t xml:space="preserve">, L., Stewart-Brown, S., &amp; Subramaniam, M. (2017). Psychometric properties of the short Warwick Edinburgh mental well-being scale (SWEMWBS) in service users with schizophrenia, </w:t>
      </w:r>
      <w:proofErr w:type="gramStart"/>
      <w:r w:rsidRPr="002F70AB">
        <w:rPr>
          <w:color w:val="212121"/>
          <w:szCs w:val="24"/>
          <w:shd w:val="clear" w:color="auto" w:fill="FFFFFF"/>
        </w:rPr>
        <w:t>depression</w:t>
      </w:r>
      <w:proofErr w:type="gramEnd"/>
      <w:r w:rsidRPr="002F70AB">
        <w:rPr>
          <w:color w:val="212121"/>
          <w:szCs w:val="24"/>
          <w:shd w:val="clear" w:color="auto" w:fill="FFFFFF"/>
        </w:rPr>
        <w:t xml:space="preserve"> and anxiety spectrum disorders. </w:t>
      </w:r>
      <w:r w:rsidRPr="002F70AB">
        <w:rPr>
          <w:i/>
          <w:iCs/>
          <w:color w:val="212121"/>
          <w:szCs w:val="24"/>
          <w:shd w:val="clear" w:color="auto" w:fill="FFFFFF"/>
        </w:rPr>
        <w:t>Health and quality of life outcomes</w:t>
      </w:r>
      <w:r w:rsidRPr="002F70AB">
        <w:rPr>
          <w:color w:val="212121"/>
          <w:szCs w:val="24"/>
          <w:shd w:val="clear" w:color="auto" w:fill="FFFFFF"/>
        </w:rPr>
        <w:t>, </w:t>
      </w:r>
      <w:r w:rsidRPr="002F70AB">
        <w:rPr>
          <w:i/>
          <w:iCs/>
          <w:color w:val="212121"/>
          <w:szCs w:val="24"/>
          <w:shd w:val="clear" w:color="auto" w:fill="FFFFFF"/>
        </w:rPr>
        <w:t>15</w:t>
      </w:r>
      <w:r w:rsidRPr="002F70AB">
        <w:rPr>
          <w:color w:val="212121"/>
          <w:szCs w:val="24"/>
          <w:shd w:val="clear" w:color="auto" w:fill="FFFFFF"/>
        </w:rPr>
        <w:t xml:space="preserve">(1), 153. </w:t>
      </w:r>
      <w:hyperlink r:id="rId42" w:history="1">
        <w:r w:rsidRPr="002F70AB">
          <w:rPr>
            <w:rStyle w:val="Hyperlink"/>
            <w:szCs w:val="24"/>
            <w:shd w:val="clear" w:color="auto" w:fill="FFFFFF"/>
          </w:rPr>
          <w:t>https://doi.org/10.1186/s12955-017-0728-3</w:t>
        </w:r>
      </w:hyperlink>
      <w:r w:rsidRPr="002F70AB">
        <w:rPr>
          <w:color w:val="212121"/>
          <w:szCs w:val="24"/>
          <w:shd w:val="clear" w:color="auto" w:fill="FFFFFF"/>
        </w:rPr>
        <w:t xml:space="preserve"> </w:t>
      </w:r>
    </w:p>
    <w:p w14:paraId="76667B03" w14:textId="77777777" w:rsidR="00CD5C77" w:rsidRPr="009A1CB6" w:rsidRDefault="00CD5C77" w:rsidP="00CD5C77">
      <w:pPr>
        <w:spacing w:line="360" w:lineRule="auto"/>
        <w:ind w:left="720" w:hanging="720"/>
        <w:rPr>
          <w:szCs w:val="24"/>
        </w:rPr>
      </w:pPr>
      <w:r w:rsidRPr="002F70AB">
        <w:rPr>
          <w:szCs w:val="24"/>
        </w:rPr>
        <w:t xml:space="preserve">White, S., Edwards, R., Gillies, V., &amp; </w:t>
      </w:r>
      <w:proofErr w:type="spellStart"/>
      <w:r w:rsidRPr="002F70AB">
        <w:rPr>
          <w:szCs w:val="24"/>
        </w:rPr>
        <w:t>Wastell</w:t>
      </w:r>
      <w:proofErr w:type="spellEnd"/>
      <w:r w:rsidRPr="002F70AB">
        <w:rPr>
          <w:szCs w:val="24"/>
        </w:rPr>
        <w:t xml:space="preserve">, D. (2019). All the ACEs: A Chaotic Concept for Family Policy and Decision-Making? </w:t>
      </w:r>
      <w:r w:rsidRPr="002F70AB">
        <w:rPr>
          <w:i/>
          <w:iCs/>
          <w:szCs w:val="24"/>
        </w:rPr>
        <w:t>Social Policy and Society,</w:t>
      </w:r>
      <w:r w:rsidRPr="002F70AB">
        <w:rPr>
          <w:szCs w:val="24"/>
        </w:rPr>
        <w:t xml:space="preserve"> </w:t>
      </w:r>
      <w:r w:rsidRPr="002F70AB">
        <w:rPr>
          <w:i/>
          <w:iCs/>
          <w:szCs w:val="24"/>
        </w:rPr>
        <w:t>18</w:t>
      </w:r>
      <w:r w:rsidRPr="002F70AB">
        <w:rPr>
          <w:szCs w:val="24"/>
        </w:rPr>
        <w:t>(3), 457-466. doi:10.1017/S147474641900006X</w:t>
      </w:r>
      <w:r>
        <w:rPr>
          <w:szCs w:val="24"/>
        </w:rPr>
        <w:t xml:space="preserve"> </w:t>
      </w:r>
    </w:p>
    <w:p w14:paraId="6A8B1774" w14:textId="77777777" w:rsidR="00FA2325" w:rsidRPr="007D5E32" w:rsidRDefault="00FA2325" w:rsidP="00414A8E">
      <w:pPr>
        <w:rPr>
          <w:rFonts w:cs="Arial"/>
          <w:szCs w:val="24"/>
        </w:rPr>
      </w:pPr>
    </w:p>
    <w:sectPr w:rsidR="00FA2325" w:rsidRPr="007D5E32" w:rsidSect="005A3E53">
      <w:pgSz w:w="11906" w:h="16838"/>
      <w:pgMar w:top="1440" w:right="1440" w:bottom="1440" w:left="993"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D21A9" w14:textId="77777777" w:rsidR="009A33BF" w:rsidRDefault="009A33BF" w:rsidP="00336F0A">
      <w:r>
        <w:separator/>
      </w:r>
    </w:p>
  </w:endnote>
  <w:endnote w:type="continuationSeparator" w:id="0">
    <w:p w14:paraId="2421C8FE" w14:textId="77777777" w:rsidR="009A33BF" w:rsidRDefault="009A33BF" w:rsidP="0033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CA0E" w14:textId="27C77E4F" w:rsidR="000F46A9" w:rsidRDefault="000F46A9">
    <w:pPr>
      <w:pStyle w:val="Footer"/>
      <w:jc w:val="right"/>
    </w:pPr>
    <w:r w:rsidRPr="00E654FB">
      <w:rPr>
        <w:sz w:val="18"/>
        <w:szCs w:val="18"/>
      </w:rPr>
      <w:t xml:space="preserve">Page </w:t>
    </w:r>
    <w:r w:rsidRPr="00E654FB">
      <w:rPr>
        <w:b/>
        <w:bCs/>
        <w:sz w:val="18"/>
        <w:szCs w:val="18"/>
      </w:rPr>
      <w:fldChar w:fldCharType="begin"/>
    </w:r>
    <w:r w:rsidRPr="00E654FB">
      <w:rPr>
        <w:b/>
        <w:bCs/>
        <w:sz w:val="18"/>
        <w:szCs w:val="18"/>
      </w:rPr>
      <w:instrText xml:space="preserve"> PAGE </w:instrText>
    </w:r>
    <w:r w:rsidRPr="00E654FB">
      <w:rPr>
        <w:b/>
        <w:bCs/>
        <w:sz w:val="18"/>
        <w:szCs w:val="18"/>
      </w:rPr>
      <w:fldChar w:fldCharType="separate"/>
    </w:r>
    <w:r w:rsidR="00BA4EBC">
      <w:rPr>
        <w:b/>
        <w:bCs/>
        <w:noProof/>
        <w:sz w:val="18"/>
        <w:szCs w:val="18"/>
      </w:rPr>
      <w:t>21</w:t>
    </w:r>
    <w:r w:rsidRPr="00E654FB">
      <w:rPr>
        <w:b/>
        <w:bCs/>
        <w:sz w:val="18"/>
        <w:szCs w:val="18"/>
      </w:rPr>
      <w:fldChar w:fldCharType="end"/>
    </w:r>
    <w:r w:rsidRPr="00E654FB">
      <w:rPr>
        <w:sz w:val="18"/>
        <w:szCs w:val="18"/>
      </w:rPr>
      <w:t xml:space="preserve"> of </w:t>
    </w:r>
    <w:r w:rsidRPr="00E654FB">
      <w:rPr>
        <w:b/>
        <w:bCs/>
        <w:sz w:val="18"/>
        <w:szCs w:val="18"/>
      </w:rPr>
      <w:fldChar w:fldCharType="begin"/>
    </w:r>
    <w:r w:rsidRPr="00E654FB">
      <w:rPr>
        <w:b/>
        <w:bCs/>
        <w:sz w:val="18"/>
        <w:szCs w:val="18"/>
      </w:rPr>
      <w:instrText xml:space="preserve"> NUMPAGES  </w:instrText>
    </w:r>
    <w:r w:rsidRPr="00E654FB">
      <w:rPr>
        <w:b/>
        <w:bCs/>
        <w:sz w:val="18"/>
        <w:szCs w:val="18"/>
      </w:rPr>
      <w:fldChar w:fldCharType="separate"/>
    </w:r>
    <w:r w:rsidR="00BA4EBC">
      <w:rPr>
        <w:b/>
        <w:bCs/>
        <w:noProof/>
        <w:sz w:val="18"/>
        <w:szCs w:val="18"/>
      </w:rPr>
      <w:t>36</w:t>
    </w:r>
    <w:r w:rsidRPr="00E654FB">
      <w:rPr>
        <w:b/>
        <w:bCs/>
        <w:sz w:val="18"/>
        <w:szCs w:val="18"/>
      </w:rPr>
      <w:fldChar w:fldCharType="end"/>
    </w:r>
  </w:p>
  <w:p w14:paraId="6AF8420A" w14:textId="77777777" w:rsidR="000F46A9" w:rsidRDefault="000F46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A8F30" w14:textId="77777777" w:rsidR="009A33BF" w:rsidRDefault="009A33BF" w:rsidP="00336F0A">
      <w:r>
        <w:separator/>
      </w:r>
    </w:p>
  </w:footnote>
  <w:footnote w:type="continuationSeparator" w:id="0">
    <w:p w14:paraId="21A03B28" w14:textId="77777777" w:rsidR="009A33BF" w:rsidRDefault="009A33BF" w:rsidP="00336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90A2C" w14:textId="71681400" w:rsidR="000F46A9" w:rsidRDefault="000F46A9" w:rsidP="00336F0A">
    <w:pPr>
      <w:pStyle w:val="Header"/>
      <w:ind w:left="-567"/>
    </w:pPr>
    <w:r>
      <w:rPr>
        <w:noProof/>
        <w:lang w:eastAsia="en-GB"/>
      </w:rPr>
      <w:drawing>
        <wp:anchor distT="0" distB="0" distL="114300" distR="114300" simplePos="0" relativeHeight="251657216" behindDoc="1" locked="0" layoutInCell="1" allowOverlap="1" wp14:anchorId="5B62A0A7" wp14:editId="74351909">
          <wp:simplePos x="0" y="0"/>
          <wp:positionH relativeFrom="page">
            <wp:align>left</wp:align>
          </wp:positionH>
          <wp:positionV relativeFrom="page">
            <wp:align>top</wp:align>
          </wp:positionV>
          <wp:extent cx="7496175" cy="10239375"/>
          <wp:effectExtent l="0" t="0" r="0" b="0"/>
          <wp:wrapNone/>
          <wp:docPr id="3" name="Picture 8" descr="An ombre line going from red to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 descr="An ombre line going from red to purple."/>
                  <pic:cNvPicPr>
                    <a:picLocks noChangeAspect="1" noChangeArrowheads="1"/>
                  </pic:cNvPicPr>
                </pic:nvPicPr>
                <pic:blipFill>
                  <a:blip r:embed="rId1">
                    <a:extLst>
                      <a:ext uri="{28A0092B-C50C-407E-A947-70E740481C1C}">
                        <a14:useLocalDpi xmlns:a14="http://schemas.microsoft.com/office/drawing/2010/main" val="0"/>
                      </a:ext>
                    </a:extLst>
                  </a:blip>
                  <a:srcRect r="848" b="4228"/>
                  <a:stretch>
                    <a:fillRect/>
                  </a:stretch>
                </pic:blipFill>
                <pic:spPr bwMode="auto">
                  <a:xfrm>
                    <a:off x="0" y="0"/>
                    <a:ext cx="7496175" cy="102393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F7A9" w14:textId="43E67D24" w:rsidR="000F46A9" w:rsidRDefault="000F46A9">
    <w:pPr>
      <w:pStyle w:val="Header"/>
    </w:pPr>
    <w:r>
      <w:rPr>
        <w:noProof/>
        <w:lang w:eastAsia="en-GB"/>
      </w:rPr>
      <w:drawing>
        <wp:anchor distT="0" distB="0" distL="114300" distR="114300" simplePos="0" relativeHeight="251658240" behindDoc="1" locked="0" layoutInCell="1" allowOverlap="1" wp14:anchorId="71B9FCAF" wp14:editId="38B92BE8">
          <wp:simplePos x="0" y="0"/>
          <wp:positionH relativeFrom="page">
            <wp:align>left</wp:align>
          </wp:positionH>
          <wp:positionV relativeFrom="page">
            <wp:align>top</wp:align>
          </wp:positionV>
          <wp:extent cx="7562215" cy="10694035"/>
          <wp:effectExtent l="0" t="0" r="0" b="0"/>
          <wp:wrapNone/>
          <wp:docPr id="4" name="Picture 9" descr="The Essex logo of 5 black squares and &quot;University of Essex&quot;, and an ombre effect outline box going from red to purple, around the edge of the docu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The Essex logo of 5 black squares and &quot;University of Essex&quot;, and an ombre effect outline box going from red to purple, around the edge of the docu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215"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28F"/>
    <w:multiLevelType w:val="hybridMultilevel"/>
    <w:tmpl w:val="DBFE3C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D76431"/>
    <w:multiLevelType w:val="hybridMultilevel"/>
    <w:tmpl w:val="D5EC4E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133A2"/>
    <w:multiLevelType w:val="hybridMultilevel"/>
    <w:tmpl w:val="10B4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891945"/>
    <w:multiLevelType w:val="hybridMultilevel"/>
    <w:tmpl w:val="2EF28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605BE5"/>
    <w:multiLevelType w:val="hybridMultilevel"/>
    <w:tmpl w:val="4B5A5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2140F"/>
    <w:multiLevelType w:val="hybridMultilevel"/>
    <w:tmpl w:val="5D8C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F4145"/>
    <w:multiLevelType w:val="hybridMultilevel"/>
    <w:tmpl w:val="A46E9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751C2"/>
    <w:multiLevelType w:val="hybridMultilevel"/>
    <w:tmpl w:val="8AECECC8"/>
    <w:lvl w:ilvl="0" w:tplc="2A50BB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C78EA"/>
    <w:multiLevelType w:val="hybridMultilevel"/>
    <w:tmpl w:val="D9646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972E1C"/>
    <w:multiLevelType w:val="hybridMultilevel"/>
    <w:tmpl w:val="4B24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0D3514"/>
    <w:multiLevelType w:val="hybridMultilevel"/>
    <w:tmpl w:val="FEDCD81E"/>
    <w:lvl w:ilvl="0" w:tplc="0809000F">
      <w:start w:val="1"/>
      <w:numFmt w:val="decimal"/>
      <w:lvlText w:val="%1."/>
      <w:lvlJc w:val="left"/>
      <w:pPr>
        <w:ind w:left="-351" w:hanging="360"/>
      </w:pPr>
    </w:lvl>
    <w:lvl w:ilvl="1" w:tplc="08090019" w:tentative="1">
      <w:start w:val="1"/>
      <w:numFmt w:val="lowerLetter"/>
      <w:lvlText w:val="%2."/>
      <w:lvlJc w:val="left"/>
      <w:pPr>
        <w:ind w:left="369" w:hanging="360"/>
      </w:pPr>
    </w:lvl>
    <w:lvl w:ilvl="2" w:tplc="0809001B" w:tentative="1">
      <w:start w:val="1"/>
      <w:numFmt w:val="lowerRoman"/>
      <w:lvlText w:val="%3."/>
      <w:lvlJc w:val="right"/>
      <w:pPr>
        <w:ind w:left="1089" w:hanging="180"/>
      </w:p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11" w15:restartNumberingAfterBreak="0">
    <w:nsid w:val="48E964A9"/>
    <w:multiLevelType w:val="hybridMultilevel"/>
    <w:tmpl w:val="DFA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7F5C07"/>
    <w:multiLevelType w:val="hybridMultilevel"/>
    <w:tmpl w:val="C40A6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311DF"/>
    <w:multiLevelType w:val="hybridMultilevel"/>
    <w:tmpl w:val="97CA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5E0C98"/>
    <w:multiLevelType w:val="hybridMultilevel"/>
    <w:tmpl w:val="C604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785665"/>
    <w:multiLevelType w:val="hybridMultilevel"/>
    <w:tmpl w:val="57802F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5B3CB3"/>
    <w:multiLevelType w:val="hybridMultilevel"/>
    <w:tmpl w:val="DCC4DA62"/>
    <w:lvl w:ilvl="0" w:tplc="2E7CDBB8">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BD74EC"/>
    <w:multiLevelType w:val="hybridMultilevel"/>
    <w:tmpl w:val="B3F8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E35CC4"/>
    <w:multiLevelType w:val="hybridMultilevel"/>
    <w:tmpl w:val="2EAE4398"/>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FD4AAD"/>
    <w:multiLevelType w:val="hybridMultilevel"/>
    <w:tmpl w:val="28D01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6A0464"/>
    <w:multiLevelType w:val="hybridMultilevel"/>
    <w:tmpl w:val="4D42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8D24F5"/>
    <w:multiLevelType w:val="hybridMultilevel"/>
    <w:tmpl w:val="12A6AA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5F4AF8B8">
      <w:start w:val="1"/>
      <w:numFmt w:val="bullet"/>
      <w:lvlText w:val="-"/>
      <w:lvlJc w:val="left"/>
      <w:pPr>
        <w:ind w:left="3240" w:hanging="360"/>
      </w:pPr>
      <w:rPr>
        <w:rFonts w:ascii="Times New Roman" w:eastAsiaTheme="minorHAnsi" w:hAnsi="Times New Roman" w:cs="Times New Roman"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CCB0890"/>
    <w:multiLevelType w:val="hybridMultilevel"/>
    <w:tmpl w:val="F02C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90613C"/>
    <w:multiLevelType w:val="hybridMultilevel"/>
    <w:tmpl w:val="0E5E7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AA73005"/>
    <w:multiLevelType w:val="hybridMultilevel"/>
    <w:tmpl w:val="FEB8950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C8E1FA6"/>
    <w:multiLevelType w:val="hybridMultilevel"/>
    <w:tmpl w:val="92D8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7728">
    <w:abstractNumId w:val="2"/>
  </w:num>
  <w:num w:numId="2" w16cid:durableId="518546023">
    <w:abstractNumId w:val="20"/>
  </w:num>
  <w:num w:numId="3" w16cid:durableId="394285431">
    <w:abstractNumId w:val="11"/>
  </w:num>
  <w:num w:numId="4" w16cid:durableId="1577933524">
    <w:abstractNumId w:val="9"/>
  </w:num>
  <w:num w:numId="5" w16cid:durableId="1474911872">
    <w:abstractNumId w:val="22"/>
  </w:num>
  <w:num w:numId="6" w16cid:durableId="15932806">
    <w:abstractNumId w:val="5"/>
  </w:num>
  <w:num w:numId="7" w16cid:durableId="1735278636">
    <w:abstractNumId w:val="13"/>
  </w:num>
  <w:num w:numId="8" w16cid:durableId="339040562">
    <w:abstractNumId w:val="14"/>
  </w:num>
  <w:num w:numId="9" w16cid:durableId="1923172821">
    <w:abstractNumId w:val="25"/>
  </w:num>
  <w:num w:numId="10" w16cid:durableId="282931362">
    <w:abstractNumId w:val="15"/>
  </w:num>
  <w:num w:numId="11" w16cid:durableId="1276449964">
    <w:abstractNumId w:val="17"/>
  </w:num>
  <w:num w:numId="12" w16cid:durableId="143401023">
    <w:abstractNumId w:val="4"/>
  </w:num>
  <w:num w:numId="13" w16cid:durableId="426001618">
    <w:abstractNumId w:val="16"/>
  </w:num>
  <w:num w:numId="14" w16cid:durableId="804733446">
    <w:abstractNumId w:val="18"/>
  </w:num>
  <w:num w:numId="15" w16cid:durableId="587812991">
    <w:abstractNumId w:val="1"/>
  </w:num>
  <w:num w:numId="16" w16cid:durableId="213582799">
    <w:abstractNumId w:val="6"/>
  </w:num>
  <w:num w:numId="17" w16cid:durableId="629553988">
    <w:abstractNumId w:val="19"/>
  </w:num>
  <w:num w:numId="18" w16cid:durableId="750391230">
    <w:abstractNumId w:val="0"/>
  </w:num>
  <w:num w:numId="19" w16cid:durableId="155192883">
    <w:abstractNumId w:val="23"/>
  </w:num>
  <w:num w:numId="20" w16cid:durableId="545993635">
    <w:abstractNumId w:val="10"/>
  </w:num>
  <w:num w:numId="21" w16cid:durableId="205534137">
    <w:abstractNumId w:val="7"/>
  </w:num>
  <w:num w:numId="22" w16cid:durableId="756832362">
    <w:abstractNumId w:val="3"/>
  </w:num>
  <w:num w:numId="23" w16cid:durableId="843858788">
    <w:abstractNumId w:val="12"/>
  </w:num>
  <w:num w:numId="24" w16cid:durableId="855655120">
    <w:abstractNumId w:val="21"/>
  </w:num>
  <w:num w:numId="25" w16cid:durableId="1345982940">
    <w:abstractNumId w:val="8"/>
  </w:num>
  <w:num w:numId="26" w16cid:durableId="17027801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D3F"/>
    <w:rsid w:val="0000595E"/>
    <w:rsid w:val="00020BCC"/>
    <w:rsid w:val="000215C0"/>
    <w:rsid w:val="00035F19"/>
    <w:rsid w:val="00042BBE"/>
    <w:rsid w:val="000450DA"/>
    <w:rsid w:val="00046D6F"/>
    <w:rsid w:val="00055873"/>
    <w:rsid w:val="00057E55"/>
    <w:rsid w:val="0007061D"/>
    <w:rsid w:val="0007091B"/>
    <w:rsid w:val="000822B4"/>
    <w:rsid w:val="0009678C"/>
    <w:rsid w:val="000B577A"/>
    <w:rsid w:val="000D2DEC"/>
    <w:rsid w:val="000E3401"/>
    <w:rsid w:val="000E57A5"/>
    <w:rsid w:val="000E71E7"/>
    <w:rsid w:val="000F43CA"/>
    <w:rsid w:val="000F46A9"/>
    <w:rsid w:val="000F6A2D"/>
    <w:rsid w:val="00101A74"/>
    <w:rsid w:val="00112951"/>
    <w:rsid w:val="00123756"/>
    <w:rsid w:val="001370F8"/>
    <w:rsid w:val="00140FC1"/>
    <w:rsid w:val="00155058"/>
    <w:rsid w:val="0017177F"/>
    <w:rsid w:val="00173E0B"/>
    <w:rsid w:val="00187D23"/>
    <w:rsid w:val="001972AC"/>
    <w:rsid w:val="001B2449"/>
    <w:rsid w:val="001B477A"/>
    <w:rsid w:val="001B5304"/>
    <w:rsid w:val="001C7850"/>
    <w:rsid w:val="001F2D38"/>
    <w:rsid w:val="001F672A"/>
    <w:rsid w:val="002041D0"/>
    <w:rsid w:val="00217440"/>
    <w:rsid w:val="00222FF0"/>
    <w:rsid w:val="00223819"/>
    <w:rsid w:val="002327BE"/>
    <w:rsid w:val="00235B7D"/>
    <w:rsid w:val="0024155C"/>
    <w:rsid w:val="0026704F"/>
    <w:rsid w:val="00267779"/>
    <w:rsid w:val="0027604D"/>
    <w:rsid w:val="00280F84"/>
    <w:rsid w:val="002929F5"/>
    <w:rsid w:val="00292F91"/>
    <w:rsid w:val="002945A1"/>
    <w:rsid w:val="00295C60"/>
    <w:rsid w:val="002A0BC3"/>
    <w:rsid w:val="002A51FC"/>
    <w:rsid w:val="002A57C1"/>
    <w:rsid w:val="002B15F5"/>
    <w:rsid w:val="002B2B6A"/>
    <w:rsid w:val="002B4354"/>
    <w:rsid w:val="002C6A87"/>
    <w:rsid w:val="002D0718"/>
    <w:rsid w:val="002D1668"/>
    <w:rsid w:val="002E1B38"/>
    <w:rsid w:val="002E3C30"/>
    <w:rsid w:val="002E58BE"/>
    <w:rsid w:val="002F70AB"/>
    <w:rsid w:val="00305CF7"/>
    <w:rsid w:val="00307B6C"/>
    <w:rsid w:val="00316489"/>
    <w:rsid w:val="003179FF"/>
    <w:rsid w:val="0032344B"/>
    <w:rsid w:val="00331117"/>
    <w:rsid w:val="003314C1"/>
    <w:rsid w:val="00332835"/>
    <w:rsid w:val="00336F0A"/>
    <w:rsid w:val="00345BBD"/>
    <w:rsid w:val="00354018"/>
    <w:rsid w:val="00363D7D"/>
    <w:rsid w:val="00377521"/>
    <w:rsid w:val="00382371"/>
    <w:rsid w:val="003947B7"/>
    <w:rsid w:val="003A3788"/>
    <w:rsid w:val="003B039F"/>
    <w:rsid w:val="003B56C7"/>
    <w:rsid w:val="003B6390"/>
    <w:rsid w:val="003C082D"/>
    <w:rsid w:val="003C35AB"/>
    <w:rsid w:val="003D1139"/>
    <w:rsid w:val="003F6852"/>
    <w:rsid w:val="0040028D"/>
    <w:rsid w:val="004030FA"/>
    <w:rsid w:val="00414A8E"/>
    <w:rsid w:val="0041778C"/>
    <w:rsid w:val="00421695"/>
    <w:rsid w:val="0042288B"/>
    <w:rsid w:val="00426F74"/>
    <w:rsid w:val="00434E98"/>
    <w:rsid w:val="00437580"/>
    <w:rsid w:val="004458CF"/>
    <w:rsid w:val="00451C65"/>
    <w:rsid w:val="00460799"/>
    <w:rsid w:val="00460F37"/>
    <w:rsid w:val="004747C9"/>
    <w:rsid w:val="004804D9"/>
    <w:rsid w:val="004821BA"/>
    <w:rsid w:val="00482BFC"/>
    <w:rsid w:val="004A2589"/>
    <w:rsid w:val="004B262B"/>
    <w:rsid w:val="004B3852"/>
    <w:rsid w:val="004E42DC"/>
    <w:rsid w:val="004E72DC"/>
    <w:rsid w:val="00501197"/>
    <w:rsid w:val="005134B9"/>
    <w:rsid w:val="005144B6"/>
    <w:rsid w:val="00522123"/>
    <w:rsid w:val="005271FF"/>
    <w:rsid w:val="00550578"/>
    <w:rsid w:val="00550ACF"/>
    <w:rsid w:val="0055644A"/>
    <w:rsid w:val="00561321"/>
    <w:rsid w:val="00581064"/>
    <w:rsid w:val="00582145"/>
    <w:rsid w:val="005909A7"/>
    <w:rsid w:val="005A3E53"/>
    <w:rsid w:val="005A4BC9"/>
    <w:rsid w:val="005B4D33"/>
    <w:rsid w:val="005B4DA8"/>
    <w:rsid w:val="005C4E47"/>
    <w:rsid w:val="005D262C"/>
    <w:rsid w:val="005D3714"/>
    <w:rsid w:val="005D717D"/>
    <w:rsid w:val="005E4647"/>
    <w:rsid w:val="00615445"/>
    <w:rsid w:val="00623E91"/>
    <w:rsid w:val="0063126B"/>
    <w:rsid w:val="00653B54"/>
    <w:rsid w:val="006543FD"/>
    <w:rsid w:val="00664379"/>
    <w:rsid w:val="0067747B"/>
    <w:rsid w:val="00682C54"/>
    <w:rsid w:val="006832D5"/>
    <w:rsid w:val="006B52A9"/>
    <w:rsid w:val="006D6648"/>
    <w:rsid w:val="006E5301"/>
    <w:rsid w:val="006F4E58"/>
    <w:rsid w:val="00707F13"/>
    <w:rsid w:val="00726B2A"/>
    <w:rsid w:val="007361A4"/>
    <w:rsid w:val="00736BE0"/>
    <w:rsid w:val="00741CA6"/>
    <w:rsid w:val="007468AB"/>
    <w:rsid w:val="00754239"/>
    <w:rsid w:val="007555D4"/>
    <w:rsid w:val="00770C52"/>
    <w:rsid w:val="0077190A"/>
    <w:rsid w:val="00780110"/>
    <w:rsid w:val="0079028C"/>
    <w:rsid w:val="00792CD6"/>
    <w:rsid w:val="007A1B83"/>
    <w:rsid w:val="007A3AF3"/>
    <w:rsid w:val="007A7CEE"/>
    <w:rsid w:val="007B7D6B"/>
    <w:rsid w:val="007C1B2E"/>
    <w:rsid w:val="007C49F4"/>
    <w:rsid w:val="007D5E32"/>
    <w:rsid w:val="007E2D1A"/>
    <w:rsid w:val="007E634F"/>
    <w:rsid w:val="007E638B"/>
    <w:rsid w:val="007F2B62"/>
    <w:rsid w:val="007F7F2C"/>
    <w:rsid w:val="00827648"/>
    <w:rsid w:val="00827CA6"/>
    <w:rsid w:val="00860991"/>
    <w:rsid w:val="00862D00"/>
    <w:rsid w:val="00876BEF"/>
    <w:rsid w:val="0088624D"/>
    <w:rsid w:val="00890E75"/>
    <w:rsid w:val="0089399F"/>
    <w:rsid w:val="00893D9A"/>
    <w:rsid w:val="0089497B"/>
    <w:rsid w:val="008A0B62"/>
    <w:rsid w:val="008C7E6A"/>
    <w:rsid w:val="008D2008"/>
    <w:rsid w:val="008E5AA8"/>
    <w:rsid w:val="009040EC"/>
    <w:rsid w:val="00913832"/>
    <w:rsid w:val="00915974"/>
    <w:rsid w:val="00917765"/>
    <w:rsid w:val="009256DC"/>
    <w:rsid w:val="00927FAD"/>
    <w:rsid w:val="0096491F"/>
    <w:rsid w:val="009A33BF"/>
    <w:rsid w:val="009A606C"/>
    <w:rsid w:val="009C3BFB"/>
    <w:rsid w:val="009F02AE"/>
    <w:rsid w:val="009F21B3"/>
    <w:rsid w:val="00A004A2"/>
    <w:rsid w:val="00A257AB"/>
    <w:rsid w:val="00A27EA9"/>
    <w:rsid w:val="00A438F2"/>
    <w:rsid w:val="00A445BF"/>
    <w:rsid w:val="00A50610"/>
    <w:rsid w:val="00A53843"/>
    <w:rsid w:val="00A54FBA"/>
    <w:rsid w:val="00A7263F"/>
    <w:rsid w:val="00A75E8B"/>
    <w:rsid w:val="00A83CAD"/>
    <w:rsid w:val="00A9400E"/>
    <w:rsid w:val="00A94429"/>
    <w:rsid w:val="00AA06F3"/>
    <w:rsid w:val="00AA40B7"/>
    <w:rsid w:val="00AA5F66"/>
    <w:rsid w:val="00AC5F7D"/>
    <w:rsid w:val="00AC629E"/>
    <w:rsid w:val="00AE184E"/>
    <w:rsid w:val="00AE6C9B"/>
    <w:rsid w:val="00AF1591"/>
    <w:rsid w:val="00B02AC5"/>
    <w:rsid w:val="00B0772A"/>
    <w:rsid w:val="00B07F95"/>
    <w:rsid w:val="00B154CC"/>
    <w:rsid w:val="00B216C8"/>
    <w:rsid w:val="00B24DAE"/>
    <w:rsid w:val="00B26CDE"/>
    <w:rsid w:val="00B328B4"/>
    <w:rsid w:val="00B36D1F"/>
    <w:rsid w:val="00B46F0F"/>
    <w:rsid w:val="00B71006"/>
    <w:rsid w:val="00B72836"/>
    <w:rsid w:val="00B83007"/>
    <w:rsid w:val="00B911F1"/>
    <w:rsid w:val="00B91640"/>
    <w:rsid w:val="00B91B2A"/>
    <w:rsid w:val="00B93762"/>
    <w:rsid w:val="00B96234"/>
    <w:rsid w:val="00B96DA0"/>
    <w:rsid w:val="00BA4EBC"/>
    <w:rsid w:val="00BB633D"/>
    <w:rsid w:val="00BD0B73"/>
    <w:rsid w:val="00BD54E3"/>
    <w:rsid w:val="00BD7E4D"/>
    <w:rsid w:val="00C055F3"/>
    <w:rsid w:val="00C1222F"/>
    <w:rsid w:val="00C4630E"/>
    <w:rsid w:val="00C50AFE"/>
    <w:rsid w:val="00C54B8B"/>
    <w:rsid w:val="00C626E4"/>
    <w:rsid w:val="00C66EDE"/>
    <w:rsid w:val="00C73881"/>
    <w:rsid w:val="00C81F78"/>
    <w:rsid w:val="00C83A85"/>
    <w:rsid w:val="00C87D3F"/>
    <w:rsid w:val="00C96260"/>
    <w:rsid w:val="00C96442"/>
    <w:rsid w:val="00C97AEC"/>
    <w:rsid w:val="00CA0454"/>
    <w:rsid w:val="00CB4DB9"/>
    <w:rsid w:val="00CB5A46"/>
    <w:rsid w:val="00CB7E79"/>
    <w:rsid w:val="00CC34A4"/>
    <w:rsid w:val="00CD3BA3"/>
    <w:rsid w:val="00CD4B41"/>
    <w:rsid w:val="00CD570D"/>
    <w:rsid w:val="00CD5C77"/>
    <w:rsid w:val="00CD6392"/>
    <w:rsid w:val="00CE079E"/>
    <w:rsid w:val="00CF2FBF"/>
    <w:rsid w:val="00CF53BB"/>
    <w:rsid w:val="00D06464"/>
    <w:rsid w:val="00D078F4"/>
    <w:rsid w:val="00D41EFF"/>
    <w:rsid w:val="00D43F37"/>
    <w:rsid w:val="00D5423C"/>
    <w:rsid w:val="00D64649"/>
    <w:rsid w:val="00D6483B"/>
    <w:rsid w:val="00D83149"/>
    <w:rsid w:val="00D85AFA"/>
    <w:rsid w:val="00D86026"/>
    <w:rsid w:val="00D97786"/>
    <w:rsid w:val="00DA1607"/>
    <w:rsid w:val="00DC097D"/>
    <w:rsid w:val="00DC0DAF"/>
    <w:rsid w:val="00DC404F"/>
    <w:rsid w:val="00DC5DF7"/>
    <w:rsid w:val="00DD4812"/>
    <w:rsid w:val="00DD6AA0"/>
    <w:rsid w:val="00DE546A"/>
    <w:rsid w:val="00DF2B20"/>
    <w:rsid w:val="00E0066F"/>
    <w:rsid w:val="00E0191D"/>
    <w:rsid w:val="00E1361D"/>
    <w:rsid w:val="00E308B3"/>
    <w:rsid w:val="00E4481C"/>
    <w:rsid w:val="00E517AA"/>
    <w:rsid w:val="00E60465"/>
    <w:rsid w:val="00E654FB"/>
    <w:rsid w:val="00E66855"/>
    <w:rsid w:val="00E73BD0"/>
    <w:rsid w:val="00E73E8E"/>
    <w:rsid w:val="00E82812"/>
    <w:rsid w:val="00EA1F34"/>
    <w:rsid w:val="00EA44BD"/>
    <w:rsid w:val="00EB3809"/>
    <w:rsid w:val="00EB4C37"/>
    <w:rsid w:val="00EC0CD3"/>
    <w:rsid w:val="00ED41E8"/>
    <w:rsid w:val="00F2793C"/>
    <w:rsid w:val="00F42D86"/>
    <w:rsid w:val="00F45096"/>
    <w:rsid w:val="00F53F1E"/>
    <w:rsid w:val="00F64607"/>
    <w:rsid w:val="00FA2325"/>
    <w:rsid w:val="00FB2738"/>
    <w:rsid w:val="00FB338E"/>
    <w:rsid w:val="00FB5C1A"/>
    <w:rsid w:val="00FC6745"/>
    <w:rsid w:val="00FD3557"/>
    <w:rsid w:val="00FD39DA"/>
    <w:rsid w:val="00FE3624"/>
    <w:rsid w:val="00FF25A3"/>
    <w:rsid w:val="00FF3E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BDF097"/>
  <w15:docId w15:val="{30F22C88-3931-4387-9587-9AC40440C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239"/>
    <w:rPr>
      <w:rFonts w:ascii="Arial" w:hAnsi="Arial"/>
      <w:sz w:val="24"/>
      <w:szCs w:val="22"/>
      <w:lang w:eastAsia="en-US"/>
    </w:rPr>
  </w:style>
  <w:style w:type="paragraph" w:styleId="Heading1">
    <w:name w:val="heading 1"/>
    <w:basedOn w:val="Normal"/>
    <w:next w:val="Normal"/>
    <w:link w:val="Heading1Char"/>
    <w:uiPriority w:val="9"/>
    <w:qFormat/>
    <w:rsid w:val="00770C52"/>
    <w:pPr>
      <w:keepNext/>
      <w:keepLines/>
      <w:outlineLvl w:val="0"/>
    </w:pPr>
    <w:rPr>
      <w:rFonts w:eastAsia="MS Gothic" w:cs="Arial"/>
      <w:b/>
      <w:bCs/>
      <w:noProof/>
      <w:color w:val="5F497A"/>
      <w:sz w:val="44"/>
      <w:szCs w:val="44"/>
      <w:lang w:eastAsia="en-GB"/>
    </w:rPr>
  </w:style>
  <w:style w:type="paragraph" w:styleId="Heading2">
    <w:name w:val="heading 2"/>
    <w:basedOn w:val="Normal"/>
    <w:next w:val="Normal"/>
    <w:link w:val="Heading2Char"/>
    <w:uiPriority w:val="9"/>
    <w:qFormat/>
    <w:rsid w:val="00E0066F"/>
    <w:pPr>
      <w:pBdr>
        <w:bottom w:val="single" w:sz="4" w:space="1" w:color="51626F"/>
      </w:pBdr>
      <w:outlineLvl w:val="1"/>
    </w:pPr>
    <w:rPr>
      <w:rFonts w:cs="Arial"/>
      <w:b/>
      <w:color w:val="7030A0"/>
      <w:sz w:val="36"/>
      <w:szCs w:val="36"/>
    </w:rPr>
  </w:style>
  <w:style w:type="paragraph" w:styleId="Heading3">
    <w:name w:val="heading 3"/>
    <w:basedOn w:val="Normal"/>
    <w:next w:val="Normal"/>
    <w:link w:val="Heading3Char"/>
    <w:uiPriority w:val="9"/>
    <w:unhideWhenUsed/>
    <w:qFormat/>
    <w:rsid w:val="00754239"/>
    <w:pPr>
      <w:keepNext/>
      <w:spacing w:before="240" w:after="60"/>
      <w:outlineLvl w:val="2"/>
    </w:pPr>
    <w:rPr>
      <w:rFonts w:ascii="Cambria" w:eastAsia="Times New Roman" w:hAnsi="Cambria"/>
      <w:b/>
      <w:bCs/>
      <w:color w:val="7030A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0">
    <w:name w:val="Arial 10"/>
    <w:basedOn w:val="Normal"/>
    <w:qFormat/>
    <w:rsid w:val="00235B7D"/>
    <w:rPr>
      <w:rFonts w:cs="Arial"/>
      <w:szCs w:val="20"/>
    </w:rPr>
  </w:style>
  <w:style w:type="character" w:customStyle="1" w:styleId="Posterheading1">
    <w:name w:val="Poster heading 1"/>
    <w:uiPriority w:val="1"/>
    <w:rsid w:val="00DA1607"/>
    <w:rPr>
      <w:rFonts w:ascii="Times New Roman" w:hAnsi="Times New Roman"/>
      <w:b/>
      <w:color w:val="FFFFFF"/>
      <w:sz w:val="40"/>
    </w:rPr>
  </w:style>
  <w:style w:type="character" w:customStyle="1" w:styleId="Leanposterheading1">
    <w:name w:val="Lean poster heading 1"/>
    <w:uiPriority w:val="1"/>
    <w:qFormat/>
    <w:rsid w:val="00DA1607"/>
    <w:rPr>
      <w:rFonts w:ascii="Times New Roman" w:hAnsi="Times New Roman"/>
      <w:b/>
      <w:color w:val="FFFFFF"/>
      <w:sz w:val="40"/>
    </w:rPr>
  </w:style>
  <w:style w:type="character" w:customStyle="1" w:styleId="Leanpostermaintext">
    <w:name w:val="Lean poster main text"/>
    <w:uiPriority w:val="1"/>
    <w:qFormat/>
    <w:rsid w:val="00DA1607"/>
    <w:rPr>
      <w:rFonts w:ascii="Arial" w:hAnsi="Arial"/>
      <w:sz w:val="20"/>
    </w:rPr>
  </w:style>
  <w:style w:type="character" w:customStyle="1" w:styleId="Heading2Char">
    <w:name w:val="Heading 2 Char"/>
    <w:link w:val="Heading2"/>
    <w:uiPriority w:val="9"/>
    <w:rsid w:val="00E0066F"/>
    <w:rPr>
      <w:rFonts w:ascii="Arial" w:hAnsi="Arial" w:cs="Arial"/>
      <w:b/>
      <w:color w:val="7030A0"/>
      <w:sz w:val="36"/>
      <w:szCs w:val="36"/>
      <w:lang w:eastAsia="en-US"/>
    </w:rPr>
  </w:style>
  <w:style w:type="paragraph" w:styleId="Header">
    <w:name w:val="header"/>
    <w:basedOn w:val="Normal"/>
    <w:link w:val="HeaderChar"/>
    <w:uiPriority w:val="99"/>
    <w:unhideWhenUsed/>
    <w:rsid w:val="00336F0A"/>
    <w:pPr>
      <w:tabs>
        <w:tab w:val="center" w:pos="4513"/>
        <w:tab w:val="right" w:pos="9026"/>
      </w:tabs>
    </w:pPr>
  </w:style>
  <w:style w:type="character" w:customStyle="1" w:styleId="HeaderChar">
    <w:name w:val="Header Char"/>
    <w:link w:val="Header"/>
    <w:uiPriority w:val="99"/>
    <w:rsid w:val="00336F0A"/>
    <w:rPr>
      <w:rFonts w:ascii="Arial" w:hAnsi="Arial"/>
      <w:sz w:val="20"/>
    </w:rPr>
  </w:style>
  <w:style w:type="paragraph" w:styleId="Footer">
    <w:name w:val="footer"/>
    <w:basedOn w:val="Normal"/>
    <w:link w:val="FooterChar"/>
    <w:uiPriority w:val="99"/>
    <w:unhideWhenUsed/>
    <w:rsid w:val="00336F0A"/>
    <w:pPr>
      <w:tabs>
        <w:tab w:val="center" w:pos="4513"/>
        <w:tab w:val="right" w:pos="9026"/>
      </w:tabs>
    </w:pPr>
  </w:style>
  <w:style w:type="character" w:customStyle="1" w:styleId="FooterChar">
    <w:name w:val="Footer Char"/>
    <w:link w:val="Footer"/>
    <w:uiPriority w:val="99"/>
    <w:rsid w:val="00336F0A"/>
    <w:rPr>
      <w:rFonts w:ascii="Arial" w:hAnsi="Arial"/>
      <w:sz w:val="20"/>
    </w:rPr>
  </w:style>
  <w:style w:type="paragraph" w:styleId="BalloonText">
    <w:name w:val="Balloon Text"/>
    <w:basedOn w:val="Normal"/>
    <w:link w:val="BalloonTextChar"/>
    <w:uiPriority w:val="99"/>
    <w:semiHidden/>
    <w:unhideWhenUsed/>
    <w:rsid w:val="00336F0A"/>
    <w:rPr>
      <w:rFonts w:ascii="Tahoma" w:hAnsi="Tahoma" w:cs="Tahoma"/>
      <w:sz w:val="16"/>
      <w:szCs w:val="16"/>
    </w:rPr>
  </w:style>
  <w:style w:type="character" w:customStyle="1" w:styleId="BalloonTextChar">
    <w:name w:val="Balloon Text Char"/>
    <w:link w:val="BalloonText"/>
    <w:uiPriority w:val="99"/>
    <w:semiHidden/>
    <w:rsid w:val="00336F0A"/>
    <w:rPr>
      <w:rFonts w:ascii="Tahoma" w:hAnsi="Tahoma" w:cs="Tahoma"/>
      <w:sz w:val="16"/>
      <w:szCs w:val="16"/>
    </w:rPr>
  </w:style>
  <w:style w:type="character" w:customStyle="1" w:styleId="Heading1Char">
    <w:name w:val="Heading 1 Char"/>
    <w:link w:val="Heading1"/>
    <w:uiPriority w:val="9"/>
    <w:rsid w:val="00770C52"/>
    <w:rPr>
      <w:rFonts w:ascii="Arial" w:eastAsia="MS Gothic" w:hAnsi="Arial" w:cs="Arial"/>
      <w:b/>
      <w:bCs/>
      <w:noProof/>
      <w:color w:val="5F497A"/>
      <w:sz w:val="44"/>
      <w:szCs w:val="44"/>
    </w:rPr>
  </w:style>
  <w:style w:type="character" w:styleId="Hyperlink">
    <w:name w:val="Hyperlink"/>
    <w:uiPriority w:val="99"/>
    <w:unhideWhenUsed/>
    <w:rsid w:val="00336F0A"/>
    <w:rPr>
      <w:color w:val="0000FF"/>
      <w:u w:val="single"/>
    </w:rPr>
  </w:style>
  <w:style w:type="paragraph" w:styleId="TOC1">
    <w:name w:val="toc 1"/>
    <w:basedOn w:val="Normal"/>
    <w:next w:val="Normal"/>
    <w:autoRedefine/>
    <w:uiPriority w:val="39"/>
    <w:unhideWhenUsed/>
    <w:qFormat/>
    <w:rsid w:val="004747C9"/>
    <w:pPr>
      <w:tabs>
        <w:tab w:val="right" w:leader="dot" w:pos="9463"/>
      </w:tabs>
      <w:spacing w:after="100"/>
    </w:pPr>
    <w:rPr>
      <w:b/>
    </w:rPr>
  </w:style>
  <w:style w:type="paragraph" w:styleId="TOC2">
    <w:name w:val="toc 2"/>
    <w:basedOn w:val="Normal"/>
    <w:next w:val="Normal"/>
    <w:autoRedefine/>
    <w:uiPriority w:val="39"/>
    <w:unhideWhenUsed/>
    <w:qFormat/>
    <w:rsid w:val="00336F0A"/>
    <w:pPr>
      <w:spacing w:after="100"/>
      <w:ind w:left="200"/>
    </w:pPr>
  </w:style>
  <w:style w:type="paragraph" w:customStyle="1" w:styleId="TitlepgH2">
    <w:name w:val="Title_pg_H2"/>
    <w:basedOn w:val="Normal"/>
    <w:link w:val="TitlepgH2Char"/>
    <w:qFormat/>
    <w:rsid w:val="005A3E53"/>
    <w:pPr>
      <w:jc w:val="right"/>
    </w:pPr>
    <w:rPr>
      <w:rFonts w:ascii="Times New Roman" w:hAnsi="Times New Roman"/>
      <w:color w:val="D55C19"/>
      <w:sz w:val="36"/>
      <w:szCs w:val="36"/>
    </w:rPr>
  </w:style>
  <w:style w:type="paragraph" w:customStyle="1" w:styleId="TitlepgH3">
    <w:name w:val="Title_pg_H3"/>
    <w:basedOn w:val="Normal"/>
    <w:link w:val="TitlepgH3Char"/>
    <w:qFormat/>
    <w:rsid w:val="005A3E53"/>
    <w:pPr>
      <w:jc w:val="right"/>
    </w:pPr>
    <w:rPr>
      <w:rFonts w:ascii="Times New Roman" w:hAnsi="Times New Roman"/>
      <w:color w:val="D55C19"/>
      <w:sz w:val="28"/>
      <w:szCs w:val="28"/>
    </w:rPr>
  </w:style>
  <w:style w:type="character" w:customStyle="1" w:styleId="TitlepgH2Char">
    <w:name w:val="Title_pg_H2 Char"/>
    <w:link w:val="TitlepgH2"/>
    <w:rsid w:val="005A3E53"/>
    <w:rPr>
      <w:rFonts w:ascii="Times New Roman" w:eastAsia="Calibri" w:hAnsi="Times New Roman" w:cs="Times New Roman"/>
      <w:color w:val="D55C19"/>
      <w:sz w:val="36"/>
      <w:szCs w:val="36"/>
    </w:rPr>
  </w:style>
  <w:style w:type="character" w:customStyle="1" w:styleId="TitlepgH3Char">
    <w:name w:val="Title_pg_H3 Char"/>
    <w:link w:val="TitlepgH3"/>
    <w:rsid w:val="005A3E53"/>
    <w:rPr>
      <w:rFonts w:ascii="Times New Roman" w:eastAsia="Calibri" w:hAnsi="Times New Roman" w:cs="Times New Roman"/>
      <w:color w:val="D55C19"/>
      <w:sz w:val="28"/>
      <w:szCs w:val="28"/>
    </w:rPr>
  </w:style>
  <w:style w:type="paragraph" w:customStyle="1" w:styleId="MediumGrid21">
    <w:name w:val="Medium Grid 21"/>
    <w:uiPriority w:val="1"/>
    <w:qFormat/>
    <w:rsid w:val="00736BE0"/>
    <w:rPr>
      <w:rFonts w:ascii="Arial" w:hAnsi="Arial"/>
      <w:szCs w:val="22"/>
      <w:lang w:eastAsia="en-US"/>
    </w:rPr>
  </w:style>
  <w:style w:type="paragraph" w:customStyle="1" w:styleId="BasicParagraph">
    <w:name w:val="[Basic Paragraph]"/>
    <w:basedOn w:val="Normal"/>
    <w:uiPriority w:val="99"/>
    <w:rsid w:val="0077190A"/>
    <w:pPr>
      <w:widowControl w:val="0"/>
      <w:autoSpaceDE w:val="0"/>
      <w:autoSpaceDN w:val="0"/>
      <w:adjustRightInd w:val="0"/>
      <w:spacing w:line="288" w:lineRule="auto"/>
      <w:textAlignment w:val="center"/>
    </w:pPr>
    <w:rPr>
      <w:rFonts w:ascii="MinionPro-Regular" w:eastAsia="MS Mincho" w:hAnsi="MinionPro-Regular" w:cs="MinionPro-Regular"/>
      <w:color w:val="000000"/>
      <w:szCs w:val="24"/>
    </w:rPr>
  </w:style>
  <w:style w:type="character" w:customStyle="1" w:styleId="Heading3Char">
    <w:name w:val="Heading 3 Char"/>
    <w:link w:val="Heading3"/>
    <w:uiPriority w:val="9"/>
    <w:rsid w:val="00754239"/>
    <w:rPr>
      <w:rFonts w:ascii="Cambria" w:eastAsia="Times New Roman" w:hAnsi="Cambria"/>
      <w:b/>
      <w:bCs/>
      <w:color w:val="7030A0"/>
      <w:sz w:val="28"/>
      <w:szCs w:val="26"/>
      <w:lang w:eastAsia="en-US"/>
    </w:rPr>
  </w:style>
  <w:style w:type="paragraph" w:styleId="Quote">
    <w:name w:val="Quote"/>
    <w:basedOn w:val="Normal"/>
    <w:next w:val="Normal"/>
    <w:link w:val="QuoteChar"/>
    <w:uiPriority w:val="29"/>
    <w:qFormat/>
    <w:rsid w:val="007E2D1A"/>
    <w:pPr>
      <w:ind w:left="720"/>
    </w:pPr>
    <w:rPr>
      <w:i/>
      <w:iCs/>
      <w:color w:val="7030A0"/>
    </w:rPr>
  </w:style>
  <w:style w:type="character" w:customStyle="1" w:styleId="QuoteChar">
    <w:name w:val="Quote Char"/>
    <w:link w:val="Quote"/>
    <w:uiPriority w:val="29"/>
    <w:rsid w:val="007E2D1A"/>
    <w:rPr>
      <w:rFonts w:ascii="Arial" w:hAnsi="Arial"/>
      <w:i/>
      <w:iCs/>
      <w:color w:val="7030A0"/>
      <w:sz w:val="24"/>
      <w:szCs w:val="22"/>
      <w:lang w:eastAsia="en-US"/>
    </w:rPr>
  </w:style>
  <w:style w:type="paragraph" w:styleId="TOCHeading">
    <w:name w:val="TOC Heading"/>
    <w:basedOn w:val="Heading1"/>
    <w:next w:val="Normal"/>
    <w:uiPriority w:val="39"/>
    <w:unhideWhenUsed/>
    <w:qFormat/>
    <w:rsid w:val="003C35AB"/>
    <w:pPr>
      <w:spacing w:line="276" w:lineRule="auto"/>
      <w:outlineLvl w:val="9"/>
    </w:pPr>
    <w:rPr>
      <w:rFonts w:ascii="Cambria" w:hAnsi="Cambria" w:cs="Times New Roman"/>
      <w:b w:val="0"/>
      <w:noProof w:val="0"/>
      <w:color w:val="365F91"/>
      <w:sz w:val="28"/>
      <w:szCs w:val="28"/>
      <w:lang w:val="en-US" w:eastAsia="ja-JP"/>
    </w:rPr>
  </w:style>
  <w:style w:type="paragraph" w:styleId="TOC3">
    <w:name w:val="toc 3"/>
    <w:basedOn w:val="Normal"/>
    <w:next w:val="Normal"/>
    <w:autoRedefine/>
    <w:uiPriority w:val="39"/>
    <w:unhideWhenUsed/>
    <w:qFormat/>
    <w:rsid w:val="003C35AB"/>
    <w:pPr>
      <w:spacing w:after="100" w:line="276" w:lineRule="auto"/>
      <w:ind w:left="440"/>
    </w:pPr>
    <w:rPr>
      <w:rFonts w:ascii="Calibri" w:eastAsia="MS Mincho" w:hAnsi="Calibri" w:cs="Arial"/>
      <w:sz w:val="22"/>
      <w:lang w:val="en-US" w:eastAsia="ja-JP"/>
    </w:rPr>
  </w:style>
  <w:style w:type="paragraph" w:styleId="ListParagraph">
    <w:name w:val="List Paragraph"/>
    <w:basedOn w:val="Normal"/>
    <w:uiPriority w:val="34"/>
    <w:qFormat/>
    <w:rsid w:val="00295C60"/>
    <w:pPr>
      <w:ind w:left="720"/>
    </w:pPr>
  </w:style>
  <w:style w:type="paragraph" w:styleId="FootnoteText">
    <w:name w:val="footnote text"/>
    <w:basedOn w:val="Normal"/>
    <w:link w:val="FootnoteTextChar"/>
    <w:uiPriority w:val="99"/>
    <w:semiHidden/>
    <w:unhideWhenUsed/>
    <w:rsid w:val="00B07F95"/>
    <w:rPr>
      <w:sz w:val="20"/>
      <w:szCs w:val="20"/>
    </w:rPr>
  </w:style>
  <w:style w:type="character" w:customStyle="1" w:styleId="FootnoteTextChar">
    <w:name w:val="Footnote Text Char"/>
    <w:link w:val="FootnoteText"/>
    <w:uiPriority w:val="99"/>
    <w:semiHidden/>
    <w:rsid w:val="00B07F95"/>
    <w:rPr>
      <w:rFonts w:ascii="Arial" w:hAnsi="Arial"/>
      <w:lang w:eastAsia="en-US"/>
    </w:rPr>
  </w:style>
  <w:style w:type="character" w:styleId="FootnoteReference">
    <w:name w:val="footnote reference"/>
    <w:uiPriority w:val="99"/>
    <w:semiHidden/>
    <w:unhideWhenUsed/>
    <w:rsid w:val="00B07F95"/>
    <w:rPr>
      <w:vertAlign w:val="superscript"/>
    </w:rPr>
  </w:style>
  <w:style w:type="table" w:styleId="TableGrid">
    <w:name w:val="Table Grid"/>
    <w:basedOn w:val="TableNormal"/>
    <w:uiPriority w:val="59"/>
    <w:rsid w:val="00CD5C7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basedOn w:val="DefaultParagraphFont"/>
    <w:uiPriority w:val="99"/>
    <w:unhideWhenUsed/>
    <w:rsid w:val="00CD5C77"/>
    <w:rPr>
      <w:color w:val="0000FF" w:themeColor="hyperlink"/>
      <w:u w:val="single"/>
    </w:rPr>
  </w:style>
  <w:style w:type="paragraph" w:styleId="Revision">
    <w:name w:val="Revision"/>
    <w:hidden/>
    <w:uiPriority w:val="99"/>
    <w:semiHidden/>
    <w:rsid w:val="00CD5C77"/>
    <w:rPr>
      <w:rFonts w:ascii="Times New Roman" w:eastAsiaTheme="minorHAnsi" w:hAnsi="Times New Roman" w:cstheme="minorBidi"/>
      <w:sz w:val="24"/>
      <w:szCs w:val="22"/>
      <w:lang w:eastAsia="en-US"/>
    </w:rPr>
  </w:style>
  <w:style w:type="character" w:customStyle="1" w:styleId="UnresolvedMention1">
    <w:name w:val="Unresolved Mention1"/>
    <w:basedOn w:val="DefaultParagraphFont"/>
    <w:uiPriority w:val="99"/>
    <w:semiHidden/>
    <w:unhideWhenUsed/>
    <w:rsid w:val="006832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s://doi.org/10.1093/bjsw/bcv130" TargetMode="External"/><Relationship Id="rId26" Type="http://schemas.openxmlformats.org/officeDocument/2006/relationships/hyperlink" Target="http://dx.doi.org/10.1186/1471-2288-11-100" TargetMode="External"/><Relationship Id="rId39" Type="http://schemas.openxmlformats.org/officeDocument/2006/relationships/hyperlink" Target="https://doi.org/10.3390/soc11010008" TargetMode="External"/><Relationship Id="rId21" Type="http://schemas.openxmlformats.org/officeDocument/2006/relationships/hyperlink" Target="https://doi.org/10.1080/2159676X.2019.1628806" TargetMode="External"/><Relationship Id="rId34" Type="http://schemas.openxmlformats.org/officeDocument/2006/relationships/hyperlink" Target="https://doi.org/10.3390/soc10040093" TargetMode="External"/><Relationship Id="rId42" Type="http://schemas.openxmlformats.org/officeDocument/2006/relationships/hyperlink" Target="https://doi.org/10.1186/s12955-017-0728-3"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searchinpractice.org.uk/media/3967/s2-evalutaion-user-guide.pdf" TargetMode="External"/><Relationship Id="rId20" Type="http://schemas.openxmlformats.org/officeDocument/2006/relationships/hyperlink" Target="https://doi.org/10.1177/1473325019893412" TargetMode="External"/><Relationship Id="rId29" Type="http://schemas.openxmlformats.org/officeDocument/2006/relationships/hyperlink" Target="https://doi.org/10.1016/s0749-3797(98)00017-8" TargetMode="External"/><Relationship Id="rId41" Type="http://schemas.openxmlformats.org/officeDocument/2006/relationships/hyperlink" Target="https://doi.org/10.1186/1477-7525-7-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earchinpractice.org.uk/media/3967/s2-evalutaion-user-guide.pdf" TargetMode="External"/><Relationship Id="rId24" Type="http://schemas.openxmlformats.org/officeDocument/2006/relationships/hyperlink" Target="https://doi.org/10.1080/09649069.2017.1345083" TargetMode="External"/><Relationship Id="rId32" Type="http://schemas.openxmlformats.org/officeDocument/2006/relationships/hyperlink" Target="https://doi.org/10.1136/archdischild-2020-320214" TargetMode="External"/><Relationship Id="rId37" Type="http://schemas.openxmlformats.org/officeDocument/2006/relationships/hyperlink" Target="https://doi.org/10.1111/cfs.12108" TargetMode="External"/><Relationship Id="rId40" Type="http://schemas.openxmlformats.org/officeDocument/2006/relationships/hyperlink" Target="https://linkprotect.cudasvc.com/url?a=https%3a%2f%2fdoi.org%2f10.1192%2fbjp.132.2.164&amp;c=E,1,wawrvi2QprB-NcETrVoMsMgGPeTlS6TPQ8dc8N2z4KXa_3TnpKED9fwNke85pbfBprdbQbsR8280fzamSc-J2XKUE_dKVrn2lCjPnyvUKg,,&amp;typo=1"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doi.org/10.1111/j.1467-6478.2012.00599.x" TargetMode="External"/><Relationship Id="rId28" Type="http://schemas.openxmlformats.org/officeDocument/2006/relationships/hyperlink" Target="https://doi.org/10.1007/s11136-016-1454-8" TargetMode="External"/><Relationship Id="rId36" Type="http://schemas.openxmlformats.org/officeDocument/2006/relationships/hyperlink" Target="https://doi.org/10.1108/JCS-03-2017-0008" TargetMode="External"/><Relationship Id="rId10" Type="http://schemas.openxmlformats.org/officeDocument/2006/relationships/endnotes" Target="endnotes.xml"/><Relationship Id="rId19" Type="http://schemas.openxmlformats.org/officeDocument/2006/relationships/hyperlink" Target="https://doi.org/10.1093/lawfam/ebw013" TargetMode="External"/><Relationship Id="rId31" Type="http://schemas.openxmlformats.org/officeDocument/2006/relationships/hyperlink" Target="https://doi.org/10.1186/s41687-018-0056-3"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afcass.gov.uk/about-cafcass/our-data/annual-summaries/" TargetMode="External"/><Relationship Id="rId27" Type="http://schemas.openxmlformats.org/officeDocument/2006/relationships/hyperlink" Target="https://frg.org.uk/wp-content/uploads/2021/04/Care-Crisis-Review-Contributing-factors.pdf" TargetMode="External"/><Relationship Id="rId30" Type="http://schemas.openxmlformats.org/officeDocument/2006/relationships/hyperlink" Target="https://doi.org/10.1016/j.childyouth.2011.07.001" TargetMode="External"/><Relationship Id="rId35" Type="http://schemas.openxmlformats.org/officeDocument/2006/relationships/hyperlink" Target="https://doi.org/10.1080/09649069.2018.1493651"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supportingparents.researchinpractice.org.uk/" TargetMode="External"/><Relationship Id="rId17" Type="http://schemas.openxmlformats.org/officeDocument/2006/relationships/hyperlink" Target="https://essex.eu.qualtrics.com/jfe/form/SV_0xH3vHQ9hSrc15r" TargetMode="External"/><Relationship Id="rId25" Type="http://schemas.openxmlformats.org/officeDocument/2006/relationships/hyperlink" Target="https://doi.org/10.3390/soc10040088" TargetMode="External"/><Relationship Id="rId33" Type="http://schemas.openxmlformats.org/officeDocument/2006/relationships/hyperlink" Target="https://doi.org/10.1002/wps.20057" TargetMode="External"/><Relationship Id="rId38" Type="http://schemas.openxmlformats.org/officeDocument/2006/relationships/hyperlink" Target="https://doi.org/10.3390/soc1004008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18437\Downloads\branded-report-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63b5b3d-e592-4450-bcc0-001af7fe3f4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C61D75CA5CC9949BA4FE7EDB9066519" ma:contentTypeVersion="18" ma:contentTypeDescription="Create a new document." ma:contentTypeScope="" ma:versionID="0178c5d3846e25bd466dff9135fae9ae">
  <xsd:schema xmlns:xsd="http://www.w3.org/2001/XMLSchema" xmlns:xs="http://www.w3.org/2001/XMLSchema" xmlns:p="http://schemas.microsoft.com/office/2006/metadata/properties" xmlns:ns3="fab53af6-1a05-4e5d-b52c-dbefd501476d" xmlns:ns4="363b5b3d-e592-4450-bcc0-001af7fe3f4d" targetNamespace="http://schemas.microsoft.com/office/2006/metadata/properties" ma:root="true" ma:fieldsID="b1865f3af0edfb79ed43f6d4a68581c2" ns3:_="" ns4:_="">
    <xsd:import namespace="fab53af6-1a05-4e5d-b52c-dbefd501476d"/>
    <xsd:import namespace="363b5b3d-e592-4450-bcc0-001af7fe3f4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53af6-1a05-4e5d-b52c-dbefd50147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3b5b3d-e592-4450-bcc0-001af7fe3f4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4B6814-D57B-4765-A1CA-7D66455B7EE8}">
  <ds:schemaRefs>
    <ds:schemaRef ds:uri="http://schemas.microsoft.com/sharepoint/v3/contenttype/forms"/>
  </ds:schemaRefs>
</ds:datastoreItem>
</file>

<file path=customXml/itemProps2.xml><?xml version="1.0" encoding="utf-8"?>
<ds:datastoreItem xmlns:ds="http://schemas.openxmlformats.org/officeDocument/2006/customXml" ds:itemID="{4783FD51-D3DD-4B53-84C4-E84B361B07EC}">
  <ds:schemaRefs>
    <ds:schemaRef ds:uri="http://schemas.microsoft.com/office/2006/metadata/properties"/>
    <ds:schemaRef ds:uri="http://schemas.microsoft.com/office/infopath/2007/PartnerControls"/>
    <ds:schemaRef ds:uri="363b5b3d-e592-4450-bcc0-001af7fe3f4d"/>
  </ds:schemaRefs>
</ds:datastoreItem>
</file>

<file path=customXml/itemProps3.xml><?xml version="1.0" encoding="utf-8"?>
<ds:datastoreItem xmlns:ds="http://schemas.openxmlformats.org/officeDocument/2006/customXml" ds:itemID="{8E730993-E2BE-4A56-A242-D9868603CB89}">
  <ds:schemaRefs>
    <ds:schemaRef ds:uri="http://schemas.openxmlformats.org/officeDocument/2006/bibliography"/>
  </ds:schemaRefs>
</ds:datastoreItem>
</file>

<file path=customXml/itemProps4.xml><?xml version="1.0" encoding="utf-8"?>
<ds:datastoreItem xmlns:ds="http://schemas.openxmlformats.org/officeDocument/2006/customXml" ds:itemID="{CC9E2B62-A3CB-4D06-8C0B-B27928FC2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53af6-1a05-4e5d-b52c-dbefd501476d"/>
    <ds:schemaRef ds:uri="363b5b3d-e592-4450-bcc0-001af7fe3f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branded-report-template</Template>
  <TotalTime>3</TotalTime>
  <Pages>36</Pages>
  <Words>11317</Words>
  <Characters>64508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75674</CharactersWithSpaces>
  <SharedDoc>false</SharedDoc>
  <HLinks>
    <vt:vector size="54" baseType="variant">
      <vt:variant>
        <vt:i4>1507378</vt:i4>
      </vt:variant>
      <vt:variant>
        <vt:i4>50</vt:i4>
      </vt:variant>
      <vt:variant>
        <vt:i4>0</vt:i4>
      </vt:variant>
      <vt:variant>
        <vt:i4>5</vt:i4>
      </vt:variant>
      <vt:variant>
        <vt:lpwstr/>
      </vt:variant>
      <vt:variant>
        <vt:lpwstr>_Toc468362875</vt:lpwstr>
      </vt:variant>
      <vt:variant>
        <vt:i4>1507378</vt:i4>
      </vt:variant>
      <vt:variant>
        <vt:i4>44</vt:i4>
      </vt:variant>
      <vt:variant>
        <vt:i4>0</vt:i4>
      </vt:variant>
      <vt:variant>
        <vt:i4>5</vt:i4>
      </vt:variant>
      <vt:variant>
        <vt:lpwstr/>
      </vt:variant>
      <vt:variant>
        <vt:lpwstr>_Toc468362874</vt:lpwstr>
      </vt:variant>
      <vt:variant>
        <vt:i4>1507378</vt:i4>
      </vt:variant>
      <vt:variant>
        <vt:i4>38</vt:i4>
      </vt:variant>
      <vt:variant>
        <vt:i4>0</vt:i4>
      </vt:variant>
      <vt:variant>
        <vt:i4>5</vt:i4>
      </vt:variant>
      <vt:variant>
        <vt:lpwstr/>
      </vt:variant>
      <vt:variant>
        <vt:lpwstr>_Toc468362873</vt:lpwstr>
      </vt:variant>
      <vt:variant>
        <vt:i4>1507378</vt:i4>
      </vt:variant>
      <vt:variant>
        <vt:i4>32</vt:i4>
      </vt:variant>
      <vt:variant>
        <vt:i4>0</vt:i4>
      </vt:variant>
      <vt:variant>
        <vt:i4>5</vt:i4>
      </vt:variant>
      <vt:variant>
        <vt:lpwstr/>
      </vt:variant>
      <vt:variant>
        <vt:lpwstr>_Toc468362872</vt:lpwstr>
      </vt:variant>
      <vt:variant>
        <vt:i4>1507378</vt:i4>
      </vt:variant>
      <vt:variant>
        <vt:i4>26</vt:i4>
      </vt:variant>
      <vt:variant>
        <vt:i4>0</vt:i4>
      </vt:variant>
      <vt:variant>
        <vt:i4>5</vt:i4>
      </vt:variant>
      <vt:variant>
        <vt:lpwstr/>
      </vt:variant>
      <vt:variant>
        <vt:lpwstr>_Toc468362871</vt:lpwstr>
      </vt:variant>
      <vt:variant>
        <vt:i4>1507378</vt:i4>
      </vt:variant>
      <vt:variant>
        <vt:i4>20</vt:i4>
      </vt:variant>
      <vt:variant>
        <vt:i4>0</vt:i4>
      </vt:variant>
      <vt:variant>
        <vt:i4>5</vt:i4>
      </vt:variant>
      <vt:variant>
        <vt:lpwstr/>
      </vt:variant>
      <vt:variant>
        <vt:lpwstr>_Toc468362870</vt:lpwstr>
      </vt:variant>
      <vt:variant>
        <vt:i4>1441842</vt:i4>
      </vt:variant>
      <vt:variant>
        <vt:i4>14</vt:i4>
      </vt:variant>
      <vt:variant>
        <vt:i4>0</vt:i4>
      </vt:variant>
      <vt:variant>
        <vt:i4>5</vt:i4>
      </vt:variant>
      <vt:variant>
        <vt:lpwstr/>
      </vt:variant>
      <vt:variant>
        <vt:lpwstr>_Toc468362869</vt:lpwstr>
      </vt:variant>
      <vt:variant>
        <vt:i4>1441842</vt:i4>
      </vt:variant>
      <vt:variant>
        <vt:i4>8</vt:i4>
      </vt:variant>
      <vt:variant>
        <vt:i4>0</vt:i4>
      </vt:variant>
      <vt:variant>
        <vt:i4>5</vt:i4>
      </vt:variant>
      <vt:variant>
        <vt:lpwstr/>
      </vt:variant>
      <vt:variant>
        <vt:lpwstr>_Toc468362868</vt:lpwstr>
      </vt:variant>
      <vt:variant>
        <vt:i4>1441842</vt:i4>
      </vt:variant>
      <vt:variant>
        <vt:i4>2</vt:i4>
      </vt:variant>
      <vt:variant>
        <vt:i4>0</vt:i4>
      </vt:variant>
      <vt:variant>
        <vt:i4>5</vt:i4>
      </vt:variant>
      <vt:variant>
        <vt:lpwstr/>
      </vt:variant>
      <vt:variant>
        <vt:lpwstr>_Toc468362867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Baxter, Vanessa A</dc:creator>
  <cp:lastModifiedBy>Cole, Katie C</cp:lastModifiedBy>
  <cp:revision>3</cp:revision>
  <dcterms:created xsi:type="dcterms:W3CDTF">2024-05-14T14:53:00Z</dcterms:created>
  <dcterms:modified xsi:type="dcterms:W3CDTF">2024-05-14T14:56:00Z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0x0101005C61D75CA5CC9949BA4FE7EDB9066519</vt:lpwstr>
  </property>
</Properties>
</file>