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0"/>
        <w:gridCol w:w="6120"/>
        <w:gridCol w:w="4140"/>
      </w:tblGrid>
      <w:tr w:rsidR="00AF7E2B">
        <w:tc>
          <w:tcPr>
            <w:tcW w:w="4500" w:type="dxa"/>
          </w:tcPr>
          <w:p w:rsidR="00AF7E2B" w:rsidRDefault="00AF7E2B" w:rsidP="00A01135">
            <w:pPr>
              <w:pStyle w:val="RA1"/>
              <w:spacing w:before="120" w:after="120"/>
              <w:jc w:val="left"/>
            </w:pPr>
            <w:r>
              <w:t>Location:</w:t>
            </w:r>
            <w:r w:rsidR="00B95250">
              <w:t xml:space="preserve">  Student Residences</w:t>
            </w:r>
          </w:p>
        </w:tc>
        <w:tc>
          <w:tcPr>
            <w:tcW w:w="6120" w:type="dxa"/>
          </w:tcPr>
          <w:p w:rsidR="00AF7E2B" w:rsidRDefault="007609D2" w:rsidP="00A01135">
            <w:pPr>
              <w:pStyle w:val="RA1"/>
              <w:spacing w:before="120" w:after="120"/>
              <w:jc w:val="left"/>
            </w:pPr>
            <w:r>
              <w:t>Dept</w:t>
            </w:r>
            <w:r w:rsidR="00AF7E2B">
              <w:t>/Section:</w:t>
            </w:r>
            <w:r w:rsidR="00B95250">
              <w:t xml:space="preserve">  </w:t>
            </w:r>
            <w:r w:rsidR="00AF7E2B">
              <w:t xml:space="preserve"> </w:t>
            </w:r>
            <w:r w:rsidR="00E04E9D">
              <w:t>Accommodation Essex</w:t>
            </w:r>
          </w:p>
        </w:tc>
        <w:tc>
          <w:tcPr>
            <w:tcW w:w="4140" w:type="dxa"/>
          </w:tcPr>
          <w:p w:rsidR="00AF7E2B" w:rsidRDefault="00AF7E2B" w:rsidP="00170783">
            <w:pPr>
              <w:pStyle w:val="RA1"/>
              <w:spacing w:before="120" w:after="120"/>
              <w:jc w:val="left"/>
            </w:pPr>
            <w:r>
              <w:t>Reference No</w:t>
            </w:r>
            <w:r w:rsidR="007609D2">
              <w:t>:</w:t>
            </w:r>
            <w:r w:rsidR="00AD25B4">
              <w:t xml:space="preserve"> </w:t>
            </w:r>
            <w:r w:rsidR="00170783">
              <w:t>0010</w:t>
            </w:r>
          </w:p>
        </w:tc>
      </w:tr>
      <w:tr w:rsidR="00AF7E2B">
        <w:tc>
          <w:tcPr>
            <w:tcW w:w="4500" w:type="dxa"/>
          </w:tcPr>
          <w:p w:rsidR="00AF7E2B" w:rsidRDefault="00AF7E2B" w:rsidP="00185FD7">
            <w:pPr>
              <w:pStyle w:val="RA1"/>
              <w:spacing w:before="120" w:after="120"/>
              <w:jc w:val="left"/>
            </w:pPr>
            <w:r>
              <w:t>Assessed by</w:t>
            </w:r>
            <w:r w:rsidR="007609D2">
              <w:t>:</w:t>
            </w:r>
            <w:r w:rsidR="00726290">
              <w:t xml:space="preserve"> </w:t>
            </w:r>
            <w:r w:rsidR="00185FD7">
              <w:t>Linda McCanna</w:t>
            </w:r>
          </w:p>
        </w:tc>
        <w:tc>
          <w:tcPr>
            <w:tcW w:w="6120" w:type="dxa"/>
          </w:tcPr>
          <w:p w:rsidR="00AF7E2B" w:rsidRDefault="00AF7E2B" w:rsidP="00A01135">
            <w:pPr>
              <w:pStyle w:val="RA1"/>
              <w:spacing w:before="120" w:after="120"/>
              <w:jc w:val="left"/>
            </w:pPr>
            <w:r>
              <w:t>Signature:</w:t>
            </w:r>
          </w:p>
        </w:tc>
        <w:tc>
          <w:tcPr>
            <w:tcW w:w="4140" w:type="dxa"/>
          </w:tcPr>
          <w:p w:rsidR="00AF7E2B" w:rsidRDefault="00AF7E2B" w:rsidP="00185FD7">
            <w:pPr>
              <w:pStyle w:val="RA1"/>
              <w:spacing w:before="120" w:after="120"/>
              <w:jc w:val="left"/>
            </w:pPr>
            <w:r>
              <w:t>Date of this Assessment</w:t>
            </w:r>
            <w:r w:rsidR="007609D2">
              <w:t>:</w:t>
            </w:r>
            <w:r w:rsidR="00B84216">
              <w:t xml:space="preserve"> </w:t>
            </w:r>
            <w:r w:rsidR="00AD25B4">
              <w:t xml:space="preserve"> </w:t>
            </w:r>
            <w:r w:rsidR="000D11E0">
              <w:t>24</w:t>
            </w:r>
            <w:r w:rsidR="00F97B6A">
              <w:t>/0</w:t>
            </w:r>
            <w:r w:rsidR="00185FD7">
              <w:t>7</w:t>
            </w:r>
            <w:r w:rsidR="00F97B6A">
              <w:t>/12</w:t>
            </w:r>
          </w:p>
        </w:tc>
      </w:tr>
      <w:tr w:rsidR="00A01135">
        <w:trPr>
          <w:trHeight w:val="301"/>
        </w:trPr>
        <w:tc>
          <w:tcPr>
            <w:tcW w:w="10620" w:type="dxa"/>
            <w:gridSpan w:val="2"/>
          </w:tcPr>
          <w:p w:rsidR="00A01135" w:rsidRDefault="007609D2" w:rsidP="00F52843">
            <w:pPr>
              <w:pStyle w:val="RA1"/>
              <w:spacing w:before="120" w:after="120"/>
              <w:jc w:val="left"/>
            </w:pPr>
            <w:r>
              <w:t>Area or Work A</w:t>
            </w:r>
            <w:r w:rsidR="00A01135">
              <w:t>ctivity</w:t>
            </w:r>
            <w:r>
              <w:t>:</w:t>
            </w:r>
            <w:r w:rsidR="00726290">
              <w:t xml:space="preserve">  </w:t>
            </w:r>
            <w:r w:rsidR="00F52843">
              <w:t xml:space="preserve">Exposure to </w:t>
            </w:r>
            <w:proofErr w:type="spellStart"/>
            <w:r w:rsidR="00F52843">
              <w:t>Secondhand</w:t>
            </w:r>
            <w:proofErr w:type="spellEnd"/>
            <w:r w:rsidR="00F52843">
              <w:t xml:space="preserve"> Smoke</w:t>
            </w:r>
          </w:p>
        </w:tc>
        <w:tc>
          <w:tcPr>
            <w:tcW w:w="4140" w:type="dxa"/>
          </w:tcPr>
          <w:p w:rsidR="00A01135" w:rsidRDefault="00A01135" w:rsidP="00170783">
            <w:pPr>
              <w:pStyle w:val="RA1"/>
              <w:spacing w:before="120" w:after="120"/>
              <w:jc w:val="left"/>
            </w:pPr>
            <w:r>
              <w:t>Review Date</w:t>
            </w:r>
            <w:r w:rsidR="007609D2">
              <w:t>:</w:t>
            </w:r>
            <w:r w:rsidR="00AD25B4">
              <w:t xml:space="preserve"> </w:t>
            </w:r>
            <w:r w:rsidR="00726290">
              <w:t xml:space="preserve"> </w:t>
            </w:r>
            <w:r w:rsidR="000D11E0">
              <w:t>24</w:t>
            </w:r>
            <w:r w:rsidR="00F97B6A">
              <w:t>/0</w:t>
            </w:r>
            <w:r w:rsidR="00170783">
              <w:t>7</w:t>
            </w:r>
            <w:r w:rsidR="00F97B6A">
              <w:t>/1</w:t>
            </w:r>
            <w:r w:rsidR="00E04E9D">
              <w:t>5</w:t>
            </w:r>
          </w:p>
        </w:tc>
      </w:tr>
    </w:tbl>
    <w:p w:rsidR="00A01135" w:rsidRDefault="00A01135"/>
    <w:tbl>
      <w:tblPr>
        <w:tblW w:w="147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4120"/>
        <w:gridCol w:w="540"/>
        <w:gridCol w:w="4860"/>
        <w:gridCol w:w="540"/>
        <w:gridCol w:w="4050"/>
      </w:tblGrid>
      <w:tr w:rsidR="00E37D78">
        <w:trPr>
          <w:trHeight w:val="720"/>
        </w:trPr>
        <w:tc>
          <w:tcPr>
            <w:tcW w:w="1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D78" w:rsidRPr="00E37D78" w:rsidRDefault="00E37D78" w:rsidP="00A01135">
            <w:pPr>
              <w:pStyle w:val="Heading1"/>
              <w:spacing w:before="60"/>
            </w:pPr>
            <w:r>
              <w:t>IDENTIFY THE HAZARDS:  tick the hazards that apply and</w:t>
            </w:r>
            <w:r w:rsidRPr="00E37D78">
              <w:rPr>
                <w:u w:val="single"/>
              </w:rPr>
              <w:t xml:space="preserve"> add your own where necessary</w:t>
            </w:r>
          </w:p>
        </w:tc>
      </w:tr>
      <w:tr w:rsidR="00E37D78">
        <w:trPr>
          <w:cantSplit/>
          <w:trHeight w:val="467"/>
        </w:trPr>
        <w:tc>
          <w:tcPr>
            <w:tcW w:w="650" w:type="dxa"/>
            <w:tcBorders>
              <w:top w:val="single" w:sz="4" w:space="0" w:color="auto"/>
            </w:tcBorders>
          </w:tcPr>
          <w:p w:rsidR="00E37D78" w:rsidRDefault="00E37D78" w:rsidP="00170783">
            <w:pPr>
              <w:spacing w:before="60" w:after="60"/>
              <w:ind w:left="-108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97B6A">
              <w:rPr>
                <w:rFonts w:cs="Arial"/>
              </w:rPr>
              <w:t xml:space="preserve">  </w:t>
            </w: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E37D78" w:rsidRDefault="00E37D78" w:rsidP="00A01135">
            <w:pPr>
              <w:spacing w:before="60" w:after="60"/>
              <w:ind w:left="-18"/>
              <w:rPr>
                <w:rFonts w:cs="Arial"/>
              </w:rPr>
            </w:pPr>
            <w:r>
              <w:rPr>
                <w:rFonts w:cs="Arial"/>
              </w:rPr>
              <w:t>Manual handling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37D78" w:rsidRDefault="00E37D78" w:rsidP="00A01135">
            <w:pPr>
              <w:spacing w:before="60" w:after="60"/>
              <w:ind w:left="-128" w:firstLine="20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37D78" w:rsidRDefault="00E37D78" w:rsidP="00A01135">
            <w:pPr>
              <w:spacing w:before="60" w:after="60"/>
              <w:ind w:left="-18"/>
              <w:rPr>
                <w:rFonts w:cs="Arial"/>
              </w:rPr>
            </w:pPr>
            <w:r>
              <w:rPr>
                <w:rFonts w:cs="Arial"/>
              </w:rPr>
              <w:t>Verbal abuse</w:t>
            </w:r>
            <w:r w:rsidR="00FA2F47">
              <w:rPr>
                <w:rFonts w:cs="Arial"/>
              </w:rPr>
              <w:t>/Aggression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37D78" w:rsidRDefault="00E37D78" w:rsidP="00170783">
            <w:pPr>
              <w:spacing w:before="60" w:after="60"/>
              <w:ind w:left="-128" w:firstLine="20"/>
              <w:rPr>
                <w:rFonts w:cs="Arial"/>
              </w:rPr>
            </w:pPr>
            <w:r>
              <w:rPr>
                <w:rFonts w:cs="Arial"/>
              </w:rPr>
              <w:t>17</w:t>
            </w:r>
            <w:r w:rsidR="00F97B6A">
              <w:rPr>
                <w:rFonts w:cs="Arial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E37D78" w:rsidRDefault="00FA2F47" w:rsidP="00FA2F4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Confined/small spaces</w:t>
            </w:r>
          </w:p>
        </w:tc>
      </w:tr>
      <w:tr w:rsidR="00E37D78">
        <w:trPr>
          <w:cantSplit/>
          <w:trHeight w:val="710"/>
        </w:trPr>
        <w:tc>
          <w:tcPr>
            <w:tcW w:w="650" w:type="dxa"/>
          </w:tcPr>
          <w:p w:rsidR="00E37D78" w:rsidRDefault="00E37D78" w:rsidP="00170783">
            <w:pPr>
              <w:spacing w:before="60" w:after="60"/>
              <w:ind w:left="-108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0821B4">
              <w:rPr>
                <w:rFonts w:cs="Arial"/>
              </w:rPr>
              <w:t xml:space="preserve"> </w:t>
            </w:r>
            <w:r w:rsidR="006A24B9">
              <w:rPr>
                <w:rFonts w:cs="Arial"/>
              </w:rPr>
              <w:t xml:space="preserve"> </w:t>
            </w:r>
          </w:p>
        </w:tc>
        <w:tc>
          <w:tcPr>
            <w:tcW w:w="4120" w:type="dxa"/>
          </w:tcPr>
          <w:p w:rsidR="00E37D78" w:rsidRDefault="00E37D78" w:rsidP="00A01135">
            <w:pPr>
              <w:spacing w:before="60" w:after="60"/>
              <w:ind w:left="-18"/>
              <w:rPr>
                <w:rFonts w:cs="Arial"/>
              </w:rPr>
            </w:pPr>
            <w:r>
              <w:rPr>
                <w:rFonts w:cs="Arial"/>
              </w:rPr>
              <w:t>Trips, slips and falls</w:t>
            </w:r>
            <w:r w:rsidR="00A01135">
              <w:rPr>
                <w:rFonts w:cs="Arial"/>
              </w:rPr>
              <w:t xml:space="preserve">  </w:t>
            </w:r>
            <w:r w:rsidR="00A01135">
              <w:rPr>
                <w:rFonts w:cs="Arial"/>
              </w:rPr>
              <w:br/>
            </w:r>
            <w:r>
              <w:rPr>
                <w:rFonts w:cs="Arial"/>
              </w:rPr>
              <w:t>(i.e. HOUSEKEEPING)</w:t>
            </w:r>
          </w:p>
        </w:tc>
        <w:tc>
          <w:tcPr>
            <w:tcW w:w="540" w:type="dxa"/>
          </w:tcPr>
          <w:p w:rsidR="00E37D78" w:rsidRDefault="00E37D78" w:rsidP="00A01135">
            <w:pPr>
              <w:spacing w:before="60" w:after="60"/>
              <w:ind w:left="-128" w:firstLine="2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F97B6A">
              <w:rPr>
                <w:rFonts w:cs="Arial"/>
              </w:rPr>
              <w:t xml:space="preserve"> √</w:t>
            </w:r>
          </w:p>
        </w:tc>
        <w:tc>
          <w:tcPr>
            <w:tcW w:w="4860" w:type="dxa"/>
          </w:tcPr>
          <w:p w:rsidR="00E37D78" w:rsidRDefault="00E37D78" w:rsidP="00A01135">
            <w:pPr>
              <w:spacing w:before="60" w:after="60"/>
              <w:ind w:left="-18"/>
              <w:rPr>
                <w:rFonts w:cs="Arial"/>
              </w:rPr>
            </w:pPr>
            <w:r>
              <w:rPr>
                <w:rFonts w:cs="Arial"/>
              </w:rPr>
              <w:t>Noise, temperature, air quality</w:t>
            </w:r>
          </w:p>
        </w:tc>
        <w:tc>
          <w:tcPr>
            <w:tcW w:w="540" w:type="dxa"/>
          </w:tcPr>
          <w:p w:rsidR="00E37D78" w:rsidRDefault="00E37D78" w:rsidP="00170783">
            <w:pPr>
              <w:spacing w:before="60" w:after="60"/>
              <w:ind w:left="-128" w:firstLine="20"/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="00F97B6A">
              <w:rPr>
                <w:rFonts w:cs="Arial"/>
              </w:rPr>
              <w:t xml:space="preserve"> </w:t>
            </w:r>
          </w:p>
        </w:tc>
        <w:tc>
          <w:tcPr>
            <w:tcW w:w="4050" w:type="dxa"/>
          </w:tcPr>
          <w:p w:rsidR="00E37D78" w:rsidRDefault="00FA2F47" w:rsidP="00FA2F4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Fire</w:t>
            </w:r>
          </w:p>
        </w:tc>
      </w:tr>
      <w:tr w:rsidR="00E37D78">
        <w:trPr>
          <w:cantSplit/>
          <w:trHeight w:val="404"/>
        </w:trPr>
        <w:tc>
          <w:tcPr>
            <w:tcW w:w="650" w:type="dxa"/>
          </w:tcPr>
          <w:p w:rsidR="00E37D78" w:rsidRDefault="00E37D78" w:rsidP="00A01135">
            <w:pPr>
              <w:spacing w:before="60" w:after="60"/>
              <w:ind w:left="-108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6A24B9">
              <w:rPr>
                <w:rFonts w:cs="Arial"/>
              </w:rPr>
              <w:t xml:space="preserve">  </w:t>
            </w:r>
          </w:p>
        </w:tc>
        <w:tc>
          <w:tcPr>
            <w:tcW w:w="4120" w:type="dxa"/>
          </w:tcPr>
          <w:p w:rsidR="00E37D78" w:rsidRDefault="00E37D78" w:rsidP="00A01135">
            <w:pPr>
              <w:spacing w:before="60" w:after="60"/>
              <w:ind w:left="-18"/>
              <w:rPr>
                <w:rFonts w:cs="Arial"/>
              </w:rPr>
            </w:pPr>
            <w:r>
              <w:rPr>
                <w:rFonts w:cs="Arial"/>
              </w:rPr>
              <w:t>Display screen equipment</w:t>
            </w:r>
          </w:p>
        </w:tc>
        <w:tc>
          <w:tcPr>
            <w:tcW w:w="540" w:type="dxa"/>
          </w:tcPr>
          <w:p w:rsidR="00E37D78" w:rsidRDefault="00E37D78" w:rsidP="00170783">
            <w:pPr>
              <w:spacing w:before="60" w:after="60"/>
              <w:ind w:left="-128" w:firstLine="20"/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F97B6A">
              <w:rPr>
                <w:rFonts w:cs="Arial"/>
              </w:rPr>
              <w:t xml:space="preserve"> </w:t>
            </w:r>
          </w:p>
        </w:tc>
        <w:tc>
          <w:tcPr>
            <w:tcW w:w="4860" w:type="dxa"/>
          </w:tcPr>
          <w:p w:rsidR="00E37D78" w:rsidRDefault="00E37D78" w:rsidP="00A01135">
            <w:pPr>
              <w:spacing w:before="60" w:after="60"/>
              <w:ind w:left="-18"/>
              <w:rPr>
                <w:rFonts w:cs="Arial"/>
              </w:rPr>
            </w:pPr>
            <w:r>
              <w:rPr>
                <w:rFonts w:cs="Arial"/>
              </w:rPr>
              <w:t>Chemical solutions / cleaning solutions</w:t>
            </w:r>
          </w:p>
        </w:tc>
        <w:tc>
          <w:tcPr>
            <w:tcW w:w="540" w:type="dxa"/>
          </w:tcPr>
          <w:p w:rsidR="00E37D78" w:rsidRDefault="00E37D78" w:rsidP="00A01135">
            <w:pPr>
              <w:spacing w:before="60" w:after="60"/>
              <w:ind w:left="-128" w:firstLine="20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4050" w:type="dxa"/>
          </w:tcPr>
          <w:p w:rsidR="00E37D78" w:rsidRDefault="00E37D78" w:rsidP="00FA2F47">
            <w:pPr>
              <w:spacing w:before="60" w:after="60"/>
              <w:rPr>
                <w:rFonts w:cs="Arial"/>
              </w:rPr>
            </w:pPr>
          </w:p>
        </w:tc>
      </w:tr>
      <w:tr w:rsidR="00E37D78">
        <w:trPr>
          <w:cantSplit/>
          <w:trHeight w:val="449"/>
        </w:trPr>
        <w:tc>
          <w:tcPr>
            <w:tcW w:w="650" w:type="dxa"/>
          </w:tcPr>
          <w:p w:rsidR="00E37D78" w:rsidRDefault="00E37D78" w:rsidP="00170783">
            <w:pPr>
              <w:spacing w:before="60" w:after="60"/>
              <w:ind w:left="-108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6A24B9">
              <w:rPr>
                <w:rFonts w:cs="Arial"/>
              </w:rPr>
              <w:t xml:space="preserve">  </w:t>
            </w:r>
          </w:p>
        </w:tc>
        <w:tc>
          <w:tcPr>
            <w:tcW w:w="4120" w:type="dxa"/>
          </w:tcPr>
          <w:p w:rsidR="00E37D78" w:rsidRDefault="00E37D78" w:rsidP="00A01135">
            <w:pPr>
              <w:spacing w:before="60" w:after="60"/>
              <w:ind w:left="-18"/>
              <w:rPr>
                <w:rFonts w:cs="Arial"/>
              </w:rPr>
            </w:pPr>
            <w:r>
              <w:rPr>
                <w:rFonts w:cs="Arial"/>
              </w:rPr>
              <w:t>Electrical equipment</w:t>
            </w:r>
          </w:p>
        </w:tc>
        <w:tc>
          <w:tcPr>
            <w:tcW w:w="540" w:type="dxa"/>
          </w:tcPr>
          <w:p w:rsidR="00E37D78" w:rsidRDefault="00E37D78" w:rsidP="00170783">
            <w:pPr>
              <w:spacing w:before="60" w:after="60"/>
              <w:ind w:left="-128" w:firstLine="20"/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170783">
              <w:rPr>
                <w:rFonts w:cs="Arial"/>
              </w:rPr>
              <w:t xml:space="preserve"> </w:t>
            </w:r>
          </w:p>
        </w:tc>
        <w:tc>
          <w:tcPr>
            <w:tcW w:w="4860" w:type="dxa"/>
          </w:tcPr>
          <w:p w:rsidR="00E37D78" w:rsidRDefault="00E37D78" w:rsidP="00A01135">
            <w:pPr>
              <w:spacing w:before="60" w:after="60"/>
              <w:ind w:left="-18"/>
              <w:rPr>
                <w:rFonts w:cs="Arial"/>
              </w:rPr>
            </w:pPr>
            <w:r>
              <w:rPr>
                <w:rFonts w:cs="Arial"/>
              </w:rPr>
              <w:t>Alcohol / drugs</w:t>
            </w:r>
          </w:p>
        </w:tc>
        <w:tc>
          <w:tcPr>
            <w:tcW w:w="540" w:type="dxa"/>
          </w:tcPr>
          <w:p w:rsidR="00E37D78" w:rsidRDefault="00E37D78" w:rsidP="00A01135">
            <w:pPr>
              <w:spacing w:before="60" w:after="60"/>
              <w:ind w:left="-128" w:firstLine="20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4050" w:type="dxa"/>
          </w:tcPr>
          <w:p w:rsidR="00E37D78" w:rsidRDefault="00E37D78" w:rsidP="00FA2F47">
            <w:pPr>
              <w:spacing w:before="60" w:after="60"/>
              <w:rPr>
                <w:rFonts w:cs="Arial"/>
              </w:rPr>
            </w:pPr>
          </w:p>
        </w:tc>
      </w:tr>
      <w:tr w:rsidR="00E37D78">
        <w:trPr>
          <w:cantSplit/>
          <w:trHeight w:val="341"/>
        </w:trPr>
        <w:tc>
          <w:tcPr>
            <w:tcW w:w="650" w:type="dxa"/>
          </w:tcPr>
          <w:p w:rsidR="00E37D78" w:rsidRDefault="00E37D78" w:rsidP="00A01135">
            <w:pPr>
              <w:spacing w:before="60" w:after="60"/>
              <w:ind w:left="-108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6A24B9">
              <w:rPr>
                <w:rFonts w:cs="Arial"/>
              </w:rPr>
              <w:t xml:space="preserve"> </w:t>
            </w:r>
          </w:p>
        </w:tc>
        <w:tc>
          <w:tcPr>
            <w:tcW w:w="4120" w:type="dxa"/>
          </w:tcPr>
          <w:p w:rsidR="00E37D78" w:rsidRDefault="00E37D78" w:rsidP="00A01135">
            <w:pPr>
              <w:spacing w:before="60" w:after="60"/>
              <w:ind w:left="-18"/>
              <w:rPr>
                <w:rFonts w:cs="Arial"/>
              </w:rPr>
            </w:pPr>
            <w:r>
              <w:rPr>
                <w:rFonts w:cs="Arial"/>
              </w:rPr>
              <w:t>Visitors</w:t>
            </w:r>
            <w:r w:rsidR="00A01135">
              <w:rPr>
                <w:rFonts w:cs="Arial"/>
              </w:rPr>
              <w:t xml:space="preserve"> (including disabled visitors, young </w:t>
            </w:r>
            <w:proofErr w:type="spellStart"/>
            <w:r w:rsidR="00A01135">
              <w:rPr>
                <w:rFonts w:cs="Arial"/>
              </w:rPr>
              <w:t>persons</w:t>
            </w:r>
            <w:proofErr w:type="spellEnd"/>
            <w:r w:rsidR="00A01135">
              <w:rPr>
                <w:rFonts w:cs="Arial"/>
              </w:rPr>
              <w:t>)</w:t>
            </w:r>
          </w:p>
        </w:tc>
        <w:tc>
          <w:tcPr>
            <w:tcW w:w="540" w:type="dxa"/>
          </w:tcPr>
          <w:p w:rsidR="00E37D78" w:rsidRDefault="00E37D78" w:rsidP="00A01135">
            <w:pPr>
              <w:spacing w:before="60" w:after="60"/>
              <w:ind w:left="-128" w:firstLine="20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860" w:type="dxa"/>
          </w:tcPr>
          <w:p w:rsidR="00E37D78" w:rsidRDefault="00E37D78" w:rsidP="00A01135">
            <w:pPr>
              <w:spacing w:before="60" w:after="60"/>
              <w:ind w:left="-18"/>
              <w:rPr>
                <w:rFonts w:cs="Arial"/>
              </w:rPr>
            </w:pPr>
            <w:r>
              <w:rPr>
                <w:rFonts w:cs="Arial"/>
              </w:rPr>
              <w:t>Transport (e.g. public, private, University cars etc.)</w:t>
            </w:r>
          </w:p>
        </w:tc>
        <w:tc>
          <w:tcPr>
            <w:tcW w:w="540" w:type="dxa"/>
          </w:tcPr>
          <w:p w:rsidR="00E37D78" w:rsidRDefault="00E37D78" w:rsidP="00A01135">
            <w:pPr>
              <w:spacing w:before="60" w:after="60"/>
              <w:ind w:left="-128" w:firstLine="20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4050" w:type="dxa"/>
          </w:tcPr>
          <w:p w:rsidR="00E37D78" w:rsidRDefault="00E37D78" w:rsidP="00FA2F47">
            <w:pPr>
              <w:spacing w:before="60" w:after="60"/>
              <w:rPr>
                <w:rFonts w:cs="Arial"/>
              </w:rPr>
            </w:pPr>
          </w:p>
        </w:tc>
      </w:tr>
      <w:tr w:rsidR="00E37D78">
        <w:trPr>
          <w:cantSplit/>
          <w:trHeight w:val="341"/>
        </w:trPr>
        <w:tc>
          <w:tcPr>
            <w:tcW w:w="650" w:type="dxa"/>
          </w:tcPr>
          <w:p w:rsidR="00E37D78" w:rsidRDefault="00E37D78" w:rsidP="00A01135">
            <w:pPr>
              <w:spacing w:before="60" w:after="60"/>
              <w:ind w:left="-108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F97B6A">
              <w:rPr>
                <w:rFonts w:cs="Arial"/>
              </w:rPr>
              <w:t xml:space="preserve">  </w:t>
            </w:r>
          </w:p>
        </w:tc>
        <w:tc>
          <w:tcPr>
            <w:tcW w:w="4120" w:type="dxa"/>
          </w:tcPr>
          <w:p w:rsidR="00E37D78" w:rsidRDefault="00E37D78" w:rsidP="00A01135">
            <w:pPr>
              <w:spacing w:before="60" w:after="60"/>
              <w:ind w:left="-18"/>
              <w:rPr>
                <w:rFonts w:cs="Arial"/>
              </w:rPr>
            </w:pPr>
            <w:r>
              <w:rPr>
                <w:rFonts w:cs="Arial"/>
              </w:rPr>
              <w:t xml:space="preserve">Time of day </w:t>
            </w:r>
          </w:p>
        </w:tc>
        <w:tc>
          <w:tcPr>
            <w:tcW w:w="540" w:type="dxa"/>
          </w:tcPr>
          <w:p w:rsidR="00E37D78" w:rsidRDefault="00E37D78" w:rsidP="00A01135">
            <w:pPr>
              <w:spacing w:before="60" w:after="60"/>
              <w:ind w:left="-128" w:firstLine="20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4860" w:type="dxa"/>
          </w:tcPr>
          <w:p w:rsidR="00E37D78" w:rsidRDefault="00E37D78" w:rsidP="00A01135">
            <w:pPr>
              <w:spacing w:before="60" w:after="60"/>
              <w:ind w:left="-18"/>
              <w:rPr>
                <w:rFonts w:cs="Arial"/>
              </w:rPr>
            </w:pPr>
            <w:r>
              <w:rPr>
                <w:rFonts w:cs="Arial"/>
              </w:rPr>
              <w:t>Compromising situations</w:t>
            </w:r>
          </w:p>
        </w:tc>
        <w:tc>
          <w:tcPr>
            <w:tcW w:w="540" w:type="dxa"/>
          </w:tcPr>
          <w:p w:rsidR="00E37D78" w:rsidRDefault="00E37D78" w:rsidP="00A01135">
            <w:pPr>
              <w:spacing w:before="60" w:after="60"/>
              <w:ind w:left="-128" w:firstLine="20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4050" w:type="dxa"/>
          </w:tcPr>
          <w:p w:rsidR="00E37D78" w:rsidRDefault="00E37D78" w:rsidP="00FA2F47">
            <w:pPr>
              <w:spacing w:before="60" w:after="60"/>
              <w:rPr>
                <w:rFonts w:cs="Arial"/>
              </w:rPr>
            </w:pPr>
          </w:p>
        </w:tc>
      </w:tr>
      <w:tr w:rsidR="00E37D78">
        <w:trPr>
          <w:cantSplit/>
          <w:trHeight w:val="494"/>
        </w:trPr>
        <w:tc>
          <w:tcPr>
            <w:tcW w:w="650" w:type="dxa"/>
          </w:tcPr>
          <w:p w:rsidR="00E37D78" w:rsidRDefault="00E37D78" w:rsidP="00170783">
            <w:pPr>
              <w:spacing w:before="60" w:after="60"/>
              <w:ind w:left="-108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6A24B9">
              <w:rPr>
                <w:rFonts w:cs="Arial"/>
              </w:rPr>
              <w:t xml:space="preserve"> </w:t>
            </w:r>
            <w:r w:rsidR="00F97B6A">
              <w:rPr>
                <w:rFonts w:cs="Arial"/>
              </w:rPr>
              <w:t xml:space="preserve"> </w:t>
            </w:r>
          </w:p>
        </w:tc>
        <w:tc>
          <w:tcPr>
            <w:tcW w:w="4120" w:type="dxa"/>
          </w:tcPr>
          <w:p w:rsidR="00E37D78" w:rsidRDefault="00E37D78" w:rsidP="00A01135">
            <w:pPr>
              <w:spacing w:before="60" w:after="60"/>
              <w:ind w:left="-18"/>
              <w:rPr>
                <w:rFonts w:cs="Arial"/>
              </w:rPr>
            </w:pPr>
            <w:r>
              <w:rPr>
                <w:rFonts w:cs="Arial"/>
              </w:rPr>
              <w:t>Lone working</w:t>
            </w:r>
          </w:p>
        </w:tc>
        <w:tc>
          <w:tcPr>
            <w:tcW w:w="540" w:type="dxa"/>
          </w:tcPr>
          <w:p w:rsidR="00E37D78" w:rsidRDefault="00E37D78" w:rsidP="00A01135">
            <w:pPr>
              <w:spacing w:before="60" w:after="60"/>
              <w:ind w:left="-128" w:firstLine="20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4860" w:type="dxa"/>
          </w:tcPr>
          <w:p w:rsidR="00E37D78" w:rsidRDefault="00E37D78" w:rsidP="00A01135">
            <w:pPr>
              <w:spacing w:before="60" w:after="60"/>
              <w:ind w:left="-18"/>
              <w:rPr>
                <w:rFonts w:cs="Arial"/>
              </w:rPr>
            </w:pPr>
            <w:r>
              <w:rPr>
                <w:rFonts w:cs="Arial"/>
              </w:rPr>
              <w:t>Allergies (e.g. to animals, house dust mites, flowers etc)</w:t>
            </w:r>
          </w:p>
        </w:tc>
        <w:tc>
          <w:tcPr>
            <w:tcW w:w="540" w:type="dxa"/>
          </w:tcPr>
          <w:p w:rsidR="00E37D78" w:rsidRDefault="00E37D78" w:rsidP="00A01135">
            <w:pPr>
              <w:spacing w:before="60" w:after="60"/>
              <w:ind w:left="-128" w:firstLine="20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4050" w:type="dxa"/>
          </w:tcPr>
          <w:p w:rsidR="00E37D78" w:rsidRDefault="00E37D78" w:rsidP="00FA2F47">
            <w:pPr>
              <w:spacing w:before="60" w:after="60"/>
              <w:rPr>
                <w:rFonts w:cs="Arial"/>
              </w:rPr>
            </w:pPr>
          </w:p>
        </w:tc>
      </w:tr>
      <w:tr w:rsidR="00E37D78">
        <w:trPr>
          <w:cantSplit/>
          <w:trHeight w:val="314"/>
        </w:trPr>
        <w:tc>
          <w:tcPr>
            <w:tcW w:w="650" w:type="dxa"/>
          </w:tcPr>
          <w:p w:rsidR="00E37D78" w:rsidRDefault="00E37D78" w:rsidP="00A01135">
            <w:pPr>
              <w:spacing w:before="60" w:after="60"/>
              <w:ind w:left="-108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120" w:type="dxa"/>
          </w:tcPr>
          <w:p w:rsidR="00E37D78" w:rsidRDefault="00E37D78" w:rsidP="00A01135">
            <w:pPr>
              <w:spacing w:before="60" w:after="60"/>
              <w:ind w:left="-18"/>
              <w:rPr>
                <w:rFonts w:cs="Arial"/>
              </w:rPr>
            </w:pPr>
            <w:r>
              <w:rPr>
                <w:rFonts w:cs="Arial"/>
              </w:rPr>
              <w:t>Violence/aggression</w:t>
            </w:r>
          </w:p>
        </w:tc>
        <w:tc>
          <w:tcPr>
            <w:tcW w:w="540" w:type="dxa"/>
          </w:tcPr>
          <w:p w:rsidR="00E37D78" w:rsidRDefault="00E37D78" w:rsidP="00A01135">
            <w:pPr>
              <w:spacing w:before="60" w:after="60"/>
              <w:ind w:left="-128" w:firstLine="20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4860" w:type="dxa"/>
          </w:tcPr>
          <w:p w:rsidR="00E37D78" w:rsidRDefault="00FA2F47" w:rsidP="00A01135">
            <w:pPr>
              <w:spacing w:before="60" w:after="60"/>
              <w:ind w:left="-18"/>
              <w:rPr>
                <w:rFonts w:cs="Arial"/>
              </w:rPr>
            </w:pPr>
            <w:r>
              <w:rPr>
                <w:rFonts w:cs="Arial"/>
              </w:rPr>
              <w:t>Seating</w:t>
            </w:r>
          </w:p>
        </w:tc>
        <w:tc>
          <w:tcPr>
            <w:tcW w:w="540" w:type="dxa"/>
          </w:tcPr>
          <w:p w:rsidR="00E37D78" w:rsidRDefault="00E37D78" w:rsidP="00A01135">
            <w:pPr>
              <w:spacing w:before="60" w:after="60"/>
              <w:ind w:left="-128" w:firstLine="20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4050" w:type="dxa"/>
          </w:tcPr>
          <w:p w:rsidR="00E37D78" w:rsidRDefault="00E37D78" w:rsidP="00FA2F47">
            <w:pPr>
              <w:spacing w:before="60" w:after="60"/>
              <w:rPr>
                <w:rFonts w:cs="Arial"/>
              </w:rPr>
            </w:pPr>
          </w:p>
        </w:tc>
      </w:tr>
    </w:tbl>
    <w:p w:rsidR="00A01135" w:rsidRDefault="00A01135">
      <w:pPr>
        <w:ind w:right="-432"/>
        <w:rPr>
          <w:b/>
        </w:rPr>
      </w:pPr>
    </w:p>
    <w:p w:rsidR="00A01135" w:rsidRDefault="00A01135">
      <w:pPr>
        <w:ind w:right="-432"/>
        <w:rPr>
          <w:b/>
        </w:rPr>
      </w:pPr>
    </w:p>
    <w:p w:rsidR="00AF7E2B" w:rsidRDefault="00A01135">
      <w:pPr>
        <w:ind w:right="-432"/>
        <w:rPr>
          <w:b/>
        </w:rPr>
      </w:pPr>
      <w:r>
        <w:rPr>
          <w:b/>
        </w:rPr>
        <w:br w:type="page"/>
      </w:r>
    </w:p>
    <w:tbl>
      <w:tblPr>
        <w:tblW w:w="14884" w:type="dxa"/>
        <w:tblInd w:w="-3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3685"/>
        <w:gridCol w:w="1418"/>
        <w:gridCol w:w="1134"/>
        <w:gridCol w:w="1265"/>
        <w:gridCol w:w="883"/>
        <w:gridCol w:w="1061"/>
        <w:gridCol w:w="917"/>
        <w:gridCol w:w="1001"/>
        <w:gridCol w:w="1080"/>
        <w:gridCol w:w="812"/>
        <w:gridCol w:w="1060"/>
      </w:tblGrid>
      <w:tr w:rsidR="00AF7E2B" w:rsidTr="00F341EB">
        <w:trPr>
          <w:cantSplit/>
          <w:trHeight w:val="460"/>
        </w:trPr>
        <w:tc>
          <w:tcPr>
            <w:tcW w:w="568" w:type="dxa"/>
            <w:vMerge w:val="restart"/>
            <w:tcBorders>
              <w:top w:val="double" w:sz="12" w:space="0" w:color="auto"/>
              <w:bottom w:val="nil"/>
              <w:right w:val="nil"/>
            </w:tcBorders>
            <w:shd w:val="pct20" w:color="auto" w:fill="auto"/>
          </w:tcPr>
          <w:p w:rsidR="00AF7E2B" w:rsidRDefault="00AF7E2B">
            <w:pPr>
              <w:pStyle w:val="RA2"/>
            </w:pPr>
            <w:r>
              <w:lastRenderedPageBreak/>
              <w:t>Ref No.</w:t>
            </w:r>
          </w:p>
        </w:tc>
        <w:tc>
          <w:tcPr>
            <w:tcW w:w="3685" w:type="dxa"/>
            <w:vMerge w:val="restart"/>
            <w:tcBorders>
              <w:top w:val="double" w:sz="12" w:space="0" w:color="auto"/>
              <w:left w:val="double" w:sz="12" w:space="0" w:color="auto"/>
              <w:bottom w:val="nil"/>
              <w:right w:val="nil"/>
            </w:tcBorders>
            <w:shd w:val="pct20" w:color="auto" w:fill="auto"/>
          </w:tcPr>
          <w:p w:rsidR="00AF7E2B" w:rsidRDefault="00AF7E2B">
            <w:pPr>
              <w:pStyle w:val="RA2"/>
            </w:pPr>
            <w:r>
              <w:t>HAZARDS  IDENTIFIED</w:t>
            </w:r>
          </w:p>
        </w:tc>
        <w:tc>
          <w:tcPr>
            <w:tcW w:w="3817" w:type="dxa"/>
            <w:gridSpan w:val="3"/>
            <w:vMerge w:val="restart"/>
            <w:tcBorders>
              <w:top w:val="double" w:sz="12" w:space="0" w:color="auto"/>
              <w:left w:val="double" w:sz="12" w:space="0" w:color="auto"/>
              <w:bottom w:val="nil"/>
              <w:right w:val="single" w:sz="6" w:space="0" w:color="FFFFFF"/>
            </w:tcBorders>
            <w:shd w:val="pct20" w:color="auto" w:fill="auto"/>
          </w:tcPr>
          <w:p w:rsidR="00AF7E2B" w:rsidRDefault="00AF7E2B">
            <w:pPr>
              <w:pStyle w:val="RA2"/>
            </w:pPr>
            <w:r>
              <w:t>PERSONS AT RISK</w:t>
            </w:r>
          </w:p>
        </w:tc>
        <w:tc>
          <w:tcPr>
            <w:tcW w:w="5754" w:type="dxa"/>
            <w:gridSpan w:val="6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nil"/>
            </w:tcBorders>
            <w:shd w:val="pct20" w:color="auto" w:fill="auto"/>
          </w:tcPr>
          <w:p w:rsidR="00AF7E2B" w:rsidRDefault="00AF7E2B">
            <w:pPr>
              <w:pStyle w:val="RA2"/>
            </w:pPr>
            <w:r>
              <w:t>RISK RATING</w:t>
            </w:r>
          </w:p>
        </w:tc>
        <w:tc>
          <w:tcPr>
            <w:tcW w:w="1060" w:type="dxa"/>
            <w:tcBorders>
              <w:top w:val="double" w:sz="12" w:space="0" w:color="auto"/>
              <w:left w:val="double" w:sz="12" w:space="0" w:color="auto"/>
              <w:bottom w:val="nil"/>
            </w:tcBorders>
            <w:shd w:val="pct20" w:color="auto" w:fill="auto"/>
          </w:tcPr>
          <w:p w:rsidR="00AF7E2B" w:rsidRDefault="00AF7E2B">
            <w:pPr>
              <w:pStyle w:val="RA2"/>
            </w:pPr>
            <w:r>
              <w:t xml:space="preserve">RISK </w:t>
            </w:r>
          </w:p>
          <w:p w:rsidR="00AF7E2B" w:rsidRDefault="00AF7E2B">
            <w:pPr>
              <w:pStyle w:val="RA2"/>
            </w:pPr>
            <w:r>
              <w:t>RATING</w:t>
            </w:r>
          </w:p>
        </w:tc>
      </w:tr>
      <w:tr w:rsidR="00AF7E2B" w:rsidTr="00F341EB">
        <w:trPr>
          <w:cantSplit/>
          <w:trHeight w:val="20"/>
        </w:trPr>
        <w:tc>
          <w:tcPr>
            <w:tcW w:w="568" w:type="dxa"/>
            <w:vMerge/>
            <w:tcBorders>
              <w:top w:val="nil"/>
              <w:bottom w:val="nil"/>
              <w:right w:val="nil"/>
            </w:tcBorders>
            <w:shd w:val="pct20" w:color="auto" w:fill="auto"/>
          </w:tcPr>
          <w:p w:rsidR="00AF7E2B" w:rsidRDefault="00AF7E2B">
            <w:pPr>
              <w:pStyle w:val="RA2"/>
            </w:pPr>
          </w:p>
        </w:tc>
        <w:tc>
          <w:tcPr>
            <w:tcW w:w="3685" w:type="dxa"/>
            <w:vMerge/>
            <w:tcBorders>
              <w:top w:val="nil"/>
              <w:left w:val="double" w:sz="12" w:space="0" w:color="auto"/>
              <w:bottom w:val="nil"/>
              <w:right w:val="nil"/>
            </w:tcBorders>
            <w:shd w:val="pct20" w:color="auto" w:fill="auto"/>
          </w:tcPr>
          <w:p w:rsidR="00AF7E2B" w:rsidRDefault="00AF7E2B">
            <w:pPr>
              <w:pStyle w:val="RA2"/>
            </w:pPr>
          </w:p>
        </w:tc>
        <w:tc>
          <w:tcPr>
            <w:tcW w:w="3817" w:type="dxa"/>
            <w:gridSpan w:val="3"/>
            <w:vMerge/>
            <w:tcBorders>
              <w:top w:val="nil"/>
              <w:left w:val="double" w:sz="12" w:space="0" w:color="auto"/>
              <w:bottom w:val="nil"/>
              <w:right w:val="single" w:sz="6" w:space="0" w:color="FFFFFF"/>
            </w:tcBorders>
            <w:shd w:val="pct20" w:color="auto" w:fill="auto"/>
          </w:tcPr>
          <w:p w:rsidR="00AF7E2B" w:rsidRDefault="00AF7E2B">
            <w:pPr>
              <w:pStyle w:val="RA2"/>
            </w:pPr>
          </w:p>
        </w:tc>
        <w:tc>
          <w:tcPr>
            <w:tcW w:w="2861" w:type="dxa"/>
            <w:gridSpan w:val="3"/>
            <w:tcBorders>
              <w:top w:val="double" w:sz="12" w:space="0" w:color="auto"/>
              <w:left w:val="double" w:sz="12" w:space="0" w:color="auto"/>
              <w:bottom w:val="nil"/>
              <w:right w:val="nil"/>
            </w:tcBorders>
            <w:shd w:val="pct20" w:color="auto" w:fill="auto"/>
          </w:tcPr>
          <w:p w:rsidR="00AF7E2B" w:rsidRDefault="00AF7E2B">
            <w:pPr>
              <w:pStyle w:val="RA2"/>
            </w:pPr>
            <w:r>
              <w:t xml:space="preserve">(A) </w:t>
            </w:r>
            <w:r w:rsidR="00935879">
              <w:t>Worst Case Outcome</w:t>
            </w:r>
          </w:p>
        </w:tc>
        <w:tc>
          <w:tcPr>
            <w:tcW w:w="2893" w:type="dxa"/>
            <w:gridSpan w:val="3"/>
            <w:tcBorders>
              <w:top w:val="double" w:sz="12" w:space="0" w:color="auto"/>
              <w:left w:val="double" w:sz="12" w:space="0" w:color="auto"/>
              <w:bottom w:val="nil"/>
              <w:right w:val="nil"/>
            </w:tcBorders>
            <w:shd w:val="pct20" w:color="auto" w:fill="auto"/>
          </w:tcPr>
          <w:p w:rsidR="00AF7E2B" w:rsidRDefault="00AF7E2B">
            <w:pPr>
              <w:pStyle w:val="RA2"/>
            </w:pPr>
            <w:r>
              <w:t xml:space="preserve">(B) </w:t>
            </w:r>
            <w:r w:rsidR="00935879">
              <w:t>Lik</w:t>
            </w:r>
            <w:r w:rsidR="0044594C">
              <w:t>e</w:t>
            </w:r>
            <w:r w:rsidR="00935879">
              <w:t>l</w:t>
            </w:r>
            <w:r w:rsidR="0044594C">
              <w:t>i</w:t>
            </w:r>
            <w:r w:rsidR="00935879">
              <w:t>hood</w:t>
            </w:r>
            <w:r w:rsidR="0044594C">
              <w:t xml:space="preserve"> </w:t>
            </w:r>
            <w:r w:rsidR="00935879">
              <w:t xml:space="preserve">Probability </w:t>
            </w:r>
          </w:p>
        </w:tc>
        <w:tc>
          <w:tcPr>
            <w:tcW w:w="1060" w:type="dxa"/>
            <w:tcBorders>
              <w:top w:val="nil"/>
              <w:left w:val="double" w:sz="12" w:space="0" w:color="auto"/>
              <w:bottom w:val="nil"/>
            </w:tcBorders>
            <w:shd w:val="pct20" w:color="auto" w:fill="auto"/>
          </w:tcPr>
          <w:p w:rsidR="00AF7E2B" w:rsidRDefault="00AF7E2B">
            <w:pPr>
              <w:pStyle w:val="RA2"/>
            </w:pPr>
          </w:p>
        </w:tc>
      </w:tr>
      <w:tr w:rsidR="00AF7E2B" w:rsidTr="00F341EB">
        <w:trPr>
          <w:trHeight w:val="837"/>
        </w:trPr>
        <w:tc>
          <w:tcPr>
            <w:tcW w:w="568" w:type="dxa"/>
            <w:tcBorders>
              <w:top w:val="doub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AF7E2B" w:rsidRDefault="00AF7E2B">
            <w:pPr>
              <w:pStyle w:val="RA2"/>
            </w:pPr>
          </w:p>
        </w:tc>
        <w:tc>
          <w:tcPr>
            <w:tcW w:w="3685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AF7E2B" w:rsidRDefault="00AF7E2B">
            <w:pPr>
              <w:pStyle w:val="RA2"/>
            </w:pP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</w:tcBorders>
            <w:shd w:val="pct10" w:color="auto" w:fill="auto"/>
          </w:tcPr>
          <w:p w:rsidR="00AF7E2B" w:rsidRDefault="00AF7E2B">
            <w:pPr>
              <w:pStyle w:val="RA2"/>
            </w:pPr>
            <w:r>
              <w:t>Employees</w:t>
            </w:r>
          </w:p>
        </w:tc>
        <w:tc>
          <w:tcPr>
            <w:tcW w:w="1134" w:type="dxa"/>
            <w:tcBorders>
              <w:top w:val="double" w:sz="12" w:space="0" w:color="auto"/>
              <w:bottom w:val="single" w:sz="6" w:space="0" w:color="auto"/>
            </w:tcBorders>
            <w:shd w:val="pct10" w:color="auto" w:fill="auto"/>
          </w:tcPr>
          <w:p w:rsidR="00AF7E2B" w:rsidRDefault="00AF7E2B">
            <w:pPr>
              <w:pStyle w:val="RA2"/>
            </w:pPr>
            <w:r>
              <w:t>Contractors</w:t>
            </w:r>
          </w:p>
        </w:tc>
        <w:tc>
          <w:tcPr>
            <w:tcW w:w="1265" w:type="dxa"/>
            <w:tcBorders>
              <w:top w:val="double" w:sz="12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AF7E2B" w:rsidRDefault="00AF7E2B">
            <w:pPr>
              <w:pStyle w:val="RA2"/>
            </w:pPr>
            <w:r>
              <w:t>Others</w:t>
            </w:r>
          </w:p>
        </w:tc>
        <w:tc>
          <w:tcPr>
            <w:tcW w:w="88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</w:tcBorders>
            <w:shd w:val="pct10" w:color="auto" w:fill="auto"/>
          </w:tcPr>
          <w:p w:rsidR="00AF7E2B" w:rsidRDefault="00AF7E2B">
            <w:pPr>
              <w:pStyle w:val="RA2"/>
            </w:pPr>
            <w:r>
              <w:t>Slight</w:t>
            </w:r>
          </w:p>
          <w:p w:rsidR="00AF7E2B" w:rsidRDefault="00AF7E2B">
            <w:pPr>
              <w:pStyle w:val="RA2"/>
            </w:pPr>
          </w:p>
        </w:tc>
        <w:tc>
          <w:tcPr>
            <w:tcW w:w="1061" w:type="dxa"/>
            <w:tcBorders>
              <w:top w:val="double" w:sz="12" w:space="0" w:color="auto"/>
              <w:bottom w:val="single" w:sz="6" w:space="0" w:color="auto"/>
            </w:tcBorders>
            <w:shd w:val="pct10" w:color="auto" w:fill="auto"/>
          </w:tcPr>
          <w:p w:rsidR="00AF7E2B" w:rsidRDefault="00AF7E2B">
            <w:pPr>
              <w:pStyle w:val="RA2"/>
            </w:pPr>
            <w:r>
              <w:t>Serious</w:t>
            </w:r>
          </w:p>
          <w:p w:rsidR="00AF7E2B" w:rsidRDefault="00AF7E2B">
            <w:pPr>
              <w:pStyle w:val="RA2"/>
            </w:pPr>
          </w:p>
        </w:tc>
        <w:tc>
          <w:tcPr>
            <w:tcW w:w="917" w:type="dxa"/>
            <w:tcBorders>
              <w:top w:val="double" w:sz="12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AF7E2B" w:rsidRDefault="00AF7E2B">
            <w:pPr>
              <w:pStyle w:val="RA2"/>
            </w:pPr>
            <w:r>
              <w:t xml:space="preserve">Major </w:t>
            </w:r>
          </w:p>
          <w:p w:rsidR="00AF7E2B" w:rsidRDefault="00AF7E2B">
            <w:pPr>
              <w:pStyle w:val="RA2"/>
            </w:pPr>
          </w:p>
        </w:tc>
        <w:tc>
          <w:tcPr>
            <w:tcW w:w="1001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</w:tcBorders>
            <w:shd w:val="pct10" w:color="auto" w:fill="auto"/>
          </w:tcPr>
          <w:p w:rsidR="00AF7E2B" w:rsidRDefault="00AF7E2B">
            <w:pPr>
              <w:pStyle w:val="RA2"/>
            </w:pPr>
            <w:r>
              <w:t>Remote</w:t>
            </w:r>
          </w:p>
          <w:p w:rsidR="00AF7E2B" w:rsidRDefault="00AF7E2B">
            <w:pPr>
              <w:pStyle w:val="RA2"/>
            </w:pPr>
          </w:p>
        </w:tc>
        <w:tc>
          <w:tcPr>
            <w:tcW w:w="1080" w:type="dxa"/>
            <w:tcBorders>
              <w:top w:val="double" w:sz="12" w:space="0" w:color="auto"/>
              <w:bottom w:val="single" w:sz="6" w:space="0" w:color="auto"/>
            </w:tcBorders>
            <w:shd w:val="pct10" w:color="auto" w:fill="auto"/>
          </w:tcPr>
          <w:p w:rsidR="00AF7E2B" w:rsidRDefault="00AF7E2B">
            <w:pPr>
              <w:pStyle w:val="RA2"/>
            </w:pPr>
            <w:r>
              <w:t>Possible</w:t>
            </w:r>
          </w:p>
          <w:p w:rsidR="00AF7E2B" w:rsidRDefault="00AF7E2B">
            <w:pPr>
              <w:pStyle w:val="RA2"/>
            </w:pPr>
          </w:p>
        </w:tc>
        <w:tc>
          <w:tcPr>
            <w:tcW w:w="812" w:type="dxa"/>
            <w:tcBorders>
              <w:top w:val="double" w:sz="12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AF7E2B" w:rsidRDefault="00AF7E2B">
            <w:pPr>
              <w:pStyle w:val="RA2"/>
            </w:pPr>
            <w:r>
              <w:t xml:space="preserve">Likely </w:t>
            </w:r>
          </w:p>
          <w:p w:rsidR="00AF7E2B" w:rsidRDefault="00AF7E2B">
            <w:pPr>
              <w:pStyle w:val="RA2"/>
            </w:pPr>
          </w:p>
        </w:tc>
        <w:tc>
          <w:tcPr>
            <w:tcW w:w="1060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</w:tcBorders>
            <w:shd w:val="pct10" w:color="auto" w:fill="auto"/>
          </w:tcPr>
          <w:p w:rsidR="00AF7E2B" w:rsidRDefault="00AF7E2B">
            <w:pPr>
              <w:pStyle w:val="RA2"/>
            </w:pPr>
            <w:r>
              <w:t>A x B</w:t>
            </w:r>
          </w:p>
        </w:tc>
      </w:tr>
      <w:tr w:rsidR="00AF7E2B" w:rsidRPr="00170783" w:rsidTr="00B00D6E">
        <w:trPr>
          <w:trHeight w:val="3287"/>
        </w:trPr>
        <w:tc>
          <w:tcPr>
            <w:tcW w:w="568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AF7E2B" w:rsidRPr="00881D30" w:rsidRDefault="00726290">
            <w:pPr>
              <w:spacing w:before="360" w:after="360"/>
              <w:jc w:val="center"/>
              <w:rPr>
                <w:sz w:val="20"/>
              </w:rPr>
            </w:pPr>
            <w:r w:rsidRPr="00881D30">
              <w:rPr>
                <w:sz w:val="20"/>
              </w:rPr>
              <w:t>1</w:t>
            </w:r>
            <w:r w:rsidR="00170783" w:rsidRPr="00881D30">
              <w:rPr>
                <w:sz w:val="20"/>
              </w:rPr>
              <w:t>0</w:t>
            </w:r>
            <w:r w:rsidR="00B00D6E">
              <w:rPr>
                <w:sz w:val="20"/>
              </w:rPr>
              <w:t>/01</w:t>
            </w:r>
          </w:p>
        </w:tc>
        <w:tc>
          <w:tcPr>
            <w:tcW w:w="3685" w:type="dxa"/>
            <w:tcBorders>
              <w:top w:val="nil"/>
              <w:left w:val="double" w:sz="12" w:space="0" w:color="auto"/>
              <w:bottom w:val="single" w:sz="6" w:space="0" w:color="auto"/>
              <w:right w:val="nil"/>
            </w:tcBorders>
          </w:tcPr>
          <w:p w:rsidR="00C05623" w:rsidRPr="00881D30" w:rsidRDefault="00170783">
            <w:pPr>
              <w:rPr>
                <w:sz w:val="20"/>
              </w:rPr>
            </w:pPr>
            <w:r w:rsidRPr="00881D30">
              <w:rPr>
                <w:sz w:val="20"/>
              </w:rPr>
              <w:t xml:space="preserve">Exposure to </w:t>
            </w:r>
            <w:proofErr w:type="spellStart"/>
            <w:r w:rsidRPr="00881D30">
              <w:rPr>
                <w:sz w:val="20"/>
              </w:rPr>
              <w:t>Secondhand</w:t>
            </w:r>
            <w:proofErr w:type="spellEnd"/>
            <w:r w:rsidRPr="00881D30">
              <w:rPr>
                <w:sz w:val="20"/>
              </w:rPr>
              <w:t xml:space="preserve"> Smoke in flats where smoking is allowed in rooms</w:t>
            </w:r>
          </w:p>
        </w:tc>
        <w:tc>
          <w:tcPr>
            <w:tcW w:w="1418" w:type="dxa"/>
            <w:tcBorders>
              <w:top w:val="nil"/>
              <w:left w:val="double" w:sz="12" w:space="0" w:color="auto"/>
              <w:bottom w:val="single" w:sz="6" w:space="0" w:color="auto"/>
            </w:tcBorders>
          </w:tcPr>
          <w:p w:rsidR="000821B4" w:rsidRPr="00881D30" w:rsidRDefault="00170783" w:rsidP="00864073">
            <w:pPr>
              <w:spacing w:before="120" w:after="140"/>
              <w:rPr>
                <w:sz w:val="16"/>
                <w:szCs w:val="16"/>
              </w:rPr>
            </w:pPr>
            <w:r w:rsidRPr="00881D30">
              <w:rPr>
                <w:sz w:val="16"/>
                <w:szCs w:val="16"/>
              </w:rPr>
              <w:t>Accommodation Essex</w:t>
            </w:r>
            <w:r w:rsidR="00726290" w:rsidRPr="00881D30">
              <w:rPr>
                <w:sz w:val="16"/>
                <w:szCs w:val="16"/>
              </w:rPr>
              <w:t xml:space="preserve"> Operations Staff</w:t>
            </w:r>
          </w:p>
          <w:p w:rsidR="00170783" w:rsidRPr="00881D30" w:rsidRDefault="00170783" w:rsidP="00864073">
            <w:pPr>
              <w:spacing w:before="120" w:after="140"/>
              <w:rPr>
                <w:sz w:val="20"/>
              </w:rPr>
            </w:pPr>
            <w:r w:rsidRPr="00881D30">
              <w:rPr>
                <w:sz w:val="20"/>
              </w:rPr>
              <w:t>Estates Maintenance Staff</w:t>
            </w:r>
          </w:p>
          <w:p w:rsidR="00170783" w:rsidRPr="00881D30" w:rsidRDefault="00170783" w:rsidP="00864073">
            <w:pPr>
              <w:spacing w:before="120" w:after="140"/>
              <w:rPr>
                <w:sz w:val="20"/>
              </w:rPr>
            </w:pPr>
            <w:r w:rsidRPr="00881D30">
              <w:rPr>
                <w:sz w:val="20"/>
              </w:rPr>
              <w:t>Patrol Officers</w:t>
            </w:r>
          </w:p>
          <w:p w:rsidR="00170783" w:rsidRPr="00881D30" w:rsidRDefault="00170783" w:rsidP="00864073">
            <w:pPr>
              <w:spacing w:before="120" w:after="14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AF7E2B" w:rsidRPr="00881D30" w:rsidRDefault="00170783">
            <w:pPr>
              <w:spacing w:before="120" w:after="140"/>
              <w:jc w:val="center"/>
              <w:rPr>
                <w:sz w:val="16"/>
                <w:szCs w:val="16"/>
              </w:rPr>
            </w:pPr>
            <w:r w:rsidRPr="00881D30">
              <w:rPr>
                <w:sz w:val="16"/>
                <w:szCs w:val="16"/>
              </w:rPr>
              <w:t>Maintenance Contractors</w:t>
            </w:r>
          </w:p>
          <w:p w:rsidR="00170783" w:rsidRPr="00881D30" w:rsidRDefault="00170783">
            <w:pPr>
              <w:spacing w:before="120" w:after="140"/>
              <w:jc w:val="center"/>
              <w:rPr>
                <w:sz w:val="16"/>
                <w:szCs w:val="16"/>
              </w:rPr>
            </w:pPr>
            <w:proofErr w:type="spellStart"/>
            <w:r w:rsidRPr="00881D30">
              <w:rPr>
                <w:sz w:val="16"/>
                <w:szCs w:val="16"/>
              </w:rPr>
              <w:t>CableCom</w:t>
            </w:r>
            <w:proofErr w:type="spellEnd"/>
            <w:r w:rsidRPr="00881D30">
              <w:rPr>
                <w:sz w:val="16"/>
                <w:szCs w:val="16"/>
              </w:rPr>
              <w:t xml:space="preserve"> Engineers</w:t>
            </w:r>
          </w:p>
          <w:p w:rsidR="00170783" w:rsidRPr="00881D30" w:rsidRDefault="00170783" w:rsidP="00170783">
            <w:pPr>
              <w:spacing w:before="120" w:after="140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bottom w:val="single" w:sz="6" w:space="0" w:color="auto"/>
              <w:right w:val="nil"/>
            </w:tcBorders>
          </w:tcPr>
          <w:p w:rsidR="00170783" w:rsidRPr="00881D30" w:rsidRDefault="00170783">
            <w:pPr>
              <w:spacing w:before="120" w:after="140"/>
              <w:jc w:val="center"/>
              <w:rPr>
                <w:sz w:val="20"/>
              </w:rPr>
            </w:pPr>
            <w:r w:rsidRPr="00881D30">
              <w:rPr>
                <w:sz w:val="20"/>
              </w:rPr>
              <w:t>Non Smoking Visitors</w:t>
            </w:r>
          </w:p>
        </w:tc>
        <w:tc>
          <w:tcPr>
            <w:tcW w:w="883" w:type="dxa"/>
            <w:tcBorders>
              <w:top w:val="nil"/>
              <w:left w:val="double" w:sz="12" w:space="0" w:color="auto"/>
              <w:bottom w:val="single" w:sz="6" w:space="0" w:color="auto"/>
            </w:tcBorders>
          </w:tcPr>
          <w:p w:rsidR="00AF7E2B" w:rsidRPr="00170783" w:rsidRDefault="00AF7E2B" w:rsidP="00881D30">
            <w:pPr>
              <w:spacing w:before="120" w:after="140"/>
              <w:jc w:val="center"/>
            </w:pPr>
          </w:p>
        </w:tc>
        <w:tc>
          <w:tcPr>
            <w:tcW w:w="1061" w:type="dxa"/>
            <w:tcBorders>
              <w:top w:val="nil"/>
              <w:bottom w:val="single" w:sz="6" w:space="0" w:color="auto"/>
            </w:tcBorders>
          </w:tcPr>
          <w:p w:rsidR="00AF7E2B" w:rsidRPr="00170783" w:rsidRDefault="00AF7E2B" w:rsidP="00881D30">
            <w:pPr>
              <w:spacing w:before="120" w:after="140"/>
              <w:jc w:val="center"/>
            </w:pPr>
          </w:p>
        </w:tc>
        <w:tc>
          <w:tcPr>
            <w:tcW w:w="917" w:type="dxa"/>
            <w:tcBorders>
              <w:top w:val="nil"/>
              <w:bottom w:val="single" w:sz="6" w:space="0" w:color="auto"/>
              <w:right w:val="nil"/>
            </w:tcBorders>
          </w:tcPr>
          <w:p w:rsidR="00AF7E2B" w:rsidRPr="00170783" w:rsidRDefault="00881D30" w:rsidP="00881D30">
            <w:pPr>
              <w:spacing w:before="120" w:after="140"/>
              <w:jc w:val="center"/>
            </w:pPr>
            <w:r>
              <w:t>3</w:t>
            </w:r>
          </w:p>
        </w:tc>
        <w:tc>
          <w:tcPr>
            <w:tcW w:w="1001" w:type="dxa"/>
            <w:tcBorders>
              <w:top w:val="nil"/>
              <w:left w:val="double" w:sz="12" w:space="0" w:color="auto"/>
              <w:bottom w:val="single" w:sz="6" w:space="0" w:color="auto"/>
            </w:tcBorders>
          </w:tcPr>
          <w:p w:rsidR="00AF7E2B" w:rsidRPr="00170783" w:rsidRDefault="00AF7E2B" w:rsidP="00881D30">
            <w:pPr>
              <w:spacing w:before="120" w:after="140"/>
              <w:jc w:val="center"/>
            </w:pP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:rsidR="00AF7E2B" w:rsidRPr="00170783" w:rsidRDefault="00881D30" w:rsidP="00881D30">
            <w:pPr>
              <w:spacing w:before="120" w:after="140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nil"/>
              <w:bottom w:val="single" w:sz="6" w:space="0" w:color="auto"/>
              <w:right w:val="nil"/>
            </w:tcBorders>
          </w:tcPr>
          <w:p w:rsidR="00AF7E2B" w:rsidRPr="00170783" w:rsidRDefault="00AF7E2B" w:rsidP="00881D30">
            <w:pPr>
              <w:spacing w:before="120" w:after="140"/>
              <w:jc w:val="center"/>
            </w:pPr>
          </w:p>
        </w:tc>
        <w:tc>
          <w:tcPr>
            <w:tcW w:w="1060" w:type="dxa"/>
            <w:tcBorders>
              <w:top w:val="nil"/>
              <w:left w:val="double" w:sz="12" w:space="0" w:color="auto"/>
              <w:bottom w:val="single" w:sz="6" w:space="0" w:color="auto"/>
            </w:tcBorders>
          </w:tcPr>
          <w:p w:rsidR="00AF7E2B" w:rsidRPr="00170783" w:rsidRDefault="00881D30" w:rsidP="00881D30">
            <w:pPr>
              <w:spacing w:before="120" w:after="140"/>
              <w:jc w:val="center"/>
            </w:pPr>
            <w:r>
              <w:t>6</w:t>
            </w:r>
          </w:p>
        </w:tc>
      </w:tr>
      <w:tr w:rsidR="00C56923" w:rsidRPr="00881D30" w:rsidTr="00C56923">
        <w:trPr>
          <w:trHeight w:val="97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923" w:rsidRPr="00881D30" w:rsidRDefault="00C56923" w:rsidP="00B00D6E">
            <w:pPr>
              <w:spacing w:before="360" w:after="36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B00D6E">
              <w:rPr>
                <w:sz w:val="20"/>
              </w:rPr>
              <w:t>/02</w:t>
            </w:r>
          </w:p>
        </w:tc>
        <w:tc>
          <w:tcPr>
            <w:tcW w:w="368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nil"/>
            </w:tcBorders>
          </w:tcPr>
          <w:p w:rsidR="00C56923" w:rsidRPr="00881D30" w:rsidRDefault="00C56923" w:rsidP="00B00D6E">
            <w:pPr>
              <w:rPr>
                <w:sz w:val="20"/>
              </w:rPr>
            </w:pPr>
            <w:r w:rsidRPr="00881D30">
              <w:rPr>
                <w:sz w:val="20"/>
              </w:rPr>
              <w:t xml:space="preserve">Exposure to </w:t>
            </w:r>
            <w:proofErr w:type="spellStart"/>
            <w:r w:rsidRPr="00881D30">
              <w:rPr>
                <w:sz w:val="20"/>
              </w:rPr>
              <w:t>Secondhand</w:t>
            </w:r>
            <w:proofErr w:type="spellEnd"/>
            <w:r w:rsidRPr="00881D30">
              <w:rPr>
                <w:sz w:val="20"/>
              </w:rPr>
              <w:t xml:space="preserve"> Smoke in flats where smoking is allowed in rooms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C56923" w:rsidRPr="00881D30" w:rsidRDefault="00C56923" w:rsidP="00C56923">
            <w:pPr>
              <w:spacing w:before="120" w:after="1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56923" w:rsidRPr="00881D30" w:rsidRDefault="00C56923" w:rsidP="00B00D6E">
            <w:pPr>
              <w:spacing w:before="120" w:after="14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56923" w:rsidRPr="00881D30" w:rsidRDefault="00C56923" w:rsidP="00C56923">
            <w:pPr>
              <w:spacing w:before="120" w:after="140"/>
              <w:jc w:val="center"/>
              <w:rPr>
                <w:sz w:val="20"/>
              </w:rPr>
            </w:pPr>
            <w:r w:rsidRPr="00881D30">
              <w:rPr>
                <w:sz w:val="20"/>
              </w:rPr>
              <w:t>Non Smoking Student Residents</w:t>
            </w:r>
          </w:p>
        </w:tc>
        <w:tc>
          <w:tcPr>
            <w:tcW w:w="88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C56923" w:rsidRPr="00881D30" w:rsidRDefault="00C56923" w:rsidP="00B00D6E">
            <w:pPr>
              <w:spacing w:before="120" w:after="140"/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</w:tcBorders>
          </w:tcPr>
          <w:p w:rsidR="00C56923" w:rsidRPr="00881D30" w:rsidRDefault="00C56923" w:rsidP="00B00D6E">
            <w:pPr>
              <w:spacing w:before="120" w:after="14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56923" w:rsidRPr="00881D30" w:rsidRDefault="00C56923" w:rsidP="00B00D6E">
            <w:pPr>
              <w:spacing w:before="120" w:after="1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C56923" w:rsidRPr="00881D30" w:rsidRDefault="00C56923" w:rsidP="00B00D6E">
            <w:pPr>
              <w:spacing w:before="120" w:after="14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C56923" w:rsidRPr="00881D30" w:rsidRDefault="00C56923" w:rsidP="00B00D6E">
            <w:pPr>
              <w:spacing w:before="120" w:after="140"/>
              <w:jc w:val="center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56923" w:rsidRPr="00881D30" w:rsidRDefault="00C56923" w:rsidP="00B00D6E">
            <w:pPr>
              <w:spacing w:before="120" w:after="1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C56923" w:rsidRPr="00881D30" w:rsidRDefault="00C56923" w:rsidP="00B00D6E">
            <w:pPr>
              <w:spacing w:before="120" w:after="1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881D30" w:rsidRPr="00881D30" w:rsidTr="00C56923">
        <w:trPr>
          <w:trHeight w:val="974"/>
        </w:trPr>
        <w:tc>
          <w:tcPr>
            <w:tcW w:w="568" w:type="dxa"/>
            <w:tcBorders>
              <w:top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881D30" w:rsidRPr="00881D30" w:rsidRDefault="00881D30">
            <w:pPr>
              <w:spacing w:before="360" w:after="36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B00D6E">
              <w:rPr>
                <w:sz w:val="20"/>
              </w:rPr>
              <w:t>/03</w:t>
            </w:r>
          </w:p>
        </w:tc>
        <w:tc>
          <w:tcPr>
            <w:tcW w:w="3685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:rsidR="00881D30" w:rsidRPr="00881D30" w:rsidRDefault="00881D30" w:rsidP="00DF7B88">
            <w:pPr>
              <w:rPr>
                <w:sz w:val="20"/>
              </w:rPr>
            </w:pPr>
            <w:r>
              <w:rPr>
                <w:sz w:val="20"/>
              </w:rPr>
              <w:t>Exposure to particulates in flats where smoking is allowed in rooms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</w:tcPr>
          <w:p w:rsidR="00881D30" w:rsidRPr="00881D30" w:rsidRDefault="00881D30" w:rsidP="00881D30">
            <w:pPr>
              <w:spacing w:before="120" w:after="140"/>
              <w:rPr>
                <w:sz w:val="16"/>
                <w:szCs w:val="16"/>
              </w:rPr>
            </w:pPr>
            <w:r w:rsidRPr="00881D30">
              <w:rPr>
                <w:sz w:val="16"/>
                <w:szCs w:val="16"/>
              </w:rPr>
              <w:t>Accommodation Essex Operations Staff</w:t>
            </w:r>
          </w:p>
          <w:p w:rsidR="00881D30" w:rsidRPr="00881D30" w:rsidRDefault="00881D30" w:rsidP="00881D30">
            <w:pPr>
              <w:spacing w:before="120" w:after="1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12" w:space="0" w:color="auto"/>
            </w:tcBorders>
          </w:tcPr>
          <w:p w:rsidR="00881D30" w:rsidRPr="00881D30" w:rsidRDefault="00881D30" w:rsidP="00881D30">
            <w:pPr>
              <w:spacing w:before="120" w:after="14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bottom w:val="double" w:sz="12" w:space="0" w:color="auto"/>
              <w:right w:val="nil"/>
            </w:tcBorders>
          </w:tcPr>
          <w:p w:rsidR="00881D30" w:rsidRPr="00881D30" w:rsidRDefault="00881D30" w:rsidP="00B00D6E">
            <w:pPr>
              <w:spacing w:before="120" w:after="140"/>
              <w:jc w:val="center"/>
              <w:rPr>
                <w:sz w:val="20"/>
              </w:rPr>
            </w:pPr>
            <w:r w:rsidRPr="00881D30">
              <w:rPr>
                <w:sz w:val="20"/>
              </w:rPr>
              <w:t>Non Smoking Student Residents</w:t>
            </w:r>
          </w:p>
          <w:p w:rsidR="00881D30" w:rsidRPr="00881D30" w:rsidRDefault="00881D30" w:rsidP="00B00D6E">
            <w:pPr>
              <w:spacing w:before="120" w:after="140"/>
              <w:jc w:val="center"/>
              <w:rPr>
                <w:sz w:val="20"/>
              </w:rPr>
            </w:pPr>
            <w:r w:rsidRPr="00881D30">
              <w:rPr>
                <w:sz w:val="20"/>
              </w:rPr>
              <w:t>Non Smoking Visitors</w:t>
            </w:r>
          </w:p>
        </w:tc>
        <w:tc>
          <w:tcPr>
            <w:tcW w:w="88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</w:tcPr>
          <w:p w:rsidR="00881D30" w:rsidRPr="00881D30" w:rsidRDefault="00881D30" w:rsidP="00881D30">
            <w:pPr>
              <w:spacing w:before="120" w:after="1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bottom w:val="double" w:sz="12" w:space="0" w:color="auto"/>
            </w:tcBorders>
          </w:tcPr>
          <w:p w:rsidR="00881D30" w:rsidRPr="00881D30" w:rsidRDefault="00881D30" w:rsidP="00881D30">
            <w:pPr>
              <w:spacing w:before="120" w:after="14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double" w:sz="12" w:space="0" w:color="auto"/>
              <w:right w:val="nil"/>
            </w:tcBorders>
          </w:tcPr>
          <w:p w:rsidR="00881D30" w:rsidRPr="00881D30" w:rsidRDefault="00881D30" w:rsidP="00881D30">
            <w:pPr>
              <w:spacing w:before="120" w:after="140"/>
              <w:jc w:val="center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</w:tcPr>
          <w:p w:rsidR="00881D30" w:rsidRPr="00881D30" w:rsidRDefault="00881D30" w:rsidP="00881D30">
            <w:pPr>
              <w:spacing w:before="120" w:after="14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double" w:sz="12" w:space="0" w:color="auto"/>
            </w:tcBorders>
          </w:tcPr>
          <w:p w:rsidR="00881D30" w:rsidRPr="00881D30" w:rsidRDefault="00881D30" w:rsidP="00881D30">
            <w:pPr>
              <w:spacing w:before="120" w:after="1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bottom w:val="double" w:sz="12" w:space="0" w:color="auto"/>
              <w:right w:val="nil"/>
            </w:tcBorders>
          </w:tcPr>
          <w:p w:rsidR="00881D30" w:rsidRPr="00881D30" w:rsidRDefault="00881D30" w:rsidP="00881D30">
            <w:pPr>
              <w:spacing w:before="120" w:after="140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</w:tcPr>
          <w:p w:rsidR="00881D30" w:rsidRPr="00881D30" w:rsidRDefault="00881D30" w:rsidP="00881D30">
            <w:pPr>
              <w:spacing w:before="120" w:after="1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AF7E2B" w:rsidRDefault="00AF7E2B"/>
    <w:p w:rsidR="000D11E0" w:rsidRDefault="000D11E0"/>
    <w:p w:rsidR="007B4EA7" w:rsidRDefault="007B4EA7"/>
    <w:tbl>
      <w:tblPr>
        <w:tblpPr w:leftFromText="180" w:rightFromText="180" w:vertAnchor="text" w:horzAnchor="margin" w:tblpY="275"/>
        <w:tblW w:w="14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52"/>
        <w:gridCol w:w="6097"/>
        <w:gridCol w:w="3952"/>
      </w:tblGrid>
      <w:tr w:rsidR="00041456">
        <w:trPr>
          <w:trHeight w:val="380"/>
        </w:trPr>
        <w:tc>
          <w:tcPr>
            <w:tcW w:w="4552" w:type="dxa"/>
          </w:tcPr>
          <w:p w:rsidR="00041456" w:rsidRDefault="00041456" w:rsidP="00041456">
            <w:pPr>
              <w:pStyle w:val="RA1"/>
              <w:jc w:val="left"/>
            </w:pPr>
            <w:r>
              <w:lastRenderedPageBreak/>
              <w:br w:type="page"/>
              <w:t>Name of Manager Responsible:</w:t>
            </w:r>
          </w:p>
          <w:p w:rsidR="007B4EA7" w:rsidRDefault="007B4EA7" w:rsidP="00041456">
            <w:pPr>
              <w:pStyle w:val="RA1"/>
              <w:jc w:val="left"/>
            </w:pPr>
            <w:r>
              <w:t>Linda McCanna</w:t>
            </w:r>
          </w:p>
        </w:tc>
        <w:tc>
          <w:tcPr>
            <w:tcW w:w="6097" w:type="dxa"/>
          </w:tcPr>
          <w:p w:rsidR="00041456" w:rsidRDefault="00041456" w:rsidP="00041456">
            <w:pPr>
              <w:pStyle w:val="RA1"/>
              <w:jc w:val="left"/>
            </w:pPr>
            <w:r>
              <w:t>Signature:</w:t>
            </w:r>
          </w:p>
        </w:tc>
        <w:tc>
          <w:tcPr>
            <w:tcW w:w="3952" w:type="dxa"/>
          </w:tcPr>
          <w:p w:rsidR="00041456" w:rsidRDefault="00041456" w:rsidP="007B4EA7">
            <w:pPr>
              <w:pStyle w:val="RA1"/>
              <w:jc w:val="left"/>
            </w:pPr>
            <w:r>
              <w:t>Date</w:t>
            </w:r>
            <w:r w:rsidR="000D11E0">
              <w:t xml:space="preserve">  24/</w:t>
            </w:r>
            <w:r w:rsidR="007B4EA7">
              <w:t>7</w:t>
            </w:r>
            <w:r w:rsidR="000D11E0">
              <w:t>/12</w:t>
            </w:r>
          </w:p>
        </w:tc>
      </w:tr>
      <w:tr w:rsidR="00041456">
        <w:tc>
          <w:tcPr>
            <w:tcW w:w="4552" w:type="dxa"/>
          </w:tcPr>
          <w:p w:rsidR="00041456" w:rsidRDefault="00041456" w:rsidP="007B4EA7">
            <w:pPr>
              <w:pStyle w:val="RA1"/>
              <w:jc w:val="left"/>
            </w:pPr>
            <w:r>
              <w:t>Review 1</w:t>
            </w:r>
            <w:r w:rsidR="000D11E0">
              <w:t xml:space="preserve">   24/</w:t>
            </w:r>
            <w:r w:rsidR="007B4EA7">
              <w:t>7</w:t>
            </w:r>
            <w:r w:rsidR="000D11E0">
              <w:t>/1</w:t>
            </w:r>
            <w:r w:rsidR="00E04E9D">
              <w:t>5</w:t>
            </w:r>
          </w:p>
        </w:tc>
        <w:tc>
          <w:tcPr>
            <w:tcW w:w="6097" w:type="dxa"/>
          </w:tcPr>
          <w:p w:rsidR="00041456" w:rsidRDefault="00041456" w:rsidP="007B4EA7">
            <w:pPr>
              <w:pStyle w:val="RA1"/>
              <w:jc w:val="left"/>
            </w:pPr>
            <w:r>
              <w:t>Review 2</w:t>
            </w:r>
            <w:r w:rsidR="00E04E9D">
              <w:t xml:space="preserve">  24/</w:t>
            </w:r>
            <w:r w:rsidR="007B4EA7">
              <w:t>7</w:t>
            </w:r>
            <w:r w:rsidR="00E04E9D">
              <w:t>/18</w:t>
            </w:r>
          </w:p>
        </w:tc>
        <w:tc>
          <w:tcPr>
            <w:tcW w:w="3952" w:type="dxa"/>
          </w:tcPr>
          <w:p w:rsidR="00041456" w:rsidRDefault="00041456" w:rsidP="007B4EA7">
            <w:pPr>
              <w:pStyle w:val="RA1"/>
              <w:jc w:val="left"/>
            </w:pPr>
            <w:r>
              <w:t>Review 3</w:t>
            </w:r>
            <w:r w:rsidR="00E04E9D">
              <w:t xml:space="preserve">  24/</w:t>
            </w:r>
            <w:r w:rsidR="007B4EA7">
              <w:t>7</w:t>
            </w:r>
            <w:r w:rsidR="00E04E9D">
              <w:t>/21</w:t>
            </w:r>
          </w:p>
        </w:tc>
      </w:tr>
    </w:tbl>
    <w:tbl>
      <w:tblPr>
        <w:tblpPr w:leftFromText="180" w:rightFromText="180" w:vertAnchor="text" w:horzAnchor="margin" w:tblpY="1355"/>
        <w:tblW w:w="1481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5"/>
        <w:gridCol w:w="3153"/>
        <w:gridCol w:w="3817"/>
        <w:gridCol w:w="1272"/>
        <w:gridCol w:w="1857"/>
        <w:gridCol w:w="1559"/>
        <w:gridCol w:w="1125"/>
        <w:gridCol w:w="9"/>
        <w:gridCol w:w="1315"/>
      </w:tblGrid>
      <w:tr w:rsidR="00041456">
        <w:trPr>
          <w:cantSplit/>
          <w:trHeight w:val="460"/>
        </w:trPr>
        <w:tc>
          <w:tcPr>
            <w:tcW w:w="705" w:type="dxa"/>
            <w:vMerge w:val="restart"/>
            <w:tcBorders>
              <w:top w:val="double" w:sz="12" w:space="0" w:color="auto"/>
              <w:bottom w:val="nil"/>
              <w:right w:val="nil"/>
            </w:tcBorders>
            <w:shd w:val="pct20" w:color="auto" w:fill="auto"/>
          </w:tcPr>
          <w:p w:rsidR="00041456" w:rsidRDefault="00041456" w:rsidP="00041456">
            <w:pPr>
              <w:pStyle w:val="RA2"/>
            </w:pPr>
            <w:r>
              <w:t>Ref</w:t>
            </w:r>
          </w:p>
          <w:p w:rsidR="00041456" w:rsidRDefault="00041456" w:rsidP="00041456">
            <w:pPr>
              <w:pStyle w:val="RA2"/>
            </w:pPr>
            <w:r>
              <w:t xml:space="preserve"> No.</w:t>
            </w:r>
          </w:p>
        </w:tc>
        <w:tc>
          <w:tcPr>
            <w:tcW w:w="3153" w:type="dxa"/>
            <w:vMerge w:val="restart"/>
            <w:tcBorders>
              <w:top w:val="double" w:sz="12" w:space="0" w:color="auto"/>
              <w:left w:val="double" w:sz="12" w:space="0" w:color="auto"/>
              <w:bottom w:val="nil"/>
              <w:right w:val="nil"/>
            </w:tcBorders>
            <w:shd w:val="pct20" w:color="auto" w:fill="auto"/>
          </w:tcPr>
          <w:p w:rsidR="00041456" w:rsidRDefault="00041456" w:rsidP="00041456">
            <w:pPr>
              <w:pStyle w:val="RA2"/>
            </w:pPr>
            <w:r>
              <w:t xml:space="preserve">EXISTING CONTROL </w:t>
            </w:r>
          </w:p>
          <w:p w:rsidR="00041456" w:rsidRDefault="00041456" w:rsidP="00041456">
            <w:pPr>
              <w:pStyle w:val="RA2"/>
            </w:pPr>
            <w:r>
              <w:t>MEASURES</w:t>
            </w:r>
          </w:p>
        </w:tc>
        <w:tc>
          <w:tcPr>
            <w:tcW w:w="3817" w:type="dxa"/>
            <w:vMerge w:val="restart"/>
            <w:tcBorders>
              <w:top w:val="double" w:sz="12" w:space="0" w:color="auto"/>
              <w:left w:val="double" w:sz="12" w:space="0" w:color="auto"/>
              <w:bottom w:val="nil"/>
              <w:right w:val="single" w:sz="6" w:space="0" w:color="FFFFFF"/>
            </w:tcBorders>
            <w:shd w:val="pct20" w:color="auto" w:fill="auto"/>
          </w:tcPr>
          <w:p w:rsidR="00041456" w:rsidRDefault="00041456" w:rsidP="00041456">
            <w:pPr>
              <w:pStyle w:val="RA2"/>
            </w:pPr>
            <w:r>
              <w:t>ADDITIONAL CONTROL MEASURES</w:t>
            </w:r>
          </w:p>
        </w:tc>
        <w:tc>
          <w:tcPr>
            <w:tcW w:w="1272" w:type="dxa"/>
            <w:vMerge w:val="restart"/>
            <w:tcBorders>
              <w:top w:val="double" w:sz="12" w:space="0" w:color="auto"/>
              <w:left w:val="double" w:sz="12" w:space="0" w:color="auto"/>
              <w:bottom w:val="nil"/>
              <w:right w:val="nil"/>
            </w:tcBorders>
            <w:shd w:val="pct20" w:color="auto" w:fill="auto"/>
          </w:tcPr>
          <w:p w:rsidR="00041456" w:rsidRDefault="00041456" w:rsidP="00041456">
            <w:pPr>
              <w:pStyle w:val="RA2"/>
            </w:pPr>
            <w:r>
              <w:t>PRIORITY</w:t>
            </w:r>
          </w:p>
        </w:tc>
        <w:tc>
          <w:tcPr>
            <w:tcW w:w="1857" w:type="dxa"/>
            <w:vMerge w:val="restart"/>
            <w:tcBorders>
              <w:top w:val="double" w:sz="12" w:space="0" w:color="auto"/>
              <w:left w:val="double" w:sz="12" w:space="0" w:color="auto"/>
              <w:bottom w:val="nil"/>
              <w:right w:val="nil"/>
            </w:tcBorders>
            <w:shd w:val="pct20" w:color="auto" w:fill="auto"/>
          </w:tcPr>
          <w:p w:rsidR="00041456" w:rsidRDefault="00041456" w:rsidP="00041456">
            <w:pPr>
              <w:pStyle w:val="RA2"/>
            </w:pPr>
            <w:r>
              <w:t>PERSON RESPONSIBLE</w:t>
            </w:r>
          </w:p>
        </w:tc>
        <w:tc>
          <w:tcPr>
            <w:tcW w:w="1559" w:type="dxa"/>
            <w:vMerge w:val="restart"/>
            <w:tcBorders>
              <w:top w:val="double" w:sz="12" w:space="0" w:color="auto"/>
              <w:left w:val="double" w:sz="12" w:space="0" w:color="auto"/>
              <w:bottom w:val="nil"/>
              <w:right w:val="nil"/>
            </w:tcBorders>
            <w:shd w:val="pct20" w:color="auto" w:fill="auto"/>
          </w:tcPr>
          <w:p w:rsidR="00041456" w:rsidRDefault="00041456" w:rsidP="00041456">
            <w:pPr>
              <w:pStyle w:val="RA2"/>
            </w:pPr>
            <w:r>
              <w:t>COMPLETE</w:t>
            </w:r>
          </w:p>
          <w:p w:rsidR="00041456" w:rsidRDefault="00041456" w:rsidP="00041456">
            <w:pPr>
              <w:pStyle w:val="RA2"/>
            </w:pPr>
            <w:r>
              <w:t xml:space="preserve"> DATE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bottom w:val="nil"/>
              <w:right w:val="nil"/>
            </w:tcBorders>
            <w:shd w:val="pct20" w:color="auto" w:fill="auto"/>
          </w:tcPr>
          <w:p w:rsidR="00041456" w:rsidRDefault="00041456" w:rsidP="00041456">
            <w:pPr>
              <w:pStyle w:val="RA2"/>
            </w:pPr>
            <w:r>
              <w:t>ACTION</w:t>
            </w:r>
          </w:p>
          <w:p w:rsidR="00041456" w:rsidRDefault="00041456" w:rsidP="00041456">
            <w:pPr>
              <w:pStyle w:val="RA2"/>
            </w:pPr>
            <w:r>
              <w:t>DETAILS</w:t>
            </w:r>
          </w:p>
        </w:tc>
        <w:tc>
          <w:tcPr>
            <w:tcW w:w="1315" w:type="dxa"/>
            <w:tcBorders>
              <w:top w:val="double" w:sz="12" w:space="0" w:color="auto"/>
              <w:left w:val="double" w:sz="12" w:space="0" w:color="auto"/>
              <w:bottom w:val="nil"/>
            </w:tcBorders>
            <w:shd w:val="pct20" w:color="auto" w:fill="auto"/>
          </w:tcPr>
          <w:p w:rsidR="00041456" w:rsidRDefault="00041456" w:rsidP="00041456">
            <w:pPr>
              <w:pStyle w:val="RA2"/>
            </w:pPr>
            <w:r>
              <w:t>RESIDUAL RISK RATING</w:t>
            </w:r>
          </w:p>
        </w:tc>
      </w:tr>
      <w:tr w:rsidR="00041456">
        <w:trPr>
          <w:cantSplit/>
          <w:trHeight w:val="20"/>
        </w:trPr>
        <w:tc>
          <w:tcPr>
            <w:tcW w:w="705" w:type="dxa"/>
            <w:vMerge/>
            <w:tcBorders>
              <w:top w:val="nil"/>
              <w:bottom w:val="nil"/>
              <w:right w:val="nil"/>
            </w:tcBorders>
            <w:shd w:val="pct20" w:color="auto" w:fill="auto"/>
          </w:tcPr>
          <w:p w:rsidR="00041456" w:rsidRDefault="00041456" w:rsidP="00041456">
            <w:pPr>
              <w:pStyle w:val="RA2"/>
            </w:pPr>
          </w:p>
        </w:tc>
        <w:tc>
          <w:tcPr>
            <w:tcW w:w="3153" w:type="dxa"/>
            <w:vMerge/>
            <w:tcBorders>
              <w:top w:val="nil"/>
              <w:left w:val="double" w:sz="12" w:space="0" w:color="auto"/>
              <w:bottom w:val="nil"/>
              <w:right w:val="nil"/>
            </w:tcBorders>
            <w:shd w:val="pct20" w:color="auto" w:fill="auto"/>
          </w:tcPr>
          <w:p w:rsidR="00041456" w:rsidRDefault="00041456" w:rsidP="00041456">
            <w:pPr>
              <w:pStyle w:val="RA2"/>
            </w:pPr>
          </w:p>
        </w:tc>
        <w:tc>
          <w:tcPr>
            <w:tcW w:w="3817" w:type="dxa"/>
            <w:vMerge/>
            <w:tcBorders>
              <w:top w:val="nil"/>
              <w:left w:val="double" w:sz="12" w:space="0" w:color="auto"/>
              <w:bottom w:val="nil"/>
              <w:right w:val="single" w:sz="6" w:space="0" w:color="FFFFFF"/>
            </w:tcBorders>
            <w:shd w:val="pct20" w:color="auto" w:fill="auto"/>
          </w:tcPr>
          <w:p w:rsidR="00041456" w:rsidRDefault="00041456" w:rsidP="00041456">
            <w:pPr>
              <w:pStyle w:val="RA2"/>
            </w:pPr>
          </w:p>
        </w:tc>
        <w:tc>
          <w:tcPr>
            <w:tcW w:w="1272" w:type="dxa"/>
            <w:vMerge/>
            <w:tcBorders>
              <w:top w:val="nil"/>
              <w:left w:val="double" w:sz="12" w:space="0" w:color="auto"/>
              <w:bottom w:val="nil"/>
              <w:right w:val="nil"/>
            </w:tcBorders>
            <w:shd w:val="pct20" w:color="auto" w:fill="auto"/>
          </w:tcPr>
          <w:p w:rsidR="00041456" w:rsidRDefault="00041456" w:rsidP="00041456">
            <w:pPr>
              <w:pStyle w:val="RA2"/>
            </w:pPr>
          </w:p>
        </w:tc>
        <w:tc>
          <w:tcPr>
            <w:tcW w:w="1857" w:type="dxa"/>
            <w:vMerge/>
            <w:tcBorders>
              <w:top w:val="nil"/>
              <w:left w:val="double" w:sz="12" w:space="0" w:color="auto"/>
              <w:bottom w:val="nil"/>
              <w:right w:val="nil"/>
            </w:tcBorders>
            <w:shd w:val="pct20" w:color="auto" w:fill="auto"/>
          </w:tcPr>
          <w:p w:rsidR="00041456" w:rsidRDefault="00041456" w:rsidP="00041456">
            <w:pPr>
              <w:pStyle w:val="RA2"/>
            </w:pPr>
          </w:p>
        </w:tc>
        <w:tc>
          <w:tcPr>
            <w:tcW w:w="1559" w:type="dxa"/>
            <w:vMerge/>
            <w:tcBorders>
              <w:top w:val="nil"/>
              <w:left w:val="double" w:sz="12" w:space="0" w:color="auto"/>
              <w:bottom w:val="nil"/>
              <w:right w:val="nil"/>
            </w:tcBorders>
            <w:shd w:val="pct20" w:color="auto" w:fill="auto"/>
          </w:tcPr>
          <w:p w:rsidR="00041456" w:rsidRDefault="00041456" w:rsidP="00041456">
            <w:pPr>
              <w:pStyle w:val="RA2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double" w:sz="12" w:space="0" w:color="auto"/>
              <w:bottom w:val="nil"/>
              <w:right w:val="nil"/>
            </w:tcBorders>
            <w:shd w:val="pct20" w:color="auto" w:fill="auto"/>
          </w:tcPr>
          <w:p w:rsidR="00041456" w:rsidRDefault="00041456" w:rsidP="00041456">
            <w:pPr>
              <w:pStyle w:val="RA2"/>
            </w:pPr>
          </w:p>
        </w:tc>
        <w:tc>
          <w:tcPr>
            <w:tcW w:w="1315" w:type="dxa"/>
            <w:tcBorders>
              <w:top w:val="nil"/>
              <w:left w:val="double" w:sz="12" w:space="0" w:color="auto"/>
              <w:bottom w:val="nil"/>
            </w:tcBorders>
            <w:shd w:val="pct20" w:color="auto" w:fill="auto"/>
          </w:tcPr>
          <w:p w:rsidR="00041456" w:rsidRDefault="00041456" w:rsidP="00041456">
            <w:pPr>
              <w:pStyle w:val="RA2"/>
            </w:pPr>
          </w:p>
        </w:tc>
      </w:tr>
      <w:tr w:rsidR="00041456" w:rsidRPr="007B4EA7">
        <w:trPr>
          <w:cantSplit/>
          <w:trHeight w:val="837"/>
        </w:trPr>
        <w:tc>
          <w:tcPr>
            <w:tcW w:w="705" w:type="dxa"/>
            <w:tcBorders>
              <w:top w:val="double" w:sz="12" w:space="0" w:color="auto"/>
              <w:bottom w:val="single" w:sz="6" w:space="0" w:color="auto"/>
              <w:right w:val="single" w:sz="12" w:space="0" w:color="auto"/>
            </w:tcBorders>
          </w:tcPr>
          <w:p w:rsidR="00B00D6E" w:rsidRPr="00A81D67" w:rsidRDefault="00D26925" w:rsidP="00041456">
            <w:pPr>
              <w:pStyle w:val="RA2"/>
              <w:jc w:val="left"/>
              <w:rPr>
                <w:b w:val="0"/>
              </w:rPr>
            </w:pPr>
            <w:r w:rsidRPr="00A81D67">
              <w:rPr>
                <w:b w:val="0"/>
              </w:rPr>
              <w:t>1</w:t>
            </w:r>
            <w:r w:rsidR="00B00D6E" w:rsidRPr="00A81D67">
              <w:rPr>
                <w:b w:val="0"/>
              </w:rPr>
              <w:t>0/</w:t>
            </w:r>
          </w:p>
          <w:p w:rsidR="00041456" w:rsidRPr="00A81D67" w:rsidRDefault="00B00D6E" w:rsidP="00041456">
            <w:pPr>
              <w:pStyle w:val="RA2"/>
              <w:jc w:val="left"/>
              <w:rPr>
                <w:b w:val="0"/>
              </w:rPr>
            </w:pPr>
            <w:r w:rsidRPr="00A81D67">
              <w:rPr>
                <w:b w:val="0"/>
              </w:rPr>
              <w:t>01</w:t>
            </w:r>
          </w:p>
        </w:tc>
        <w:tc>
          <w:tcPr>
            <w:tcW w:w="315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nil"/>
            </w:tcBorders>
          </w:tcPr>
          <w:p w:rsidR="00D26925" w:rsidRPr="00A81D67" w:rsidRDefault="00A81D67" w:rsidP="00A81D67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A81D67">
              <w:rPr>
                <w:rFonts w:cs="Arial"/>
                <w:sz w:val="20"/>
              </w:rPr>
              <w:t>Smoking in all public areas of the residences is</w:t>
            </w:r>
            <w:r>
              <w:rPr>
                <w:rFonts w:cs="Arial"/>
                <w:sz w:val="20"/>
              </w:rPr>
              <w:t xml:space="preserve"> p</w:t>
            </w:r>
            <w:r w:rsidRPr="00A81D67">
              <w:rPr>
                <w:rFonts w:cs="Arial"/>
                <w:sz w:val="20"/>
              </w:rPr>
              <w:t>rohibited</w:t>
            </w:r>
            <w:r>
              <w:rPr>
                <w:rFonts w:cs="Arial"/>
                <w:sz w:val="20"/>
              </w:rPr>
              <w:t>. S</w:t>
            </w:r>
            <w:r w:rsidRPr="00A81D67">
              <w:rPr>
                <w:rFonts w:cs="Arial"/>
                <w:sz w:val="20"/>
              </w:rPr>
              <w:t>tudents may smoke in their own rooms providing they are living in a smoking</w:t>
            </w:r>
            <w:r>
              <w:rPr>
                <w:rFonts w:cs="Arial"/>
                <w:sz w:val="20"/>
              </w:rPr>
              <w:t xml:space="preserve"> flat</w:t>
            </w:r>
            <w:r w:rsidRPr="00A81D67">
              <w:rPr>
                <w:rFonts w:cs="Arial"/>
                <w:sz w:val="20"/>
              </w:rPr>
              <w:t>.</w:t>
            </w:r>
          </w:p>
        </w:tc>
        <w:tc>
          <w:tcPr>
            <w:tcW w:w="381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</w:tcBorders>
          </w:tcPr>
          <w:p w:rsidR="00041456" w:rsidRPr="00D6291F" w:rsidRDefault="00D6291F" w:rsidP="00041456">
            <w:pPr>
              <w:pStyle w:val="RA2"/>
              <w:jc w:val="left"/>
              <w:rPr>
                <w:b w:val="0"/>
              </w:rPr>
            </w:pPr>
            <w:r w:rsidRPr="00D6291F">
              <w:rPr>
                <w:b w:val="0"/>
              </w:rPr>
              <w:t xml:space="preserve">University residences to become fully </w:t>
            </w:r>
            <w:proofErr w:type="spellStart"/>
            <w:r w:rsidRPr="00D6291F">
              <w:rPr>
                <w:b w:val="0"/>
              </w:rPr>
              <w:t>smokefree</w:t>
            </w:r>
            <w:proofErr w:type="spellEnd"/>
            <w:r w:rsidRPr="00D6291F">
              <w:rPr>
                <w:b w:val="0"/>
              </w:rPr>
              <w:t xml:space="preserve"> with effect from the academic year 2013</w:t>
            </w:r>
          </w:p>
        </w:tc>
        <w:tc>
          <w:tcPr>
            <w:tcW w:w="1272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041456" w:rsidRPr="00A81D67" w:rsidRDefault="00D6291F" w:rsidP="00041456">
            <w:pPr>
              <w:pStyle w:val="RA2"/>
              <w:rPr>
                <w:b w:val="0"/>
              </w:rPr>
            </w:pPr>
            <w:r>
              <w:rPr>
                <w:b w:val="0"/>
              </w:rPr>
              <w:t>High</w:t>
            </w:r>
          </w:p>
        </w:tc>
        <w:tc>
          <w:tcPr>
            <w:tcW w:w="1857" w:type="dxa"/>
            <w:tcBorders>
              <w:top w:val="double" w:sz="12" w:space="0" w:color="auto"/>
              <w:left w:val="nil"/>
              <w:bottom w:val="single" w:sz="6" w:space="0" w:color="auto"/>
            </w:tcBorders>
          </w:tcPr>
          <w:p w:rsidR="00041456" w:rsidRPr="00A81D67" w:rsidRDefault="00A81D67" w:rsidP="00041456">
            <w:pPr>
              <w:pStyle w:val="RA2"/>
              <w:rPr>
                <w:b w:val="0"/>
              </w:rPr>
            </w:pPr>
            <w:r>
              <w:rPr>
                <w:b w:val="0"/>
              </w:rPr>
              <w:t xml:space="preserve">Awaiting outcome of USG decision regarding </w:t>
            </w:r>
            <w:proofErr w:type="spellStart"/>
            <w:r>
              <w:rPr>
                <w:b w:val="0"/>
              </w:rPr>
              <w:t>smokefree</w:t>
            </w:r>
            <w:proofErr w:type="spellEnd"/>
            <w:r>
              <w:rPr>
                <w:b w:val="0"/>
              </w:rPr>
              <w:t xml:space="preserve"> residences</w:t>
            </w:r>
          </w:p>
        </w:tc>
        <w:tc>
          <w:tcPr>
            <w:tcW w:w="155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041456" w:rsidRPr="00A81D67" w:rsidRDefault="00041456" w:rsidP="00041456">
            <w:pPr>
              <w:pStyle w:val="RA2"/>
              <w:rPr>
                <w:b w:val="0"/>
              </w:rPr>
            </w:pPr>
          </w:p>
        </w:tc>
        <w:tc>
          <w:tcPr>
            <w:tcW w:w="1125" w:type="dxa"/>
            <w:tcBorders>
              <w:top w:val="double" w:sz="12" w:space="0" w:color="auto"/>
              <w:left w:val="nil"/>
              <w:bottom w:val="single" w:sz="6" w:space="0" w:color="auto"/>
              <w:right w:val="nil"/>
            </w:tcBorders>
          </w:tcPr>
          <w:p w:rsidR="00041456" w:rsidRPr="00A81D67" w:rsidRDefault="00041456" w:rsidP="00041456">
            <w:pPr>
              <w:pStyle w:val="RA2"/>
              <w:rPr>
                <w:b w:val="0"/>
              </w:rPr>
            </w:pPr>
          </w:p>
        </w:tc>
        <w:tc>
          <w:tcPr>
            <w:tcW w:w="1324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</w:tcBorders>
          </w:tcPr>
          <w:p w:rsidR="00041456" w:rsidRPr="00A81D67" w:rsidRDefault="00E9630C" w:rsidP="00E9630C">
            <w:pPr>
              <w:pStyle w:val="RA2"/>
              <w:rPr>
                <w:b w:val="0"/>
              </w:rPr>
            </w:pPr>
            <w:r w:rsidRPr="00A81D67">
              <w:rPr>
                <w:b w:val="0"/>
              </w:rPr>
              <w:t>2</w:t>
            </w:r>
          </w:p>
        </w:tc>
      </w:tr>
      <w:tr w:rsidR="00D6291F" w:rsidRPr="007B4EA7">
        <w:trPr>
          <w:cantSplit/>
          <w:trHeight w:val="1209"/>
        </w:trPr>
        <w:tc>
          <w:tcPr>
            <w:tcW w:w="705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D6291F" w:rsidRPr="00A81D67" w:rsidRDefault="00D6291F" w:rsidP="00D6291F">
            <w:pPr>
              <w:spacing w:after="0"/>
              <w:rPr>
                <w:sz w:val="20"/>
              </w:rPr>
            </w:pPr>
            <w:r w:rsidRPr="00A81D67">
              <w:rPr>
                <w:sz w:val="20"/>
              </w:rPr>
              <w:t>10/</w:t>
            </w:r>
          </w:p>
          <w:p w:rsidR="00D6291F" w:rsidRPr="00A81D67" w:rsidRDefault="00D6291F" w:rsidP="00D6291F">
            <w:pPr>
              <w:spacing w:after="0"/>
              <w:rPr>
                <w:sz w:val="20"/>
              </w:rPr>
            </w:pPr>
            <w:r w:rsidRPr="00A81D67">
              <w:rPr>
                <w:sz w:val="20"/>
              </w:rPr>
              <w:t>02</w:t>
            </w:r>
          </w:p>
        </w:tc>
        <w:tc>
          <w:tcPr>
            <w:tcW w:w="3153" w:type="dxa"/>
            <w:tcBorders>
              <w:top w:val="nil"/>
              <w:left w:val="double" w:sz="12" w:space="0" w:color="auto"/>
              <w:bottom w:val="single" w:sz="6" w:space="0" w:color="auto"/>
              <w:right w:val="nil"/>
            </w:tcBorders>
          </w:tcPr>
          <w:p w:rsidR="00D6291F" w:rsidRPr="00A81D67" w:rsidRDefault="00D6291F" w:rsidP="00D6291F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  <w:r w:rsidRPr="00A81D67">
              <w:rPr>
                <w:rFonts w:cs="Arial"/>
                <w:sz w:val="20"/>
              </w:rPr>
              <w:t>No smoking signs are displayed in all areas where smoking is prohibited and</w:t>
            </w:r>
            <w:r>
              <w:rPr>
                <w:rFonts w:cs="Arial"/>
                <w:sz w:val="20"/>
              </w:rPr>
              <w:t xml:space="preserve"> residents are </w:t>
            </w:r>
            <w:r w:rsidRPr="00A81D67">
              <w:rPr>
                <w:rFonts w:cs="Arial"/>
                <w:sz w:val="20"/>
              </w:rPr>
              <w:t>expected to abide by the signage.</w:t>
            </w:r>
          </w:p>
        </w:tc>
        <w:tc>
          <w:tcPr>
            <w:tcW w:w="3817" w:type="dxa"/>
            <w:tcBorders>
              <w:top w:val="nil"/>
              <w:left w:val="double" w:sz="12" w:space="0" w:color="auto"/>
              <w:bottom w:val="single" w:sz="6" w:space="0" w:color="auto"/>
            </w:tcBorders>
          </w:tcPr>
          <w:p w:rsidR="00D6291F" w:rsidRPr="00D6291F" w:rsidRDefault="00D6291F" w:rsidP="00D6291F">
            <w:pPr>
              <w:spacing w:after="0"/>
              <w:rPr>
                <w:sz w:val="20"/>
              </w:rPr>
            </w:pPr>
            <w:r w:rsidRPr="00D6291F">
              <w:rPr>
                <w:sz w:val="20"/>
              </w:rPr>
              <w:t>Provide mechanical door closers to all study bedroom doors at North Campus, South Campus and University Square</w:t>
            </w:r>
          </w:p>
        </w:tc>
        <w:tc>
          <w:tcPr>
            <w:tcW w:w="1272" w:type="dxa"/>
            <w:tcBorders>
              <w:top w:val="nil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D6291F" w:rsidRPr="00A81D67" w:rsidRDefault="00D6291F" w:rsidP="00D6291F">
            <w:pPr>
              <w:spacing w:before="120" w:after="140"/>
              <w:jc w:val="center"/>
              <w:rPr>
                <w:sz w:val="20"/>
              </w:rPr>
            </w:pPr>
            <w:r>
              <w:rPr>
                <w:sz w:val="20"/>
              </w:rPr>
              <w:t>Medium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uto"/>
            </w:tcBorders>
          </w:tcPr>
          <w:p w:rsidR="00D6291F" w:rsidRPr="00A81D67" w:rsidRDefault="00D6291F" w:rsidP="00D6291F">
            <w:pPr>
              <w:pStyle w:val="RA2"/>
              <w:rPr>
                <w:b w:val="0"/>
              </w:rPr>
            </w:pPr>
            <w:r>
              <w:rPr>
                <w:b w:val="0"/>
              </w:rPr>
              <w:t xml:space="preserve">Awaiting outcome of USG decision regarding </w:t>
            </w:r>
            <w:proofErr w:type="spellStart"/>
            <w:r>
              <w:rPr>
                <w:b w:val="0"/>
              </w:rPr>
              <w:t>smokefree</w:t>
            </w:r>
            <w:proofErr w:type="spellEnd"/>
            <w:r>
              <w:rPr>
                <w:b w:val="0"/>
              </w:rPr>
              <w:t xml:space="preserve"> residences</w:t>
            </w:r>
          </w:p>
        </w:tc>
        <w:tc>
          <w:tcPr>
            <w:tcW w:w="1559" w:type="dxa"/>
            <w:tcBorders>
              <w:top w:val="nil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D6291F" w:rsidRPr="00A81D67" w:rsidRDefault="00D6291F" w:rsidP="00D6291F">
            <w:pPr>
              <w:spacing w:before="120" w:after="14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291F" w:rsidRPr="00A81D67" w:rsidRDefault="00D6291F" w:rsidP="00D6291F">
            <w:pPr>
              <w:spacing w:before="120" w:after="140"/>
              <w:jc w:val="center"/>
              <w:rPr>
                <w:sz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double" w:sz="12" w:space="0" w:color="auto"/>
              <w:bottom w:val="single" w:sz="6" w:space="0" w:color="auto"/>
            </w:tcBorders>
          </w:tcPr>
          <w:p w:rsidR="00D6291F" w:rsidRPr="00A81D67" w:rsidRDefault="00D6291F" w:rsidP="00D6291F">
            <w:pPr>
              <w:spacing w:before="120" w:after="140"/>
              <w:jc w:val="center"/>
              <w:rPr>
                <w:sz w:val="20"/>
              </w:rPr>
            </w:pPr>
            <w:r w:rsidRPr="00A81D67">
              <w:rPr>
                <w:sz w:val="20"/>
              </w:rPr>
              <w:t>2</w:t>
            </w:r>
          </w:p>
        </w:tc>
      </w:tr>
      <w:tr w:rsidR="00A81D67" w:rsidRPr="007B4EA7" w:rsidTr="000B512B">
        <w:trPr>
          <w:cantSplit/>
          <w:trHeight w:val="1164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1D67" w:rsidRPr="00A81D67" w:rsidRDefault="00A81D67" w:rsidP="00A81D67">
            <w:pPr>
              <w:spacing w:after="0"/>
              <w:rPr>
                <w:sz w:val="20"/>
              </w:rPr>
            </w:pPr>
            <w:r w:rsidRPr="00A81D67">
              <w:rPr>
                <w:sz w:val="20"/>
              </w:rPr>
              <w:t>10/</w:t>
            </w:r>
          </w:p>
          <w:p w:rsidR="00A81D67" w:rsidRPr="00A81D67" w:rsidRDefault="00A81D67" w:rsidP="00A81D67">
            <w:pPr>
              <w:spacing w:after="0"/>
              <w:rPr>
                <w:sz w:val="20"/>
              </w:rPr>
            </w:pPr>
            <w:r w:rsidRPr="00A81D67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</w:p>
        </w:tc>
        <w:tc>
          <w:tcPr>
            <w:tcW w:w="315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nil"/>
            </w:tcBorders>
          </w:tcPr>
          <w:p w:rsidR="00A81D67" w:rsidRPr="00A81D67" w:rsidRDefault="00A81D67" w:rsidP="00A81D6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  <w:r w:rsidRPr="00A81D67">
              <w:rPr>
                <w:rFonts w:cs="Arial"/>
                <w:sz w:val="20"/>
              </w:rPr>
              <w:t>No person may smoke in bedrooms designated as smoking whilst staff are present and wherever</w:t>
            </w:r>
            <w:r>
              <w:rPr>
                <w:rFonts w:cs="Arial"/>
                <w:sz w:val="20"/>
              </w:rPr>
              <w:t xml:space="preserve"> possible rooms </w:t>
            </w:r>
            <w:r w:rsidRPr="00A81D67">
              <w:rPr>
                <w:rFonts w:cs="Arial"/>
                <w:sz w:val="20"/>
              </w:rPr>
              <w:t>should be ventilated prior to staff entering the room.</w:t>
            </w:r>
          </w:p>
        </w:tc>
        <w:tc>
          <w:tcPr>
            <w:tcW w:w="38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A81D67" w:rsidRPr="007B4EA7" w:rsidRDefault="00A81D67" w:rsidP="00A81D67">
            <w:pPr>
              <w:spacing w:before="120" w:after="140"/>
              <w:rPr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A81D67" w:rsidRPr="007B4EA7" w:rsidRDefault="00A81D67" w:rsidP="00A81D67">
            <w:pPr>
              <w:spacing w:before="120" w:after="140"/>
              <w:jc w:val="center"/>
            </w:pPr>
          </w:p>
        </w:tc>
        <w:tc>
          <w:tcPr>
            <w:tcW w:w="185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81D67" w:rsidRPr="007B4EA7" w:rsidRDefault="00A81D67" w:rsidP="00A81D67">
            <w:pPr>
              <w:spacing w:before="120" w:after="14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A81D67" w:rsidRPr="007B4EA7" w:rsidRDefault="00A81D67" w:rsidP="00A81D67">
            <w:pPr>
              <w:spacing w:before="120" w:after="140"/>
              <w:jc w:val="center"/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D67" w:rsidRPr="007B4EA7" w:rsidRDefault="00A81D67" w:rsidP="00A81D67">
            <w:pPr>
              <w:spacing w:before="120" w:after="140"/>
              <w:jc w:val="center"/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A81D67" w:rsidRPr="007B4EA7" w:rsidRDefault="00A81D67" w:rsidP="00A81D67">
            <w:pPr>
              <w:spacing w:before="120" w:after="140"/>
              <w:jc w:val="center"/>
            </w:pPr>
          </w:p>
        </w:tc>
      </w:tr>
      <w:tr w:rsidR="00A81D67" w:rsidRPr="007B4EA7" w:rsidTr="000B512B">
        <w:trPr>
          <w:cantSplit/>
          <w:trHeight w:val="1164"/>
        </w:trPr>
        <w:tc>
          <w:tcPr>
            <w:tcW w:w="705" w:type="dxa"/>
            <w:tcBorders>
              <w:top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1F00C5" w:rsidRPr="00A81D67" w:rsidRDefault="001F00C5" w:rsidP="001F00C5">
            <w:pPr>
              <w:spacing w:after="0"/>
              <w:rPr>
                <w:sz w:val="20"/>
              </w:rPr>
            </w:pPr>
            <w:r w:rsidRPr="00A81D67">
              <w:rPr>
                <w:sz w:val="20"/>
              </w:rPr>
              <w:t>10/</w:t>
            </w:r>
          </w:p>
          <w:p w:rsidR="00A81D67" w:rsidRPr="007B4EA7" w:rsidRDefault="001F00C5" w:rsidP="001F00C5">
            <w:pPr>
              <w:spacing w:after="0"/>
            </w:pPr>
            <w:r w:rsidRPr="00A81D67">
              <w:rPr>
                <w:sz w:val="20"/>
              </w:rPr>
              <w:t>0</w:t>
            </w:r>
            <w:r>
              <w:rPr>
                <w:sz w:val="20"/>
              </w:rPr>
              <w:t>4</w:t>
            </w:r>
          </w:p>
        </w:tc>
        <w:tc>
          <w:tcPr>
            <w:tcW w:w="315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:rsidR="00A81D67" w:rsidRPr="00A81D67" w:rsidRDefault="00A81D67" w:rsidP="001F00C5">
            <w:pPr>
              <w:pStyle w:val="NoSpacing"/>
              <w:rPr>
                <w:sz w:val="20"/>
              </w:rPr>
            </w:pPr>
            <w:r w:rsidRPr="00A81D67">
              <w:rPr>
                <w:sz w:val="20"/>
              </w:rPr>
              <w:t xml:space="preserve">Terms and Conditions of Residence 6.4 and University Residence Regulations 12.17. </w:t>
            </w:r>
            <w:r w:rsidR="00D6291F">
              <w:rPr>
                <w:sz w:val="20"/>
              </w:rPr>
              <w:t>Breaches can result in Proctor referral.</w:t>
            </w:r>
          </w:p>
        </w:tc>
        <w:tc>
          <w:tcPr>
            <w:tcW w:w="381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</w:tcPr>
          <w:p w:rsidR="00A81D67" w:rsidRPr="007B4EA7" w:rsidRDefault="00A81D67" w:rsidP="00A81D67">
            <w:pPr>
              <w:spacing w:before="360" w:after="380"/>
            </w:pPr>
          </w:p>
        </w:tc>
        <w:tc>
          <w:tcPr>
            <w:tcW w:w="1272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81D67" w:rsidRPr="007B4EA7" w:rsidRDefault="00A81D67" w:rsidP="00A81D67">
            <w:pPr>
              <w:spacing w:before="360" w:after="380"/>
              <w:jc w:val="center"/>
            </w:pPr>
          </w:p>
        </w:tc>
        <w:tc>
          <w:tcPr>
            <w:tcW w:w="1857" w:type="dxa"/>
            <w:tcBorders>
              <w:top w:val="single" w:sz="6" w:space="0" w:color="auto"/>
              <w:left w:val="nil"/>
              <w:bottom w:val="double" w:sz="12" w:space="0" w:color="auto"/>
            </w:tcBorders>
          </w:tcPr>
          <w:p w:rsidR="00A81D67" w:rsidRPr="007B4EA7" w:rsidRDefault="00A81D67" w:rsidP="00A81D67">
            <w:pPr>
              <w:spacing w:before="360" w:after="38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81D67" w:rsidRPr="007B4EA7" w:rsidRDefault="00A81D67" w:rsidP="00A81D67">
            <w:pPr>
              <w:spacing w:before="360" w:after="380"/>
              <w:jc w:val="center"/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double" w:sz="12" w:space="0" w:color="auto"/>
              <w:right w:val="nil"/>
            </w:tcBorders>
          </w:tcPr>
          <w:p w:rsidR="00A81D67" w:rsidRPr="007B4EA7" w:rsidRDefault="00A81D67" w:rsidP="00A81D67">
            <w:pPr>
              <w:spacing w:before="360" w:after="380"/>
              <w:jc w:val="center"/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</w:tcPr>
          <w:p w:rsidR="00A81D67" w:rsidRPr="007B4EA7" w:rsidRDefault="00A81D67" w:rsidP="00A81D67">
            <w:pPr>
              <w:spacing w:before="360" w:after="380"/>
              <w:jc w:val="center"/>
            </w:pPr>
          </w:p>
        </w:tc>
      </w:tr>
    </w:tbl>
    <w:p w:rsidR="00A01135" w:rsidRPr="001D3FAD" w:rsidRDefault="00A01135" w:rsidP="007B4EA7"/>
    <w:sectPr w:rsidR="00A01135" w:rsidRPr="001D3FAD" w:rsidSect="00F341EB">
      <w:footerReference w:type="even" r:id="rId8"/>
      <w:footerReference w:type="default" r:id="rId9"/>
      <w:pgSz w:w="16840" w:h="11907" w:orient="landscape" w:code="9"/>
      <w:pgMar w:top="851" w:right="1440" w:bottom="1418" w:left="1440" w:header="283" w:footer="28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D67" w:rsidRDefault="00A81D67">
      <w:pPr>
        <w:spacing w:after="0"/>
      </w:pPr>
      <w:r>
        <w:separator/>
      </w:r>
    </w:p>
  </w:endnote>
  <w:endnote w:type="continuationSeparator" w:id="0">
    <w:p w:rsidR="00A81D67" w:rsidRDefault="00A81D6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67" w:rsidRDefault="00A81D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1D67" w:rsidRDefault="00A81D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67" w:rsidRDefault="00A81D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512B">
      <w:rPr>
        <w:rStyle w:val="PageNumber"/>
        <w:noProof/>
      </w:rPr>
      <w:t>1</w:t>
    </w:r>
    <w:r>
      <w:rPr>
        <w:rStyle w:val="PageNumber"/>
      </w:rPr>
      <w:fldChar w:fldCharType="end"/>
    </w:r>
  </w:p>
  <w:p w:rsidR="00A81D67" w:rsidRDefault="00A81D6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D67" w:rsidRDefault="00A81D67">
      <w:pPr>
        <w:spacing w:after="0"/>
      </w:pPr>
      <w:r>
        <w:separator/>
      </w:r>
    </w:p>
  </w:footnote>
  <w:footnote w:type="continuationSeparator" w:id="0">
    <w:p w:rsidR="00A81D67" w:rsidRDefault="00A81D6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4914"/>
    <w:multiLevelType w:val="multilevel"/>
    <w:tmpl w:val="8A62456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00158B"/>
    <w:multiLevelType w:val="singleLevel"/>
    <w:tmpl w:val="69C29AF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proofState w:spelling="clean" w:grammar="clean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480488"/>
    <w:rsid w:val="000322AF"/>
    <w:rsid w:val="00041456"/>
    <w:rsid w:val="000821B4"/>
    <w:rsid w:val="000845B7"/>
    <w:rsid w:val="00090D1C"/>
    <w:rsid w:val="000B512B"/>
    <w:rsid w:val="000D11E0"/>
    <w:rsid w:val="00133B50"/>
    <w:rsid w:val="00170783"/>
    <w:rsid w:val="00185FD7"/>
    <w:rsid w:val="001D11AF"/>
    <w:rsid w:val="001D3FAD"/>
    <w:rsid w:val="001F00C5"/>
    <w:rsid w:val="00215DA9"/>
    <w:rsid w:val="00241010"/>
    <w:rsid w:val="00281367"/>
    <w:rsid w:val="00283318"/>
    <w:rsid w:val="002C2E19"/>
    <w:rsid w:val="002E6FAA"/>
    <w:rsid w:val="00415E0D"/>
    <w:rsid w:val="004273C4"/>
    <w:rsid w:val="0044594C"/>
    <w:rsid w:val="00480488"/>
    <w:rsid w:val="004808AB"/>
    <w:rsid w:val="0048336C"/>
    <w:rsid w:val="004F5F85"/>
    <w:rsid w:val="00620D9B"/>
    <w:rsid w:val="006516D5"/>
    <w:rsid w:val="0068112C"/>
    <w:rsid w:val="006A24B9"/>
    <w:rsid w:val="006D66AE"/>
    <w:rsid w:val="006D6F24"/>
    <w:rsid w:val="006E3BEC"/>
    <w:rsid w:val="006F2E73"/>
    <w:rsid w:val="0070269D"/>
    <w:rsid w:val="00716F2A"/>
    <w:rsid w:val="00726290"/>
    <w:rsid w:val="007609D2"/>
    <w:rsid w:val="00766E0A"/>
    <w:rsid w:val="007B4EA7"/>
    <w:rsid w:val="007B6D39"/>
    <w:rsid w:val="007C7A97"/>
    <w:rsid w:val="00816572"/>
    <w:rsid w:val="00864073"/>
    <w:rsid w:val="00881D30"/>
    <w:rsid w:val="008C35E0"/>
    <w:rsid w:val="008D5A1F"/>
    <w:rsid w:val="00935879"/>
    <w:rsid w:val="009E151F"/>
    <w:rsid w:val="00A01135"/>
    <w:rsid w:val="00A32805"/>
    <w:rsid w:val="00A81D67"/>
    <w:rsid w:val="00AC682F"/>
    <w:rsid w:val="00AD25B4"/>
    <w:rsid w:val="00AF7E2B"/>
    <w:rsid w:val="00B00D6E"/>
    <w:rsid w:val="00B84216"/>
    <w:rsid w:val="00B95250"/>
    <w:rsid w:val="00BE4001"/>
    <w:rsid w:val="00BE7BA5"/>
    <w:rsid w:val="00C05623"/>
    <w:rsid w:val="00C519E1"/>
    <w:rsid w:val="00C56923"/>
    <w:rsid w:val="00D26925"/>
    <w:rsid w:val="00D6291F"/>
    <w:rsid w:val="00D735ED"/>
    <w:rsid w:val="00DF650E"/>
    <w:rsid w:val="00DF7B88"/>
    <w:rsid w:val="00E04E9D"/>
    <w:rsid w:val="00E228C6"/>
    <w:rsid w:val="00E37D78"/>
    <w:rsid w:val="00E4616E"/>
    <w:rsid w:val="00E46BC8"/>
    <w:rsid w:val="00E9630C"/>
    <w:rsid w:val="00EA79A0"/>
    <w:rsid w:val="00F341EB"/>
    <w:rsid w:val="00F42D57"/>
    <w:rsid w:val="00F52843"/>
    <w:rsid w:val="00F74B74"/>
    <w:rsid w:val="00F97B6A"/>
    <w:rsid w:val="00FA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AA"/>
    <w:pPr>
      <w:spacing w:after="2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E6FAA"/>
    <w:pPr>
      <w:keepNext/>
      <w:numPr>
        <w:numId w:val="5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2E6FAA"/>
    <w:pPr>
      <w:keepNext/>
      <w:numPr>
        <w:ilvl w:val="1"/>
        <w:numId w:val="6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2E6FAA"/>
    <w:pPr>
      <w:keepNext/>
      <w:numPr>
        <w:ilvl w:val="2"/>
        <w:numId w:val="7"/>
      </w:numPr>
      <w:spacing w:before="240" w:after="6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2E6FAA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6FAA"/>
  </w:style>
  <w:style w:type="paragraph" w:customStyle="1" w:styleId="factsheetnoraml">
    <w:name w:val="factsheet noraml"/>
    <w:basedOn w:val="Normal"/>
    <w:rsid w:val="002E6FAA"/>
    <w:pPr>
      <w:spacing w:after="240"/>
    </w:pPr>
  </w:style>
  <w:style w:type="paragraph" w:customStyle="1" w:styleId="factsheettitle">
    <w:name w:val="factsheet title"/>
    <w:basedOn w:val="Normal"/>
    <w:rsid w:val="002E6FAA"/>
    <w:pPr>
      <w:spacing w:after="240"/>
    </w:pPr>
    <w:rPr>
      <w:rFonts w:ascii="Tahoma" w:hAnsi="Tahoma"/>
      <w:sz w:val="32"/>
    </w:rPr>
  </w:style>
  <w:style w:type="paragraph" w:styleId="Footer">
    <w:name w:val="footer"/>
    <w:basedOn w:val="Normal"/>
    <w:rsid w:val="002E6FAA"/>
    <w:pPr>
      <w:tabs>
        <w:tab w:val="center" w:pos="4153"/>
        <w:tab w:val="right" w:pos="8306"/>
      </w:tabs>
      <w:spacing w:after="240" w:line="240" w:lineRule="exact"/>
    </w:pPr>
  </w:style>
  <w:style w:type="paragraph" w:styleId="Header">
    <w:name w:val="header"/>
    <w:basedOn w:val="Normal"/>
    <w:rsid w:val="002E6FAA"/>
    <w:pPr>
      <w:tabs>
        <w:tab w:val="center" w:pos="4153"/>
        <w:tab w:val="right" w:pos="8306"/>
      </w:tabs>
    </w:pPr>
    <w:rPr>
      <w:sz w:val="20"/>
      <w:lang w:val="en-US"/>
    </w:rPr>
  </w:style>
  <w:style w:type="character" w:styleId="PageNumber">
    <w:name w:val="page number"/>
    <w:basedOn w:val="DefaultParagraphFont"/>
    <w:rsid w:val="002E6FAA"/>
    <w:rPr>
      <w:rFonts w:ascii="Arial" w:hAnsi="Arial"/>
      <w:sz w:val="22"/>
    </w:rPr>
  </w:style>
  <w:style w:type="paragraph" w:customStyle="1" w:styleId="RA1">
    <w:name w:val="RA 1"/>
    <w:basedOn w:val="Normal"/>
    <w:rsid w:val="002E6FAA"/>
    <w:pPr>
      <w:spacing w:after="0"/>
      <w:jc w:val="center"/>
    </w:pPr>
    <w:rPr>
      <w:b/>
    </w:rPr>
  </w:style>
  <w:style w:type="paragraph" w:customStyle="1" w:styleId="RA2">
    <w:name w:val="RA 2"/>
    <w:basedOn w:val="Normal"/>
    <w:rsid w:val="002E6FAA"/>
    <w:pPr>
      <w:spacing w:after="0"/>
      <w:jc w:val="center"/>
    </w:pPr>
    <w:rPr>
      <w:b/>
      <w:sz w:val="20"/>
    </w:rPr>
  </w:style>
  <w:style w:type="paragraph" w:customStyle="1" w:styleId="RAledgend1">
    <w:name w:val="RA ledgend 1"/>
    <w:basedOn w:val="Normal"/>
    <w:rsid w:val="002E6FAA"/>
    <w:pPr>
      <w:spacing w:after="0"/>
      <w:jc w:val="center"/>
    </w:pPr>
    <w:rPr>
      <w:b/>
      <w:sz w:val="20"/>
    </w:rPr>
  </w:style>
  <w:style w:type="paragraph" w:customStyle="1" w:styleId="RAbulktable">
    <w:name w:val="RA bulk table"/>
    <w:basedOn w:val="RAledgend1"/>
    <w:rsid w:val="002E6FAA"/>
    <w:pPr>
      <w:jc w:val="left"/>
    </w:pPr>
    <w:rPr>
      <w:b w:val="0"/>
      <w:sz w:val="24"/>
    </w:rPr>
  </w:style>
  <w:style w:type="paragraph" w:customStyle="1" w:styleId="RAbulktablehazard">
    <w:name w:val="RA bulk table_hazard"/>
    <w:basedOn w:val="RA1"/>
    <w:rsid w:val="002E6FAA"/>
    <w:pPr>
      <w:jc w:val="left"/>
    </w:pPr>
    <w:rPr>
      <w:b w:val="0"/>
    </w:rPr>
  </w:style>
  <w:style w:type="paragraph" w:customStyle="1" w:styleId="RAbulktableRisk">
    <w:name w:val="RA bulk table_Risk"/>
    <w:basedOn w:val="RAbulktablehazard"/>
    <w:rsid w:val="002E6FAA"/>
    <w:pPr>
      <w:jc w:val="center"/>
    </w:pPr>
    <w:rPr>
      <w:b/>
    </w:rPr>
  </w:style>
  <w:style w:type="paragraph" w:customStyle="1" w:styleId="RALedgend2">
    <w:name w:val="RA Ledgend 2"/>
    <w:basedOn w:val="Normal"/>
    <w:rsid w:val="002E6FAA"/>
    <w:pPr>
      <w:spacing w:after="0"/>
      <w:jc w:val="center"/>
    </w:pPr>
    <w:rPr>
      <w:b/>
      <w:i/>
      <w:sz w:val="20"/>
    </w:rPr>
  </w:style>
  <w:style w:type="paragraph" w:customStyle="1" w:styleId="RAtitle">
    <w:name w:val="RA title"/>
    <w:basedOn w:val="Normal"/>
    <w:rsid w:val="002E6FAA"/>
    <w:pPr>
      <w:spacing w:after="0"/>
    </w:pPr>
    <w:rPr>
      <w:b/>
    </w:rPr>
  </w:style>
  <w:style w:type="paragraph" w:customStyle="1" w:styleId="Style1">
    <w:name w:val="Style1"/>
    <w:basedOn w:val="Normal"/>
    <w:rsid w:val="002E6FAA"/>
  </w:style>
  <w:style w:type="paragraph" w:styleId="Title">
    <w:name w:val="Title"/>
    <w:basedOn w:val="Normal"/>
    <w:qFormat/>
    <w:rsid w:val="002E6FAA"/>
    <w:pPr>
      <w:spacing w:after="120"/>
      <w:jc w:val="center"/>
      <w:outlineLvl w:val="0"/>
    </w:pPr>
    <w:rPr>
      <w:b/>
      <w:kern w:val="28"/>
      <w:sz w:val="36"/>
    </w:rPr>
  </w:style>
  <w:style w:type="character" w:styleId="FollowedHyperlink">
    <w:name w:val="FollowedHyperlink"/>
    <w:basedOn w:val="DefaultParagraphFont"/>
    <w:rsid w:val="002E6FAA"/>
    <w:rPr>
      <w:rFonts w:ascii="Arial" w:hAnsi="Arial"/>
      <w:color w:val="800080"/>
      <w:sz w:val="22"/>
      <w:u w:val="single"/>
    </w:rPr>
  </w:style>
  <w:style w:type="character" w:styleId="Hyperlink">
    <w:name w:val="Hyperlink"/>
    <w:basedOn w:val="DefaultParagraphFont"/>
    <w:rsid w:val="002E6FAA"/>
    <w:rPr>
      <w:rFonts w:ascii="Arial" w:hAnsi="Arial"/>
      <w:color w:val="0000FF"/>
      <w:sz w:val="22"/>
      <w:u w:val="single"/>
    </w:rPr>
  </w:style>
  <w:style w:type="paragraph" w:customStyle="1" w:styleId="ReportTitle">
    <w:name w:val="Report Title"/>
    <w:basedOn w:val="Normal"/>
    <w:rsid w:val="002E6FAA"/>
    <w:rPr>
      <w:sz w:val="32"/>
    </w:rPr>
  </w:style>
  <w:style w:type="paragraph" w:styleId="TOC1">
    <w:name w:val="toc 1"/>
    <w:basedOn w:val="Normal"/>
    <w:next w:val="Normal"/>
    <w:autoRedefine/>
    <w:semiHidden/>
    <w:rsid w:val="002E6FAA"/>
    <w:pPr>
      <w:spacing w:before="240" w:after="120"/>
    </w:pPr>
    <w:rPr>
      <w:b/>
    </w:rPr>
  </w:style>
  <w:style w:type="paragraph" w:styleId="TOC2">
    <w:name w:val="toc 2"/>
    <w:basedOn w:val="Normal"/>
    <w:next w:val="Normal"/>
    <w:autoRedefine/>
    <w:semiHidden/>
    <w:rsid w:val="002E6FAA"/>
    <w:pPr>
      <w:spacing w:before="120" w:after="0"/>
      <w:ind w:left="238"/>
    </w:pPr>
    <w:rPr>
      <w:i/>
    </w:rPr>
  </w:style>
  <w:style w:type="paragraph" w:styleId="TOC3">
    <w:name w:val="toc 3"/>
    <w:basedOn w:val="Normal"/>
    <w:next w:val="Normal"/>
    <w:autoRedefine/>
    <w:semiHidden/>
    <w:rsid w:val="002E6FAA"/>
    <w:pPr>
      <w:spacing w:after="0"/>
      <w:ind w:left="480"/>
    </w:pPr>
    <w:rPr>
      <w:sz w:val="20"/>
    </w:rPr>
  </w:style>
  <w:style w:type="paragraph" w:styleId="NoSpacing">
    <w:name w:val="No Spacing"/>
    <w:uiPriority w:val="1"/>
    <w:qFormat/>
    <w:rsid w:val="00F97B6A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1A989-7802-4A5E-8EFF-5DC77FFE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423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Location:</vt:lpstr>
    </vt:vector>
  </TitlesOfParts>
  <Company>Tendring DC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Location:</dc:title>
  <dc:creator>.</dc:creator>
  <cp:lastModifiedBy>lmccan</cp:lastModifiedBy>
  <cp:revision>10</cp:revision>
  <cp:lastPrinted>2008-01-02T13:24:00Z</cp:lastPrinted>
  <dcterms:created xsi:type="dcterms:W3CDTF">2012-08-07T12:45:00Z</dcterms:created>
  <dcterms:modified xsi:type="dcterms:W3CDTF">2012-08-07T13:28:00Z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