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7563" w:rsidR="00271367" w:rsidP="00271367" w:rsidRDefault="00271367" w14:paraId="7AF6FFEE" w14:textId="0DD4A33B">
      <w:pPr>
        <w:pStyle w:val="PlainText"/>
        <w:jc w:val="center"/>
        <w:rPr>
          <w:rFonts w:ascii="Arial" w:hAnsi="Arial" w:cs="Arial"/>
          <w:b/>
          <w:sz w:val="24"/>
          <w:szCs w:val="24"/>
          <w:u w:val="single"/>
        </w:rPr>
      </w:pPr>
      <w:r w:rsidRPr="00017563">
        <w:rPr>
          <w:rFonts w:ascii="Arial" w:hAnsi="Arial" w:cs="Arial"/>
          <w:b/>
          <w:sz w:val="24"/>
          <w:szCs w:val="24"/>
          <w:u w:val="single"/>
        </w:rPr>
        <w:t>Enterprise Project Fund</w:t>
      </w:r>
      <w:r w:rsidR="00B173AD">
        <w:rPr>
          <w:rFonts w:ascii="Arial" w:hAnsi="Arial" w:cs="Arial"/>
          <w:b/>
          <w:sz w:val="24"/>
          <w:szCs w:val="24"/>
          <w:u w:val="single"/>
        </w:rPr>
        <w:t xml:space="preserve"> – Guidance Notes</w:t>
      </w:r>
    </w:p>
    <w:p w:rsidRPr="00906744" w:rsidR="00271367" w:rsidP="000E375E" w:rsidRDefault="00271367" w14:paraId="70C54904" w14:textId="25A68298">
      <w:pPr>
        <w:pStyle w:val="PlainText"/>
        <w:jc w:val="both"/>
        <w:rPr>
          <w:rFonts w:ascii="Arial" w:hAnsi="Arial" w:cs="Arial"/>
        </w:rPr>
      </w:pPr>
    </w:p>
    <w:p w:rsidR="25F9C51E" w:rsidP="25F9C51E" w:rsidRDefault="25F9C51E" w14:paraId="3635ACC5" w14:textId="0722C8C5">
      <w:pPr>
        <w:spacing w:after="0" w:line="240" w:lineRule="auto"/>
        <w:jc w:val="both"/>
        <w:rPr>
          <w:rFonts w:ascii="Arial" w:hAnsi="Arial" w:eastAsia="Times New Roman" w:cs="Arial"/>
          <w:b/>
          <w:bCs/>
          <w:color w:val="000000" w:themeColor="text1"/>
          <w:lang w:eastAsia="en-GB"/>
        </w:rPr>
      </w:pPr>
      <w:r w:rsidRPr="25F9C51E">
        <w:rPr>
          <w:rFonts w:ascii="Arial" w:hAnsi="Arial" w:eastAsia="Times New Roman" w:cs="Arial"/>
          <w:color w:val="000000" w:themeColor="text1"/>
          <w:lang w:eastAsia="en-GB"/>
        </w:rPr>
        <w:t>The Enterprise Project Fund (EPF) is an internal knowledge exchange funding scheme for our academics, research staff and technicians. It provides three funding strands (Engage, Develop, Commercialise) to support engagement with potential clients and partners, and facilitates the commercial development and application of our research and expertise outside the University.</w:t>
      </w:r>
    </w:p>
    <w:p w:rsidR="25F9C51E" w:rsidP="25F9C51E" w:rsidRDefault="25F9C51E" w14:paraId="79D2BC65" w14:textId="57A41816">
      <w:pPr>
        <w:spacing w:after="0" w:line="240" w:lineRule="auto"/>
        <w:jc w:val="both"/>
        <w:rPr>
          <w:rFonts w:ascii="Arial" w:hAnsi="Arial" w:eastAsia="Times New Roman" w:cs="Arial"/>
          <w:b/>
          <w:bCs/>
          <w:color w:val="000000" w:themeColor="text1"/>
          <w:lang w:eastAsia="en-GB"/>
        </w:rPr>
      </w:pPr>
    </w:p>
    <w:p w:rsidR="25F9C51E" w:rsidP="25F9C51E" w:rsidRDefault="25F9C51E" w14:paraId="7B6C9604" w14:textId="77777777">
      <w:pPr>
        <w:pStyle w:val="PlainText"/>
        <w:jc w:val="both"/>
        <w:rPr>
          <w:rFonts w:ascii="Arial" w:hAnsi="Arial" w:cs="Arial"/>
          <w:b/>
          <w:bCs/>
        </w:rPr>
      </w:pPr>
      <w:r w:rsidRPr="25F9C51E">
        <w:rPr>
          <w:rFonts w:ascii="Arial" w:hAnsi="Arial" w:cs="Arial"/>
          <w:b/>
          <w:bCs/>
        </w:rPr>
        <w:t>What it funds</w:t>
      </w:r>
    </w:p>
    <w:p w:rsidR="25F9C51E" w:rsidP="25F9C51E" w:rsidRDefault="0B35DE24" w14:paraId="71E2DE90" w14:textId="2C679CAF">
      <w:pPr>
        <w:pStyle w:val="PlainText"/>
        <w:jc w:val="both"/>
        <w:rPr>
          <w:rFonts w:ascii="Arial" w:hAnsi="Arial" w:eastAsia="Times New Roman" w:cs="Arial"/>
          <w:b/>
          <w:bCs/>
          <w:color w:val="000000" w:themeColor="text1"/>
          <w:lang w:eastAsia="en-GB"/>
        </w:rPr>
      </w:pPr>
      <w:r w:rsidRPr="0B35DE24">
        <w:rPr>
          <w:rFonts w:ascii="Arial" w:hAnsi="Arial" w:cs="Arial"/>
        </w:rPr>
        <w:t>Activities which encourage new knowledge exchange collaborations and leverage external funding and commercial development of University of Essex research and expertise. It supports engagement with external organisations, the commercialisation of our research outputs, knowledge and services, including proof of concept work, protecting and exploiting IP and taking innovations to market. </w:t>
      </w:r>
      <w:r w:rsidRPr="0B35DE24">
        <w:rPr>
          <w:rFonts w:ascii="Arial" w:hAnsi="Arial" w:eastAsia="Times New Roman" w:cs="Arial"/>
          <w:b/>
          <w:bCs/>
          <w:color w:val="000000" w:themeColor="text1"/>
          <w:lang w:eastAsia="en-GB"/>
        </w:rPr>
        <w:t xml:space="preserve"> </w:t>
      </w:r>
    </w:p>
    <w:p w:rsidR="25F9C51E" w:rsidP="25F9C51E" w:rsidRDefault="25F9C51E" w14:paraId="2040C344" w14:textId="60107186">
      <w:pPr>
        <w:spacing w:after="0" w:line="240" w:lineRule="auto"/>
        <w:jc w:val="both"/>
        <w:rPr>
          <w:rFonts w:ascii="Arial" w:hAnsi="Arial" w:eastAsia="Times New Roman" w:cs="Arial"/>
          <w:b/>
          <w:bCs/>
          <w:color w:val="000000" w:themeColor="text1"/>
          <w:lang w:eastAsia="en-GB"/>
        </w:rPr>
      </w:pPr>
    </w:p>
    <w:p w:rsidR="25F9C51E" w:rsidP="25F9C51E" w:rsidRDefault="25F9C51E" w14:paraId="768D71DB" w14:textId="3B0C3BC7">
      <w:pPr>
        <w:spacing w:after="0" w:line="240" w:lineRule="auto"/>
        <w:jc w:val="both"/>
        <w:rPr>
          <w:rFonts w:ascii="Arial" w:hAnsi="Arial" w:eastAsia="Times New Roman" w:cs="Arial"/>
          <w:b/>
          <w:bCs/>
          <w:color w:val="000000" w:themeColor="text1"/>
          <w:lang w:eastAsia="en-GB"/>
        </w:rPr>
      </w:pPr>
      <w:r w:rsidRPr="25F9C51E">
        <w:rPr>
          <w:rFonts w:ascii="Arial" w:hAnsi="Arial" w:eastAsia="Times New Roman" w:cs="Arial"/>
          <w:b/>
          <w:bCs/>
          <w:color w:val="000000" w:themeColor="text1"/>
          <w:lang w:eastAsia="en-GB"/>
        </w:rPr>
        <w:t>Funding strands</w:t>
      </w:r>
    </w:p>
    <w:p w:rsidR="25F9C51E" w:rsidP="25F9C51E" w:rsidRDefault="25F9C51E" w14:paraId="759CF364" w14:textId="6BAF3F2F">
      <w:pPr>
        <w:spacing w:after="0" w:line="240" w:lineRule="auto"/>
        <w:jc w:val="both"/>
        <w:rPr>
          <w:rFonts w:ascii="Arial" w:hAnsi="Arial" w:eastAsia="Times New Roman" w:cs="Arial"/>
          <w:b/>
          <w:bCs/>
          <w:color w:val="000000" w:themeColor="text1"/>
          <w:lang w:eastAsia="en-GB"/>
        </w:rPr>
      </w:pPr>
    </w:p>
    <w:p w:rsidR="25F9C51E" w:rsidP="3D4DD6A7" w:rsidRDefault="3D4DD6A7" w14:paraId="411F58F3" w14:textId="308CB56B">
      <w:pPr>
        <w:pStyle w:val="ListParagraph"/>
        <w:numPr>
          <w:ilvl w:val="0"/>
          <w:numId w:val="1"/>
        </w:numPr>
        <w:spacing w:after="0"/>
        <w:jc w:val="both"/>
        <w:rPr>
          <w:rFonts w:ascii="Arial" w:hAnsi="Arial" w:eastAsia="Arial" w:cs="Arial"/>
        </w:rPr>
      </w:pPr>
      <w:r w:rsidRPr="3D4DD6A7">
        <w:rPr>
          <w:rFonts w:ascii="Arial" w:hAnsi="Arial" w:eastAsia="Arial" w:cs="Arial"/>
          <w:b/>
          <w:bCs/>
        </w:rPr>
        <w:t xml:space="preserve">Engage </w:t>
      </w:r>
      <w:r w:rsidRPr="3D4DD6A7">
        <w:rPr>
          <w:rFonts w:ascii="Arial" w:hAnsi="Arial" w:eastAsia="Arial" w:cs="Arial"/>
        </w:rPr>
        <w:t xml:space="preserve">- A maximum of </w:t>
      </w:r>
      <w:r w:rsidRPr="3D4DD6A7">
        <w:rPr>
          <w:rFonts w:ascii="Arial" w:hAnsi="Arial" w:eastAsia="Arial" w:cs="Arial"/>
          <w:b/>
          <w:bCs/>
        </w:rPr>
        <w:t>£2,000</w:t>
      </w:r>
      <w:r w:rsidRPr="3D4DD6A7">
        <w:rPr>
          <w:rFonts w:ascii="Arial" w:hAnsi="Arial" w:eastAsia="Arial" w:cs="Arial"/>
        </w:rPr>
        <w:t xml:space="preserve"> (including VAT) is available under the </w:t>
      </w:r>
      <w:r w:rsidRPr="3D4DD6A7">
        <w:rPr>
          <w:rFonts w:ascii="Arial" w:hAnsi="Arial" w:eastAsia="Arial" w:cs="Arial"/>
          <w:b/>
          <w:bCs/>
        </w:rPr>
        <w:t xml:space="preserve">Engage </w:t>
      </w:r>
      <w:r w:rsidRPr="3D4DD6A7">
        <w:rPr>
          <w:rFonts w:ascii="Arial" w:hAnsi="Arial" w:eastAsia="Arial" w:cs="Arial"/>
        </w:rPr>
        <w:t xml:space="preserve">strand. </w:t>
      </w:r>
    </w:p>
    <w:p w:rsidR="25F9C51E" w:rsidP="3D4DD6A7" w:rsidRDefault="25F9C51E" w14:paraId="707518FE" w14:textId="0355EDA1">
      <w:pPr>
        <w:spacing w:after="0"/>
        <w:jc w:val="both"/>
        <w:rPr>
          <w:rFonts w:ascii="Arial" w:hAnsi="Arial" w:eastAsia="Arial" w:cs="Arial"/>
        </w:rPr>
      </w:pPr>
    </w:p>
    <w:p w:rsidR="25F9C51E" w:rsidP="25F9C51E" w:rsidRDefault="3D4DD6A7" w14:paraId="68E5B387" w14:textId="6C75500B">
      <w:pPr>
        <w:spacing w:after="0"/>
        <w:jc w:val="both"/>
        <w:rPr>
          <w:rFonts w:ascii="Arial" w:hAnsi="Arial" w:eastAsia="Arial" w:cs="Arial"/>
        </w:rPr>
      </w:pPr>
      <w:r w:rsidRPr="3D4DD6A7">
        <w:rPr>
          <w:rFonts w:ascii="Arial" w:hAnsi="Arial" w:eastAsia="Arial" w:cs="Arial"/>
        </w:rPr>
        <w:t>Funding can be used to support early-stage discussions, engagement and relationship development with potential clients, partners, and research users from external organisations to explore avenues for income and impact-generating knowledge exchange. The funding aims to support knowledge exchange collaborations, the creation of new partnerships and promotion of research expertise and services to new organisations and networks in the private, public and third sectors. A key aim of the fund is to seed and help develop further knowledge exchange and commercialisation activity at the University.</w:t>
      </w:r>
    </w:p>
    <w:p w:rsidR="25F9C51E" w:rsidP="25F9C51E" w:rsidRDefault="25F9C51E" w14:paraId="471F86D8" w14:textId="4A5C5DEF">
      <w:pPr>
        <w:spacing w:after="0"/>
        <w:jc w:val="both"/>
        <w:rPr>
          <w:rFonts w:ascii="Arial" w:hAnsi="Arial" w:eastAsia="Arial" w:cs="Arial"/>
          <w:b/>
          <w:bCs/>
        </w:rPr>
      </w:pPr>
    </w:p>
    <w:p w:rsidR="25F9C51E" w:rsidP="25F9C51E" w:rsidRDefault="25F9C51E" w14:paraId="751C1E66" w14:textId="5B473295">
      <w:pPr>
        <w:spacing w:after="0"/>
        <w:jc w:val="both"/>
        <w:rPr>
          <w:rFonts w:ascii="Arial" w:hAnsi="Arial" w:eastAsia="Arial" w:cs="Arial"/>
          <w:b/>
          <w:bCs/>
        </w:rPr>
      </w:pPr>
      <w:r w:rsidRPr="25F9C51E">
        <w:rPr>
          <w:rFonts w:ascii="Arial" w:hAnsi="Arial" w:eastAsia="Arial" w:cs="Arial"/>
          <w:b/>
          <w:bCs/>
        </w:rPr>
        <w:t>Example activities</w:t>
      </w:r>
    </w:p>
    <w:p w:rsidR="25F9C51E" w:rsidP="25F9C51E" w:rsidRDefault="25F9C51E" w14:paraId="3A35F6B2" w14:textId="62B3EDC8">
      <w:pPr>
        <w:pStyle w:val="PlainText"/>
        <w:numPr>
          <w:ilvl w:val="0"/>
          <w:numId w:val="14"/>
        </w:numPr>
        <w:jc w:val="both"/>
        <w:rPr>
          <w:rFonts w:ascii="Arial" w:hAnsi="Arial" w:eastAsia="Arial" w:cs="Arial"/>
        </w:rPr>
      </w:pPr>
      <w:r w:rsidRPr="25F9C51E">
        <w:rPr>
          <w:rFonts w:ascii="Arial" w:hAnsi="Arial" w:eastAsia="Arial" w:cs="Arial"/>
        </w:rPr>
        <w:t>Finding a partner organisation/enterprise who may benefit from your expertise</w:t>
      </w:r>
    </w:p>
    <w:p w:rsidR="25F9C51E" w:rsidP="25F9C51E" w:rsidRDefault="0B35DE24" w14:paraId="57AF0A71" w14:textId="1E50019C">
      <w:pPr>
        <w:pStyle w:val="ListParagraph"/>
        <w:numPr>
          <w:ilvl w:val="0"/>
          <w:numId w:val="14"/>
        </w:numPr>
        <w:spacing w:after="0" w:line="240" w:lineRule="auto"/>
        <w:jc w:val="both"/>
        <w:rPr>
          <w:rFonts w:ascii="Arial" w:hAnsi="Arial" w:eastAsia="Arial" w:cs="Arial"/>
          <w:color w:val="000000" w:themeColor="text1"/>
          <w:lang w:eastAsia="en-GB"/>
        </w:rPr>
      </w:pPr>
      <w:r w:rsidRPr="0B35DE24">
        <w:rPr>
          <w:rFonts w:ascii="Arial" w:hAnsi="Arial" w:eastAsia="Arial" w:cs="Arial"/>
          <w:color w:val="000000" w:themeColor="text1"/>
          <w:lang w:eastAsia="en-GB"/>
        </w:rPr>
        <w:t>Development of new knowledge exchange leads and opportunities via travel, meetings and workshops</w:t>
      </w:r>
    </w:p>
    <w:p w:rsidR="25F9C51E" w:rsidP="25F9C51E" w:rsidRDefault="25F9C51E" w14:paraId="05E10408" w14:textId="0C29EAFF">
      <w:pPr>
        <w:pStyle w:val="ListParagraph"/>
        <w:numPr>
          <w:ilvl w:val="0"/>
          <w:numId w:val="14"/>
        </w:numPr>
        <w:spacing w:after="0" w:line="240" w:lineRule="auto"/>
        <w:jc w:val="both"/>
        <w:rPr>
          <w:rFonts w:ascii="Arial" w:hAnsi="Arial" w:eastAsia="Arial" w:cs="Arial"/>
          <w:lang w:eastAsia="en-GB"/>
        </w:rPr>
      </w:pPr>
      <w:r w:rsidRPr="25F9C51E">
        <w:rPr>
          <w:rFonts w:ascii="Arial" w:hAnsi="Arial" w:eastAsia="Arial" w:cs="Arial"/>
        </w:rPr>
        <w:t>Attendance at industry events, i.e. industry-led conferences</w:t>
      </w:r>
    </w:p>
    <w:p w:rsidR="25F9C51E" w:rsidP="25F9C51E" w:rsidRDefault="25F9C51E" w14:paraId="5AE81BC3" w14:textId="46AC0BC1">
      <w:pPr>
        <w:spacing w:after="0"/>
        <w:jc w:val="both"/>
        <w:rPr>
          <w:rFonts w:ascii="Arial" w:hAnsi="Arial" w:eastAsia="Arial" w:cs="Arial"/>
        </w:rPr>
      </w:pPr>
    </w:p>
    <w:p w:rsidR="25F9C51E" w:rsidP="3D4DD6A7" w:rsidRDefault="3D4DD6A7" w14:paraId="62A6CC5C" w14:textId="64B51A3E">
      <w:pPr>
        <w:pStyle w:val="ListParagraph"/>
        <w:numPr>
          <w:ilvl w:val="0"/>
          <w:numId w:val="1"/>
        </w:numPr>
        <w:spacing w:after="0"/>
        <w:jc w:val="both"/>
        <w:rPr>
          <w:rFonts w:ascii="Arial" w:hAnsi="Arial" w:eastAsia="Arial" w:cs="Arial"/>
          <w:color w:val="000000" w:themeColor="text1"/>
        </w:rPr>
      </w:pPr>
      <w:r w:rsidRPr="3D4DD6A7">
        <w:rPr>
          <w:rFonts w:ascii="Arial" w:hAnsi="Arial" w:eastAsia="Arial" w:cs="Arial"/>
          <w:b/>
          <w:bCs/>
        </w:rPr>
        <w:t xml:space="preserve">Develop </w:t>
      </w:r>
      <w:r w:rsidRPr="3D4DD6A7">
        <w:rPr>
          <w:rFonts w:ascii="Arial" w:hAnsi="Arial" w:eastAsia="Arial" w:cs="Arial"/>
        </w:rPr>
        <w:t xml:space="preserve">- </w:t>
      </w:r>
      <w:r w:rsidRPr="3D4DD6A7">
        <w:rPr>
          <w:rFonts w:ascii="Arial" w:hAnsi="Arial" w:eastAsia="Arial" w:cs="Arial"/>
          <w:color w:val="000000" w:themeColor="text1"/>
        </w:rPr>
        <w:t xml:space="preserve">A maximum of </w:t>
      </w:r>
      <w:r w:rsidRPr="3D4DD6A7">
        <w:rPr>
          <w:rFonts w:ascii="Arial" w:hAnsi="Arial" w:eastAsia="Arial" w:cs="Arial"/>
          <w:b/>
          <w:bCs/>
          <w:color w:val="000000" w:themeColor="text1"/>
        </w:rPr>
        <w:t>£8,000</w:t>
      </w:r>
      <w:r w:rsidRPr="3D4DD6A7">
        <w:rPr>
          <w:rFonts w:ascii="Arial" w:hAnsi="Arial" w:eastAsia="Arial" w:cs="Arial"/>
          <w:color w:val="000000" w:themeColor="text1"/>
        </w:rPr>
        <w:t xml:space="preserve"> (including VAT) is available under the </w:t>
      </w:r>
      <w:r w:rsidRPr="3D4DD6A7">
        <w:rPr>
          <w:rFonts w:ascii="Arial" w:hAnsi="Arial" w:eastAsia="Arial" w:cs="Arial"/>
          <w:b/>
          <w:bCs/>
          <w:color w:val="000000" w:themeColor="text1"/>
        </w:rPr>
        <w:t xml:space="preserve">Develop </w:t>
      </w:r>
      <w:r w:rsidRPr="3D4DD6A7">
        <w:rPr>
          <w:rFonts w:ascii="Arial" w:hAnsi="Arial" w:eastAsia="Arial" w:cs="Arial"/>
          <w:color w:val="000000" w:themeColor="text1"/>
        </w:rPr>
        <w:t xml:space="preserve">strand. </w:t>
      </w:r>
    </w:p>
    <w:p w:rsidR="25F9C51E" w:rsidP="3D4DD6A7" w:rsidRDefault="25F9C51E" w14:paraId="0E2B03D4" w14:textId="02B65CBD">
      <w:pPr>
        <w:pStyle w:val="ListParagraph"/>
        <w:spacing w:after="0"/>
        <w:ind w:left="360"/>
        <w:jc w:val="both"/>
        <w:rPr>
          <w:rFonts w:ascii="Arial" w:hAnsi="Arial" w:eastAsia="Arial" w:cs="Arial"/>
          <w:color w:val="000000" w:themeColor="text1"/>
        </w:rPr>
      </w:pPr>
    </w:p>
    <w:p w:rsidR="25F9C51E" w:rsidP="25F9C51E" w:rsidRDefault="3D4DD6A7" w14:paraId="73D63C3A" w14:textId="685C1117">
      <w:pPr>
        <w:spacing w:after="0"/>
        <w:jc w:val="both"/>
        <w:rPr>
          <w:rFonts w:ascii="Arial" w:hAnsi="Arial" w:eastAsia="Arial" w:cs="Arial"/>
          <w:color w:val="000000" w:themeColor="text1"/>
        </w:rPr>
      </w:pPr>
      <w:r w:rsidRPr="3D4DD6A7">
        <w:rPr>
          <w:rFonts w:ascii="Arial" w:hAnsi="Arial" w:eastAsia="Arial" w:cs="Arial"/>
          <w:color w:val="000000" w:themeColor="text1"/>
        </w:rPr>
        <w:t xml:space="preserve">Funding can be used to help progress activities and projects which will help you access external knowledge exchange funding or help the commercial development and application of Essex research and expertise outside the University. This type of activity can be useful for developing your commercialisation project further and understanding the needs of new and existing markets. </w:t>
      </w:r>
    </w:p>
    <w:p w:rsidR="25F9C51E" w:rsidP="25F9C51E" w:rsidRDefault="25F9C51E" w14:paraId="7A47D97F" w14:textId="0527B4F0">
      <w:pPr>
        <w:spacing w:after="0"/>
        <w:jc w:val="both"/>
        <w:rPr>
          <w:rFonts w:ascii="Arial" w:hAnsi="Arial" w:eastAsia="Arial" w:cs="Arial"/>
          <w:b/>
          <w:bCs/>
          <w:color w:val="000000" w:themeColor="text1"/>
        </w:rPr>
      </w:pPr>
    </w:p>
    <w:p w:rsidR="25F9C51E" w:rsidP="25F9C51E" w:rsidRDefault="25F9C51E" w14:paraId="033FEEB9" w14:textId="23D431C6">
      <w:pPr>
        <w:spacing w:after="0"/>
        <w:jc w:val="both"/>
        <w:rPr>
          <w:rFonts w:ascii="Arial" w:hAnsi="Arial" w:eastAsia="Arial" w:cs="Arial"/>
          <w:b/>
          <w:bCs/>
          <w:color w:val="000000" w:themeColor="text1"/>
        </w:rPr>
      </w:pPr>
      <w:r w:rsidRPr="25F9C51E">
        <w:rPr>
          <w:rFonts w:ascii="Arial" w:hAnsi="Arial" w:eastAsia="Arial" w:cs="Arial"/>
          <w:b/>
          <w:bCs/>
          <w:color w:val="000000" w:themeColor="text1"/>
        </w:rPr>
        <w:t>Example activities</w:t>
      </w:r>
    </w:p>
    <w:p w:rsidR="25F9C51E" w:rsidP="25F9C51E" w:rsidRDefault="25F9C51E" w14:paraId="4FBBF1F4" w14:textId="6EBBFC57">
      <w:pPr>
        <w:pStyle w:val="ListParagraph"/>
        <w:numPr>
          <w:ilvl w:val="0"/>
          <w:numId w:val="14"/>
        </w:numPr>
        <w:spacing w:after="0" w:line="240" w:lineRule="auto"/>
        <w:jc w:val="both"/>
        <w:rPr>
          <w:rFonts w:ascii="Arial" w:hAnsi="Arial" w:eastAsia="Arial" w:cs="Arial"/>
          <w:color w:val="000000" w:themeColor="text1"/>
          <w:lang w:eastAsia="en-GB"/>
        </w:rPr>
      </w:pPr>
      <w:r w:rsidRPr="25F9C51E">
        <w:rPr>
          <w:rFonts w:ascii="Arial" w:hAnsi="Arial" w:eastAsia="Arial" w:cs="Arial"/>
          <w:color w:val="000000" w:themeColor="text1"/>
          <w:lang w:eastAsia="en-GB"/>
        </w:rPr>
        <w:t>Market research/assessing the market for your research expertise as a product or service</w:t>
      </w:r>
    </w:p>
    <w:p w:rsidR="25F9C51E" w:rsidP="25F9C51E" w:rsidRDefault="3D4DD6A7" w14:paraId="624D35ED" w14:textId="5B1D466B">
      <w:pPr>
        <w:pStyle w:val="ListParagraph"/>
        <w:numPr>
          <w:ilvl w:val="0"/>
          <w:numId w:val="14"/>
        </w:numPr>
        <w:spacing w:after="0" w:line="240" w:lineRule="auto"/>
        <w:jc w:val="both"/>
        <w:rPr>
          <w:rFonts w:ascii="Arial" w:hAnsi="Arial" w:eastAsia="Arial" w:cs="Arial"/>
          <w:color w:val="000000" w:themeColor="text1"/>
        </w:rPr>
      </w:pPr>
      <w:r w:rsidRPr="3D4DD6A7">
        <w:rPr>
          <w:rFonts w:ascii="Arial" w:hAnsi="Arial" w:eastAsia="Arial" w:cs="Arial"/>
          <w:color w:val="000000" w:themeColor="text1"/>
          <w:lang w:eastAsia="en-GB"/>
        </w:rPr>
        <w:t xml:space="preserve">Developing potential new intellectual property and expertise </w:t>
      </w:r>
    </w:p>
    <w:p w:rsidR="25F9C51E" w:rsidP="25F9C51E" w:rsidRDefault="3D4DD6A7" w14:paraId="4212C8F5" w14:textId="6FA2E7AE">
      <w:pPr>
        <w:pStyle w:val="ListParagraph"/>
        <w:numPr>
          <w:ilvl w:val="0"/>
          <w:numId w:val="14"/>
        </w:numPr>
        <w:spacing w:after="0" w:line="240" w:lineRule="auto"/>
        <w:jc w:val="both"/>
        <w:rPr>
          <w:rFonts w:ascii="Arial" w:hAnsi="Arial" w:eastAsia="Arial" w:cs="Arial"/>
          <w:color w:val="000000" w:themeColor="text1"/>
        </w:rPr>
      </w:pPr>
      <w:r w:rsidRPr="3D4DD6A7">
        <w:rPr>
          <w:rFonts w:ascii="Arial" w:hAnsi="Arial" w:eastAsia="Arial" w:cs="Arial"/>
          <w:color w:val="000000" w:themeColor="text1"/>
        </w:rPr>
        <w:t>Technical design, coding, wire-framing and prototyping of a new product or service</w:t>
      </w:r>
    </w:p>
    <w:p w:rsidR="25F9C51E" w:rsidP="25F9C51E" w:rsidRDefault="3D4DD6A7" w14:paraId="080529E4" w14:textId="7272DFCB">
      <w:pPr>
        <w:pStyle w:val="ListParagraph"/>
        <w:numPr>
          <w:ilvl w:val="0"/>
          <w:numId w:val="14"/>
        </w:numPr>
        <w:spacing w:after="0" w:line="240" w:lineRule="auto"/>
        <w:jc w:val="both"/>
        <w:rPr>
          <w:rFonts w:ascii="Arial" w:hAnsi="Arial" w:eastAsia="Arial" w:cs="Arial"/>
          <w:color w:val="000000" w:themeColor="text1"/>
          <w:lang w:eastAsia="en-GB"/>
        </w:rPr>
      </w:pPr>
      <w:r w:rsidRPr="3D4DD6A7">
        <w:rPr>
          <w:rFonts w:ascii="Arial" w:hAnsi="Arial" w:eastAsia="Arial" w:cs="Arial"/>
          <w:color w:val="000000" w:themeColor="text1"/>
          <w:lang w:eastAsia="en-GB"/>
        </w:rPr>
        <w:t>Developing new, non-accredited CPD, short course or executive education training programmes for external organisations</w:t>
      </w:r>
    </w:p>
    <w:p w:rsidR="25F9C51E" w:rsidP="25F9C51E" w:rsidRDefault="25F9C51E" w14:paraId="17A32F68" w14:textId="66B38D67">
      <w:pPr>
        <w:spacing w:after="0"/>
        <w:jc w:val="both"/>
        <w:rPr>
          <w:rFonts w:ascii="Arial" w:hAnsi="Arial" w:eastAsia="Arial" w:cs="Arial"/>
          <w:color w:val="000000" w:themeColor="text1"/>
        </w:rPr>
      </w:pPr>
    </w:p>
    <w:p w:rsidR="25F9C51E" w:rsidP="3D4DD6A7" w:rsidRDefault="3D4DD6A7" w14:paraId="4EEF7C18" w14:textId="1AA0B4F7">
      <w:pPr>
        <w:pStyle w:val="ListParagraph"/>
        <w:numPr>
          <w:ilvl w:val="0"/>
          <w:numId w:val="1"/>
        </w:numPr>
        <w:spacing w:after="0"/>
        <w:jc w:val="both"/>
        <w:rPr>
          <w:rFonts w:ascii="Arial" w:hAnsi="Arial" w:eastAsia="Arial" w:cs="Arial"/>
          <w:color w:val="000000" w:themeColor="text1"/>
        </w:rPr>
      </w:pPr>
      <w:r w:rsidRPr="3D4DD6A7">
        <w:rPr>
          <w:rFonts w:ascii="Arial" w:hAnsi="Arial" w:eastAsia="Arial" w:cs="Arial"/>
          <w:b/>
          <w:bCs/>
          <w:color w:val="000000" w:themeColor="text1"/>
        </w:rPr>
        <w:t xml:space="preserve">Commercialise </w:t>
      </w:r>
      <w:r w:rsidRPr="00E642A8">
        <w:rPr>
          <w:rFonts w:ascii="Arial" w:hAnsi="Arial" w:eastAsia="Arial" w:cs="Arial"/>
          <w:color w:val="000000" w:themeColor="text1"/>
        </w:rPr>
        <w:t xml:space="preserve">- </w:t>
      </w:r>
      <w:r w:rsidRPr="3D4DD6A7">
        <w:rPr>
          <w:rFonts w:ascii="Arial" w:hAnsi="Arial" w:eastAsia="Arial" w:cs="Arial"/>
          <w:color w:val="000000" w:themeColor="text1"/>
        </w:rPr>
        <w:t xml:space="preserve">A maximum of </w:t>
      </w:r>
      <w:r w:rsidRPr="3D4DD6A7">
        <w:rPr>
          <w:rFonts w:ascii="Arial" w:hAnsi="Arial" w:eastAsia="Arial" w:cs="Arial"/>
          <w:b/>
          <w:bCs/>
          <w:color w:val="000000" w:themeColor="text1"/>
        </w:rPr>
        <w:t>£35,000</w:t>
      </w:r>
      <w:r w:rsidRPr="3D4DD6A7">
        <w:rPr>
          <w:rFonts w:ascii="Arial" w:hAnsi="Arial" w:eastAsia="Arial" w:cs="Arial"/>
          <w:color w:val="000000" w:themeColor="text1"/>
        </w:rPr>
        <w:t xml:space="preserve"> (including VAT) is available under the </w:t>
      </w:r>
      <w:r w:rsidRPr="3D4DD6A7">
        <w:rPr>
          <w:rFonts w:ascii="Arial" w:hAnsi="Arial" w:eastAsia="Arial" w:cs="Arial"/>
          <w:b/>
          <w:bCs/>
          <w:color w:val="000000" w:themeColor="text1"/>
        </w:rPr>
        <w:t>Commercialise</w:t>
      </w:r>
      <w:r w:rsidRPr="3D4DD6A7">
        <w:rPr>
          <w:rFonts w:ascii="Arial" w:hAnsi="Arial" w:eastAsia="Arial" w:cs="Arial"/>
          <w:color w:val="000000" w:themeColor="text1"/>
        </w:rPr>
        <w:t xml:space="preserve"> strand. </w:t>
      </w:r>
    </w:p>
    <w:p w:rsidR="25F9C51E" w:rsidP="3D4DD6A7" w:rsidRDefault="25F9C51E" w14:paraId="0E82BF2C" w14:textId="0553B5A0">
      <w:pPr>
        <w:pStyle w:val="ListParagraph"/>
        <w:spacing w:after="0"/>
        <w:ind w:left="360"/>
        <w:jc w:val="both"/>
        <w:rPr>
          <w:rFonts w:ascii="Arial" w:hAnsi="Arial" w:eastAsia="Arial" w:cs="Arial"/>
          <w:color w:val="000000" w:themeColor="text1"/>
        </w:rPr>
      </w:pPr>
    </w:p>
    <w:p w:rsidR="25F9C51E" w:rsidP="3D4DD6A7" w:rsidRDefault="3D4DD6A7" w14:paraId="62D2C5ED" w14:textId="44966A8E">
      <w:pPr>
        <w:pStyle w:val="ListParagraph"/>
        <w:spacing w:after="0"/>
        <w:ind w:left="360"/>
        <w:jc w:val="both"/>
        <w:rPr>
          <w:rFonts w:ascii="Arial" w:hAnsi="Arial" w:eastAsia="Arial" w:cs="Arial"/>
          <w:color w:val="000000" w:themeColor="text1"/>
        </w:rPr>
      </w:pPr>
      <w:r w:rsidRPr="3D4DD6A7">
        <w:rPr>
          <w:rFonts w:ascii="Arial" w:hAnsi="Arial" w:eastAsia="Arial" w:cs="Arial"/>
          <w:color w:val="000000" w:themeColor="text1"/>
        </w:rPr>
        <w:lastRenderedPageBreak/>
        <w:t xml:space="preserve">Funding can be used to support the commercialisation of the University’s research outputs, expertise and services including proof of concept work, protecting and exploiting IP, and taking new innovations to market. </w:t>
      </w:r>
    </w:p>
    <w:p w:rsidR="25F9C51E" w:rsidP="25F9C51E" w:rsidRDefault="25F9C51E" w14:paraId="306D614C" w14:textId="6966736A">
      <w:pPr>
        <w:spacing w:after="0"/>
        <w:jc w:val="both"/>
        <w:rPr>
          <w:rFonts w:ascii="Arial" w:hAnsi="Arial" w:eastAsia="Arial" w:cs="Arial"/>
          <w:b/>
          <w:bCs/>
          <w:color w:val="000000" w:themeColor="text1"/>
        </w:rPr>
      </w:pPr>
    </w:p>
    <w:p w:rsidR="25F9C51E" w:rsidP="25F9C51E" w:rsidRDefault="3D4DD6A7" w14:paraId="022D6688" w14:textId="72981099">
      <w:pPr>
        <w:spacing w:after="0"/>
        <w:jc w:val="both"/>
        <w:rPr>
          <w:rFonts w:ascii="Arial" w:hAnsi="Arial" w:eastAsia="Arial" w:cs="Arial"/>
          <w:b/>
          <w:bCs/>
          <w:color w:val="000000" w:themeColor="text1"/>
        </w:rPr>
      </w:pPr>
      <w:r w:rsidRPr="3D4DD6A7">
        <w:rPr>
          <w:rFonts w:ascii="Arial" w:hAnsi="Arial" w:eastAsia="Arial" w:cs="Arial"/>
          <w:b/>
          <w:bCs/>
          <w:color w:val="000000" w:themeColor="text1"/>
        </w:rPr>
        <w:t>Example activities</w:t>
      </w:r>
    </w:p>
    <w:p w:rsidRPr="00E642A8" w:rsidR="25F9C51E" w:rsidP="25F9C51E" w:rsidRDefault="25F9C51E" w14:paraId="03500D18" w14:textId="2023ADBA">
      <w:pPr>
        <w:pStyle w:val="ListParagraph"/>
        <w:numPr>
          <w:ilvl w:val="0"/>
          <w:numId w:val="14"/>
        </w:numPr>
        <w:spacing w:after="0" w:line="240" w:lineRule="auto"/>
        <w:jc w:val="both"/>
        <w:rPr>
          <w:rFonts w:ascii="Arial" w:hAnsi="Arial" w:eastAsia="Arial" w:cs="Arial"/>
          <w:color w:val="000000" w:themeColor="text1"/>
          <w:lang w:eastAsia="en-GB"/>
        </w:rPr>
      </w:pPr>
      <w:r w:rsidRPr="25F9C51E">
        <w:rPr>
          <w:rFonts w:ascii="Arial" w:hAnsi="Arial" w:eastAsia="Arial" w:cs="Arial"/>
          <w:color w:val="000000" w:themeColor="text1"/>
          <w:lang w:eastAsia="en-GB"/>
        </w:rPr>
        <w:t>Testing the viability of your idea in practice/product validation</w:t>
      </w:r>
    </w:p>
    <w:p w:rsidRPr="00E642A8" w:rsidR="25F9C51E" w:rsidP="25F9C51E" w:rsidRDefault="25F9C51E" w14:paraId="63D0C5D0" w14:textId="52967D4C">
      <w:pPr>
        <w:pStyle w:val="ListParagraph"/>
        <w:numPr>
          <w:ilvl w:val="0"/>
          <w:numId w:val="14"/>
        </w:numPr>
        <w:spacing w:after="0" w:line="240" w:lineRule="auto"/>
        <w:jc w:val="both"/>
        <w:rPr>
          <w:rFonts w:ascii="Arial" w:hAnsi="Arial" w:eastAsia="Arial" w:cs="Arial"/>
          <w:b/>
          <w:bCs/>
        </w:rPr>
      </w:pPr>
      <w:r w:rsidRPr="00E642A8">
        <w:rPr>
          <w:rFonts w:ascii="Arial" w:hAnsi="Arial" w:eastAsia="Arial" w:cs="Arial"/>
          <w:color w:val="000000" w:themeColor="text1"/>
          <w:lang w:eastAsia="en-GB"/>
        </w:rPr>
        <w:t>Protecting and exploiting IP</w:t>
      </w:r>
    </w:p>
    <w:p w:rsidRPr="00E642A8" w:rsidR="25F9C51E" w:rsidP="25F9C51E" w:rsidRDefault="25F9C51E" w14:paraId="6CCCB0EF" w14:textId="757E3E10">
      <w:pPr>
        <w:pStyle w:val="ListParagraph"/>
        <w:numPr>
          <w:ilvl w:val="0"/>
          <w:numId w:val="14"/>
        </w:numPr>
        <w:spacing w:after="0" w:line="240" w:lineRule="auto"/>
        <w:jc w:val="both"/>
        <w:rPr>
          <w:rFonts w:ascii="Arial" w:hAnsi="Arial" w:eastAsia="Arial" w:cs="Arial"/>
          <w:color w:val="000000" w:themeColor="text1"/>
          <w:lang w:eastAsia="en-GB"/>
        </w:rPr>
      </w:pPr>
      <w:r w:rsidRPr="00E642A8">
        <w:rPr>
          <w:rFonts w:ascii="Arial" w:hAnsi="Arial" w:eastAsia="Arial" w:cs="Arial"/>
          <w:color w:val="000000" w:themeColor="text1"/>
          <w:lang w:eastAsia="en-GB"/>
        </w:rPr>
        <w:t>Prototype development</w:t>
      </w:r>
    </w:p>
    <w:p w:rsidR="25F9C51E" w:rsidP="25F9C51E" w:rsidRDefault="3D4DD6A7" w14:paraId="689624B6" w14:textId="5C5C61DB">
      <w:pPr>
        <w:pStyle w:val="ListParagraph"/>
        <w:numPr>
          <w:ilvl w:val="0"/>
          <w:numId w:val="14"/>
        </w:numPr>
        <w:spacing w:after="0" w:line="240" w:lineRule="auto"/>
        <w:jc w:val="both"/>
        <w:rPr>
          <w:rFonts w:ascii="Arial" w:hAnsi="Arial" w:eastAsia="Arial" w:cs="Arial"/>
          <w:color w:val="000000" w:themeColor="text1"/>
          <w:lang w:eastAsia="en-GB"/>
        </w:rPr>
      </w:pPr>
      <w:r w:rsidRPr="3D4DD6A7">
        <w:rPr>
          <w:rFonts w:ascii="Arial" w:hAnsi="Arial" w:eastAsia="Arial" w:cs="Arial"/>
          <w:color w:val="000000" w:themeColor="text1"/>
          <w:lang w:eastAsia="en-GB"/>
        </w:rPr>
        <w:t>Market testing</w:t>
      </w:r>
    </w:p>
    <w:p w:rsidRPr="005764FB" w:rsidR="005764FB" w:rsidP="04BC5134" w:rsidRDefault="005764FB" w14:paraId="40519920" w14:textId="4592CF83">
      <w:pPr>
        <w:pStyle w:val="PlainText"/>
        <w:jc w:val="both"/>
        <w:rPr>
          <w:rFonts w:ascii="Arial" w:hAnsi="Arial" w:cs="Arial"/>
          <w:highlight w:val="yellow"/>
        </w:rPr>
      </w:pPr>
      <w:bookmarkStart w:name="_Hlk123645743" w:id="0"/>
      <w:bookmarkEnd w:id="0"/>
    </w:p>
    <w:p w:rsidRPr="005764FB" w:rsidR="005764FB" w:rsidP="04BC5134" w:rsidRDefault="3D4DD6A7" w14:paraId="6EC24524" w14:textId="2B54E889">
      <w:pPr>
        <w:spacing w:after="0" w:line="240" w:lineRule="auto"/>
        <w:jc w:val="both"/>
        <w:rPr>
          <w:rFonts w:ascii="Arial" w:hAnsi="Arial" w:eastAsia="Arial" w:cs="Arial"/>
          <w:b/>
          <w:bCs/>
        </w:rPr>
      </w:pPr>
      <w:r w:rsidRPr="3D4DD6A7">
        <w:rPr>
          <w:rFonts w:ascii="Arial" w:hAnsi="Arial" w:cs="Arial"/>
        </w:rPr>
        <w:t xml:space="preserve">All project funding must be spent by </w:t>
      </w:r>
      <w:r w:rsidRPr="3D4DD6A7">
        <w:rPr>
          <w:rFonts w:ascii="Arial" w:hAnsi="Arial" w:cs="Arial"/>
          <w:b/>
          <w:bCs/>
        </w:rPr>
        <w:t>31</w:t>
      </w:r>
      <w:r w:rsidRPr="3D4DD6A7">
        <w:rPr>
          <w:rFonts w:ascii="Arial" w:hAnsi="Arial" w:cs="Arial"/>
          <w:b/>
          <w:bCs/>
          <w:vertAlign w:val="superscript"/>
        </w:rPr>
        <w:t>st</w:t>
      </w:r>
      <w:r w:rsidRPr="3D4DD6A7">
        <w:rPr>
          <w:rFonts w:ascii="Arial" w:hAnsi="Arial" w:cs="Arial"/>
          <w:b/>
          <w:bCs/>
        </w:rPr>
        <w:t xml:space="preserve"> May 202</w:t>
      </w:r>
      <w:r w:rsidR="004D137A">
        <w:rPr>
          <w:rFonts w:ascii="Arial" w:hAnsi="Arial" w:cs="Arial"/>
          <w:b/>
          <w:bCs/>
        </w:rPr>
        <w:t>6</w:t>
      </w:r>
      <w:r w:rsidRPr="3D4DD6A7">
        <w:rPr>
          <w:rFonts w:ascii="Arial" w:hAnsi="Arial" w:cs="Arial"/>
        </w:rPr>
        <w:t>.</w:t>
      </w:r>
      <w:r w:rsidRPr="3D4DD6A7">
        <w:rPr>
          <w:rFonts w:ascii="Arial" w:hAnsi="Arial" w:eastAsia="Arial" w:cs="Arial"/>
          <w:b/>
          <w:bCs/>
        </w:rPr>
        <w:t xml:space="preserve"> </w:t>
      </w:r>
    </w:p>
    <w:p w:rsidRPr="005764FB" w:rsidR="005764FB" w:rsidP="04BC5134" w:rsidRDefault="005764FB" w14:paraId="12859E0E" w14:textId="71E27AA8">
      <w:pPr>
        <w:spacing w:after="0" w:line="240" w:lineRule="auto"/>
        <w:jc w:val="both"/>
        <w:rPr>
          <w:rFonts w:ascii="Arial" w:hAnsi="Arial" w:cs="Arial"/>
          <w:b/>
          <w:bCs/>
        </w:rPr>
      </w:pPr>
    </w:p>
    <w:p w:rsidRPr="005764FB" w:rsidR="005764FB" w:rsidP="04BC5134" w:rsidRDefault="04BC5134" w14:paraId="4B8E3106" w14:textId="7707FA2A">
      <w:pPr>
        <w:spacing w:after="0" w:line="240" w:lineRule="auto"/>
        <w:jc w:val="both"/>
        <w:rPr>
          <w:rFonts w:ascii="Arial" w:hAnsi="Arial" w:cs="Arial"/>
          <w:b/>
          <w:bCs/>
        </w:rPr>
      </w:pPr>
      <w:r w:rsidRPr="04BC5134">
        <w:rPr>
          <w:rFonts w:ascii="Arial" w:hAnsi="Arial" w:cs="Arial"/>
          <w:b/>
          <w:bCs/>
        </w:rPr>
        <w:t>Eligible costs</w:t>
      </w:r>
    </w:p>
    <w:p w:rsidRPr="005764FB" w:rsidR="005764FB" w:rsidP="000E375E" w:rsidRDefault="4CD2F215" w14:paraId="215CE807" w14:textId="49A16C78">
      <w:pPr>
        <w:spacing w:after="0" w:line="240" w:lineRule="auto"/>
        <w:jc w:val="both"/>
        <w:rPr>
          <w:rFonts w:ascii="Arial" w:hAnsi="Arial" w:cs="Arial"/>
        </w:rPr>
      </w:pPr>
      <w:r w:rsidRPr="4CD2F215">
        <w:rPr>
          <w:rFonts w:ascii="Arial" w:hAnsi="Arial" w:cs="Arial"/>
        </w:rPr>
        <w:t xml:space="preserve">Eligible costs for the Enterprise Project Fund include salaries for Research Assistants and technicians, costs related to engagement with partners and stakeholders, including events and workshops, travel costs, training and development event costs, equipment and consumables costs, and intellectual property development, protection, and exploitation costs. </w:t>
      </w:r>
    </w:p>
    <w:p w:rsidR="005764FB" w:rsidP="000E375E" w:rsidRDefault="005764FB" w14:paraId="5B67723F" w14:textId="77777777">
      <w:pPr>
        <w:spacing w:after="0" w:line="240" w:lineRule="auto"/>
        <w:jc w:val="both"/>
        <w:rPr>
          <w:rFonts w:ascii="Arial" w:hAnsi="Arial" w:cs="Arial"/>
        </w:rPr>
      </w:pPr>
    </w:p>
    <w:p w:rsidRPr="00B03507" w:rsidR="00B03507" w:rsidP="3D4DD6A7" w:rsidRDefault="3D4DD6A7" w14:paraId="0EA5E1B7" w14:textId="424AA7D5">
      <w:pPr>
        <w:spacing w:after="0"/>
        <w:jc w:val="both"/>
        <w:rPr>
          <w:rFonts w:ascii="Arial" w:hAnsi="Arial" w:eastAsia="Arial" w:cs="Arial"/>
          <w:color w:val="C00000"/>
        </w:rPr>
      </w:pPr>
      <w:r w:rsidRPr="3D4DD6A7">
        <w:rPr>
          <w:rFonts w:ascii="Arial" w:hAnsi="Arial" w:eastAsia="Arial" w:cs="Arial"/>
          <w:color w:val="C00000"/>
          <w:u w:val="single"/>
        </w:rPr>
        <w:t>It does not fund</w:t>
      </w:r>
      <w:r w:rsidRPr="3D4DD6A7">
        <w:rPr>
          <w:rFonts w:ascii="Arial" w:hAnsi="Arial" w:eastAsia="Arial" w:cs="Arial"/>
          <w:color w:val="C00000"/>
        </w:rPr>
        <w:t xml:space="preserve"> research, buyout of teaching, attendance at academic conferences, the costs associated with publishing a journal article, or the commercialisation of IP not owned by the university.</w:t>
      </w:r>
    </w:p>
    <w:p w:rsidRPr="00B03507" w:rsidR="00B03507" w:rsidP="04BC5134" w:rsidRDefault="00B03507" w14:paraId="3760B5F7" w14:textId="7609F3E4">
      <w:pPr>
        <w:pStyle w:val="PlainText"/>
        <w:jc w:val="both"/>
        <w:rPr>
          <w:rFonts w:ascii="Arial" w:hAnsi="Arial" w:cs="Arial"/>
          <w:b/>
          <w:bCs/>
        </w:rPr>
      </w:pPr>
    </w:p>
    <w:p w:rsidRPr="00B03507" w:rsidR="00B03507" w:rsidP="00E642A8" w:rsidRDefault="3D4DD6A7" w14:paraId="57D8142A" w14:textId="7E58B77C">
      <w:pPr>
        <w:spacing w:after="0"/>
        <w:jc w:val="both"/>
        <w:rPr>
          <w:rFonts w:ascii="Arial" w:hAnsi="Arial" w:eastAsia="Arial" w:cs="Arial"/>
          <w:b/>
          <w:bCs/>
        </w:rPr>
      </w:pPr>
      <w:r w:rsidRPr="3D4DD6A7">
        <w:rPr>
          <w:rFonts w:ascii="Arial" w:hAnsi="Arial" w:eastAsia="Arial" w:cs="Arial"/>
          <w:b/>
          <w:bCs/>
        </w:rPr>
        <w:t>Rules and regulations for successful candidates</w:t>
      </w:r>
    </w:p>
    <w:p w:rsidR="00B03507" w:rsidP="000E375E" w:rsidRDefault="501F663B" w14:paraId="32913DDA" w14:textId="19000529">
      <w:pPr>
        <w:jc w:val="both"/>
        <w:rPr>
          <w:rFonts w:ascii="Arial" w:hAnsi="Arial" w:eastAsia="Arial" w:cs="Arial"/>
        </w:rPr>
      </w:pPr>
      <w:r w:rsidRPr="501F663B">
        <w:rPr>
          <w:rFonts w:ascii="Arial" w:hAnsi="Arial" w:eastAsia="Arial" w:cs="Arial"/>
        </w:rPr>
        <w:t xml:space="preserve">Acceptance of the award constitutes an agreement to attend milestone meetings managed by the relevant Knowledge Exchange Officer/Manager (KEO/KEM), as outlined to you before your project start date. Attendance at these milestone meetings is mandatory, and failure to attend may result in your project funding being withheld or withdrawn completely. </w:t>
      </w:r>
    </w:p>
    <w:p w:rsidR="00B173AD" w:rsidP="04BC5134" w:rsidRDefault="3D4DD6A7" w14:paraId="2C2FB360" w14:textId="4CB3C5C6">
      <w:pPr>
        <w:jc w:val="both"/>
      </w:pPr>
      <w:r w:rsidRPr="3D4DD6A7">
        <w:rPr>
          <w:rFonts w:ascii="Arial" w:hAnsi="Arial" w:eastAsia="Arial" w:cs="Arial"/>
        </w:rPr>
        <w:t xml:space="preserve">The Deputy Director – Enterprise (or their nominee) must first approve any amendments to project budget expenditure before the revised expenditure occurs. Any overspending against the approved budget that is outlined within the circulated award announcement for your project will need to be accounted for from either your Education and Research Incentive Account (ERIA) or your department’s specific Departmental Operating Budget. </w:t>
      </w:r>
    </w:p>
    <w:p w:rsidR="3D4DD6A7" w:rsidP="3D4DD6A7" w:rsidRDefault="3D4DD6A7" w14:paraId="576BBAB4" w14:textId="316EA1AD">
      <w:pPr>
        <w:spacing w:after="0" w:line="240" w:lineRule="auto"/>
        <w:jc w:val="both"/>
        <w:rPr>
          <w:rFonts w:ascii="Arial" w:hAnsi="Arial" w:cs="Arial"/>
          <w:b/>
          <w:bCs/>
        </w:rPr>
      </w:pPr>
    </w:p>
    <w:p w:rsidRPr="00B30AB3" w:rsidR="00B173AD" w:rsidP="4CD2F215" w:rsidRDefault="04BC5134" w14:paraId="56C13512" w14:textId="07219E0C">
      <w:pPr>
        <w:spacing w:after="0" w:line="240" w:lineRule="auto"/>
        <w:jc w:val="both"/>
        <w:rPr>
          <w:rFonts w:ascii="Arial" w:hAnsi="Arial" w:cs="Arial"/>
        </w:rPr>
      </w:pPr>
      <w:r w:rsidRPr="04BC5134">
        <w:rPr>
          <w:rFonts w:ascii="Arial" w:hAnsi="Arial" w:cs="Arial"/>
          <w:b/>
          <w:bCs/>
        </w:rPr>
        <w:t xml:space="preserve">How to apply </w:t>
      </w:r>
    </w:p>
    <w:p w:rsidRPr="00B30AB3" w:rsidR="00B173AD" w:rsidP="000E375E" w:rsidRDefault="04BC5134" w14:paraId="0F1B81C1" w14:textId="5DD9222D">
      <w:pPr>
        <w:spacing w:after="0" w:line="240" w:lineRule="auto"/>
        <w:jc w:val="both"/>
        <w:rPr>
          <w:rFonts w:ascii="Arial" w:hAnsi="Arial" w:cs="Arial"/>
        </w:rPr>
      </w:pPr>
      <w:r w:rsidRPr="04BC5134">
        <w:rPr>
          <w:rFonts w:ascii="Arial" w:hAnsi="Arial" w:cs="Arial"/>
        </w:rPr>
        <w:t>Contact your</w:t>
      </w:r>
      <w:r w:rsidRPr="04BC5134">
        <w:rPr>
          <w:rFonts w:ascii="Arial" w:hAnsi="Arial" w:cs="Arial"/>
          <w:b/>
          <w:bCs/>
        </w:rPr>
        <w:t xml:space="preserve"> Knowledge Exchange Manager, </w:t>
      </w:r>
      <w:r w:rsidRPr="04BC5134">
        <w:rPr>
          <w:rFonts w:ascii="Arial" w:hAnsi="Arial" w:cs="Arial"/>
        </w:rPr>
        <w:t xml:space="preserve">who will help you scope the project’s suitability and knowledge exchange outcomes. </w:t>
      </w:r>
    </w:p>
    <w:p w:rsidRPr="00B30AB3" w:rsidR="00B173AD" w:rsidP="000E375E" w:rsidRDefault="00B173AD" w14:paraId="2D4D7EFD" w14:textId="77777777">
      <w:pPr>
        <w:spacing w:after="0" w:line="240" w:lineRule="auto"/>
        <w:jc w:val="both"/>
        <w:rPr>
          <w:rFonts w:ascii="Arial" w:hAnsi="Arial" w:cs="Arial"/>
        </w:rPr>
      </w:pPr>
    </w:p>
    <w:p w:rsidRPr="004D137A" w:rsidR="00B173AD" w:rsidP="000E375E" w:rsidRDefault="00B173AD" w14:paraId="110D7A64" w14:textId="77777777">
      <w:pPr>
        <w:spacing w:after="0" w:line="240" w:lineRule="auto"/>
        <w:jc w:val="both"/>
        <w:rPr>
          <w:rFonts w:ascii="Arial" w:hAnsi="Arial" w:cs="Arial"/>
        </w:rPr>
      </w:pPr>
      <w:r w:rsidRPr="004D137A">
        <w:rPr>
          <w:rFonts w:ascii="Arial" w:hAnsi="Arial" w:cs="Arial"/>
        </w:rPr>
        <w:t>Faculty of Arts &amp; Humanities:</w:t>
      </w:r>
    </w:p>
    <w:p w:rsidRPr="004D137A" w:rsidR="00B173AD" w:rsidP="000E375E" w:rsidRDefault="00000000" w14:paraId="4D1D16EF" w14:textId="77777777">
      <w:pPr>
        <w:pStyle w:val="ListParagraph"/>
        <w:numPr>
          <w:ilvl w:val="0"/>
          <w:numId w:val="22"/>
        </w:numPr>
        <w:spacing w:after="0" w:line="240" w:lineRule="auto"/>
        <w:jc w:val="both"/>
        <w:rPr>
          <w:rFonts w:ascii="Arial" w:hAnsi="Arial" w:cs="Arial"/>
        </w:rPr>
      </w:pPr>
      <w:hyperlink w:history="1" r:id="rId7">
        <w:r w:rsidRPr="004D137A" w:rsidR="00B173AD">
          <w:rPr>
            <w:rStyle w:val="Hyperlink"/>
            <w:rFonts w:ascii="Arial" w:hAnsi="Arial" w:cs="Arial"/>
            <w:color w:val="auto"/>
          </w:rPr>
          <w:t>Stephanie Humphries</w:t>
        </w:r>
      </w:hyperlink>
      <w:r w:rsidRPr="004D137A" w:rsidR="00B173AD">
        <w:rPr>
          <w:rFonts w:ascii="Arial" w:hAnsi="Arial" w:cs="Arial"/>
        </w:rPr>
        <w:t xml:space="preserve"> – Digital, Creative &amp; Cultural</w:t>
      </w:r>
    </w:p>
    <w:p w:rsidRPr="004D137A" w:rsidR="00B173AD" w:rsidP="000E375E" w:rsidRDefault="00000000" w14:paraId="7005A909" w14:textId="23572AC0">
      <w:pPr>
        <w:pStyle w:val="ListParagraph"/>
        <w:numPr>
          <w:ilvl w:val="0"/>
          <w:numId w:val="22"/>
        </w:numPr>
        <w:spacing w:after="0" w:line="240" w:lineRule="auto"/>
        <w:jc w:val="both"/>
        <w:rPr>
          <w:rFonts w:ascii="Arial" w:hAnsi="Arial" w:cs="Arial"/>
        </w:rPr>
      </w:pPr>
      <w:hyperlink w:history="1" r:id="rId8">
        <w:r w:rsidRPr="004D137A" w:rsidR="00B173AD">
          <w:rPr>
            <w:rStyle w:val="Hyperlink"/>
            <w:rFonts w:ascii="Arial" w:hAnsi="Arial" w:cs="Arial"/>
            <w:color w:val="auto"/>
          </w:rPr>
          <w:t>Ville Karhusaari</w:t>
        </w:r>
      </w:hyperlink>
      <w:r w:rsidRPr="004D137A" w:rsidR="00B03507">
        <w:rPr>
          <w:rStyle w:val="Hyperlink"/>
          <w:rFonts w:ascii="Arial" w:hAnsi="Arial" w:cs="Arial"/>
          <w:color w:val="auto"/>
          <w:u w:val="none"/>
        </w:rPr>
        <w:t xml:space="preserve"> – Law </w:t>
      </w:r>
    </w:p>
    <w:p w:rsidRPr="004D137A" w:rsidR="00B173AD" w:rsidP="463729D8" w:rsidRDefault="00B173AD" w14:paraId="2432B2C9" w14:textId="77777777">
      <w:pPr>
        <w:spacing w:after="0" w:line="240" w:lineRule="auto"/>
        <w:jc w:val="both"/>
        <w:rPr>
          <w:rFonts w:ascii="Arial" w:hAnsi="Arial" w:cs="Arial"/>
        </w:rPr>
      </w:pPr>
    </w:p>
    <w:p w:rsidRPr="004D137A" w:rsidR="00B173AD" w:rsidP="463729D8" w:rsidRDefault="463729D8" w14:paraId="48018DE1" w14:textId="77777777">
      <w:pPr>
        <w:spacing w:after="0" w:line="240" w:lineRule="auto"/>
        <w:jc w:val="both"/>
        <w:rPr>
          <w:rFonts w:ascii="Arial" w:hAnsi="Arial" w:cs="Arial"/>
        </w:rPr>
      </w:pPr>
      <w:r w:rsidRPr="004D137A">
        <w:rPr>
          <w:rFonts w:ascii="Arial" w:hAnsi="Arial" w:cs="Arial"/>
        </w:rPr>
        <w:t>Faculty of Science &amp; Health</w:t>
      </w:r>
    </w:p>
    <w:p w:rsidRPr="004D137A" w:rsidR="00B173AD" w:rsidP="463729D8" w:rsidRDefault="00000000" w14:paraId="7EACC7CD" w14:textId="0B572160">
      <w:pPr>
        <w:pStyle w:val="ListParagraph"/>
        <w:numPr>
          <w:ilvl w:val="0"/>
          <w:numId w:val="23"/>
        </w:numPr>
        <w:spacing w:after="0" w:line="240" w:lineRule="auto"/>
        <w:jc w:val="both"/>
        <w:rPr>
          <w:rFonts w:ascii="Arial" w:hAnsi="Arial" w:cs="Arial"/>
        </w:rPr>
      </w:pPr>
      <w:hyperlink r:id="rId9">
        <w:r w:rsidRPr="004D137A" w:rsidR="463729D8">
          <w:rPr>
            <w:rStyle w:val="Hyperlink"/>
            <w:rFonts w:ascii="Arial" w:hAnsi="Arial" w:cs="Arial"/>
            <w:color w:val="auto"/>
          </w:rPr>
          <w:t>Dr Alex Shakspeare</w:t>
        </w:r>
      </w:hyperlink>
      <w:r w:rsidRPr="004D137A" w:rsidR="463729D8">
        <w:rPr>
          <w:rFonts w:ascii="Arial" w:hAnsi="Arial" w:cs="Arial"/>
        </w:rPr>
        <w:t xml:space="preserve"> – HSC, Life Sciences, Psychology, SRES</w:t>
      </w:r>
    </w:p>
    <w:p w:rsidRPr="004D137A" w:rsidR="00B173AD" w:rsidP="463729D8" w:rsidRDefault="00000000" w14:paraId="457A0639" w14:textId="0D9818D5">
      <w:pPr>
        <w:pStyle w:val="ListParagraph"/>
        <w:numPr>
          <w:ilvl w:val="0"/>
          <w:numId w:val="23"/>
        </w:numPr>
        <w:spacing w:after="0" w:line="240" w:lineRule="auto"/>
        <w:jc w:val="both"/>
        <w:rPr>
          <w:rFonts w:ascii="Arial" w:hAnsi="Arial" w:cs="Arial"/>
        </w:rPr>
      </w:pPr>
      <w:hyperlink r:id="rId10">
        <w:r w:rsidRPr="004D137A" w:rsidR="463729D8">
          <w:rPr>
            <w:rStyle w:val="Hyperlink"/>
            <w:rFonts w:ascii="Arial" w:hAnsi="Arial" w:cs="Arial"/>
            <w:color w:val="auto"/>
          </w:rPr>
          <w:t>Flavia Popescu-Richardson</w:t>
        </w:r>
      </w:hyperlink>
      <w:r w:rsidRPr="004D137A" w:rsidR="463729D8">
        <w:rPr>
          <w:rFonts w:ascii="Arial" w:hAnsi="Arial" w:cs="Arial"/>
        </w:rPr>
        <w:t xml:space="preserve"> – CSEE, Maths</w:t>
      </w:r>
    </w:p>
    <w:p w:rsidRPr="004D137A" w:rsidR="00B173AD" w:rsidP="463729D8" w:rsidRDefault="00B173AD" w14:paraId="754D9132" w14:textId="77777777">
      <w:pPr>
        <w:spacing w:after="0" w:line="240" w:lineRule="auto"/>
        <w:jc w:val="both"/>
        <w:rPr>
          <w:rFonts w:ascii="Arial" w:hAnsi="Arial" w:cs="Arial"/>
        </w:rPr>
      </w:pPr>
    </w:p>
    <w:p w:rsidRPr="004D137A" w:rsidR="00B173AD" w:rsidP="463729D8" w:rsidRDefault="463729D8" w14:paraId="3BC818DC" w14:textId="77777777">
      <w:pPr>
        <w:spacing w:after="0" w:line="240" w:lineRule="auto"/>
        <w:jc w:val="both"/>
        <w:rPr>
          <w:rFonts w:ascii="Arial" w:hAnsi="Arial" w:cs="Arial"/>
        </w:rPr>
      </w:pPr>
      <w:r w:rsidRPr="004D137A">
        <w:rPr>
          <w:rFonts w:ascii="Arial" w:hAnsi="Arial" w:cs="Arial"/>
        </w:rPr>
        <w:t>Faculty of Social Sciences</w:t>
      </w:r>
    </w:p>
    <w:p w:rsidRPr="004D137A" w:rsidR="00B173AD" w:rsidP="463729D8" w:rsidRDefault="004D137A" w14:paraId="066E86C5" w14:textId="650A398F">
      <w:pPr>
        <w:pStyle w:val="ListParagraph"/>
        <w:numPr>
          <w:ilvl w:val="0"/>
          <w:numId w:val="24"/>
        </w:numPr>
        <w:spacing w:after="0" w:line="240" w:lineRule="auto"/>
        <w:jc w:val="both"/>
        <w:rPr>
          <w:rFonts w:ascii="Arial" w:hAnsi="Arial" w:cs="Arial"/>
        </w:rPr>
      </w:pPr>
      <w:hyperlink w:history="1" r:id="rId11">
        <w:r w:rsidRPr="004D137A">
          <w:rPr>
            <w:rStyle w:val="Hyperlink"/>
            <w:rFonts w:ascii="Arial" w:hAnsi="Arial" w:cs="Arial"/>
            <w:color w:val="auto"/>
          </w:rPr>
          <w:t>Paul M</w:t>
        </w:r>
        <w:r w:rsidRPr="004D137A">
          <w:rPr>
            <w:rStyle w:val="Hyperlink"/>
            <w:rFonts w:ascii="Arial" w:hAnsi="Arial" w:cs="Arial"/>
            <w:color w:val="auto"/>
          </w:rPr>
          <w:t>c</w:t>
        </w:r>
        <w:r w:rsidRPr="004D137A">
          <w:rPr>
            <w:rStyle w:val="Hyperlink"/>
            <w:rFonts w:ascii="Arial" w:hAnsi="Arial" w:cs="Arial"/>
            <w:color w:val="auto"/>
          </w:rPr>
          <w:t>Naught</w:t>
        </w:r>
      </w:hyperlink>
      <w:r w:rsidRPr="004D137A" w:rsidR="463729D8">
        <w:rPr>
          <w:rFonts w:ascii="Arial" w:hAnsi="Arial" w:cs="Arial"/>
        </w:rPr>
        <w:t xml:space="preserve"> – Government, Economics, Sociology, Language and Linguistics, Psychosocial and Psychoanalytic Studies, ISER</w:t>
      </w:r>
    </w:p>
    <w:p w:rsidRPr="004D137A" w:rsidR="00B173AD" w:rsidP="463729D8" w:rsidRDefault="00000000" w14:paraId="5934D4AF" w14:textId="77777777">
      <w:pPr>
        <w:pStyle w:val="ListParagraph"/>
        <w:numPr>
          <w:ilvl w:val="0"/>
          <w:numId w:val="24"/>
        </w:numPr>
        <w:spacing w:after="0" w:line="240" w:lineRule="auto"/>
        <w:jc w:val="both"/>
        <w:rPr>
          <w:rFonts w:ascii="Arial" w:hAnsi="Arial" w:cs="Arial"/>
        </w:rPr>
      </w:pPr>
      <w:hyperlink r:id="rId12">
        <w:r w:rsidRPr="004D137A" w:rsidR="463729D8">
          <w:rPr>
            <w:rStyle w:val="Hyperlink"/>
            <w:rFonts w:ascii="Arial" w:hAnsi="Arial" w:cs="Arial"/>
            <w:color w:val="auto"/>
          </w:rPr>
          <w:t>Ville Karhusaari</w:t>
        </w:r>
      </w:hyperlink>
      <w:r w:rsidRPr="004D137A" w:rsidR="463729D8">
        <w:rPr>
          <w:rFonts w:ascii="Arial" w:hAnsi="Arial" w:cs="Arial"/>
        </w:rPr>
        <w:t xml:space="preserve"> – Essex Business School</w:t>
      </w:r>
    </w:p>
    <w:p w:rsidRPr="00B30AB3" w:rsidR="00B173AD" w:rsidP="501F663B" w:rsidRDefault="00B173AD" w14:paraId="5AD0225A" w14:textId="77777777">
      <w:pPr>
        <w:spacing w:after="0" w:line="240" w:lineRule="auto"/>
        <w:rPr>
          <w:rFonts w:ascii="Arial" w:hAnsi="Arial" w:cs="Arial"/>
        </w:rPr>
      </w:pPr>
    </w:p>
    <w:p w:rsidR="541F4384" w:rsidP="501F663B" w:rsidRDefault="04BC5134" w14:paraId="60899E13" w14:textId="661FE40E">
      <w:pPr>
        <w:spacing w:after="0" w:line="240" w:lineRule="auto"/>
        <w:rPr>
          <w:rFonts w:ascii="Arial" w:hAnsi="Arial" w:eastAsia="Arial" w:cs="Arial"/>
        </w:rPr>
      </w:pPr>
      <w:r w:rsidRPr="04BC5134">
        <w:rPr>
          <w:rFonts w:ascii="Arial" w:hAnsi="Arial" w:eastAsia="Arial" w:cs="Arial"/>
        </w:rPr>
        <w:lastRenderedPageBreak/>
        <w:t xml:space="preserve">Your Knowledge Exchange Manager will discuss your application and provide you with project costings. You should submit your application to your Knowledge Exchange Manager for review before </w:t>
      </w:r>
      <w:r w:rsidRPr="04BC5134">
        <w:rPr>
          <w:rFonts w:ascii="Arial" w:hAnsi="Arial" w:eastAsia="Arial" w:cs="Arial"/>
          <w:b/>
          <w:bCs/>
        </w:rPr>
        <w:t>2</w:t>
      </w:r>
      <w:r w:rsidRPr="04BC5134">
        <w:rPr>
          <w:rFonts w:ascii="Arial" w:hAnsi="Arial" w:eastAsia="Arial" w:cs="Arial"/>
          <w:b/>
          <w:bCs/>
          <w:vertAlign w:val="superscript"/>
        </w:rPr>
        <w:t>nd</w:t>
      </w:r>
      <w:r w:rsidRPr="04BC5134">
        <w:rPr>
          <w:rFonts w:ascii="Arial" w:hAnsi="Arial" w:eastAsia="Arial" w:cs="Arial"/>
          <w:b/>
          <w:bCs/>
        </w:rPr>
        <w:t xml:space="preserve"> September 202</w:t>
      </w:r>
      <w:r w:rsidR="004D137A">
        <w:rPr>
          <w:rFonts w:ascii="Arial" w:hAnsi="Arial" w:eastAsia="Arial" w:cs="Arial"/>
          <w:b/>
          <w:bCs/>
        </w:rPr>
        <w:t>5</w:t>
      </w:r>
      <w:r w:rsidRPr="04BC5134">
        <w:rPr>
          <w:rFonts w:ascii="Arial" w:hAnsi="Arial" w:eastAsia="Arial" w:cs="Arial"/>
        </w:rPr>
        <w:t xml:space="preserve"> to receive feedback before the final deadline.</w:t>
      </w:r>
    </w:p>
    <w:p w:rsidR="541F4384" w:rsidP="4CD2F215" w:rsidRDefault="541F4384" w14:paraId="39585C5A" w14:textId="65C31A0C">
      <w:pPr>
        <w:spacing w:after="0" w:line="240" w:lineRule="auto"/>
        <w:rPr>
          <w:rFonts w:ascii="Arial" w:hAnsi="Arial" w:eastAsia="Arial" w:cs="Arial"/>
        </w:rPr>
      </w:pPr>
    </w:p>
    <w:p w:rsidR="541F4384" w:rsidP="7FA46D58" w:rsidRDefault="308EEC52" w14:paraId="3EC9C039" w14:textId="358FD7A2" w14:noSpellErr="1">
      <w:pPr>
        <w:spacing w:after="0" w:line="240" w:lineRule="auto"/>
        <w:rPr>
          <w:rFonts w:ascii="Arial" w:hAnsi="Arial" w:eastAsia="Arial" w:cs="Arial"/>
          <w:sz w:val="22"/>
          <w:szCs w:val="22"/>
        </w:rPr>
      </w:pPr>
      <w:r w:rsidRPr="7FA46D58" w:rsidR="7FA46D58">
        <w:rPr>
          <w:rFonts w:ascii="Arial" w:hAnsi="Arial" w:eastAsia="Arial" w:cs="Arial"/>
          <w:sz w:val="22"/>
          <w:szCs w:val="22"/>
        </w:rPr>
        <w:t>The deadline for applications is</w:t>
      </w:r>
      <w:r w:rsidRPr="7FA46D58" w:rsidR="7FA46D58">
        <w:rPr>
          <w:rFonts w:ascii="Arial" w:hAnsi="Arial" w:eastAsia="Arial" w:cs="Arial"/>
          <w:b w:val="1"/>
          <w:bCs w:val="1"/>
          <w:sz w:val="22"/>
          <w:szCs w:val="22"/>
        </w:rPr>
        <w:t xml:space="preserve"> 5pm on </w:t>
      </w:r>
      <w:r w:rsidRPr="7FA46D58" w:rsidR="7FA46D58">
        <w:rPr>
          <w:rFonts w:ascii="Arial" w:hAnsi="Arial" w:eastAsia="Arial" w:cs="Arial"/>
          <w:b w:val="1"/>
          <w:bCs w:val="1"/>
          <w:sz w:val="22"/>
          <w:szCs w:val="22"/>
        </w:rPr>
        <w:t>12</w:t>
      </w:r>
      <w:r w:rsidRPr="7FA46D58" w:rsidR="7FA46D58">
        <w:rPr>
          <w:rFonts w:ascii="Arial" w:hAnsi="Arial" w:eastAsia="Arial" w:cs="Arial"/>
          <w:b w:val="1"/>
          <w:bCs w:val="1"/>
          <w:sz w:val="22"/>
          <w:szCs w:val="22"/>
          <w:vertAlign w:val="superscript"/>
        </w:rPr>
        <w:t>th</w:t>
      </w:r>
      <w:r w:rsidRPr="7FA46D58" w:rsidR="7FA46D58">
        <w:rPr>
          <w:rFonts w:ascii="Arial" w:hAnsi="Arial" w:eastAsia="Arial" w:cs="Arial"/>
          <w:b w:val="1"/>
          <w:bCs w:val="1"/>
          <w:sz w:val="22"/>
          <w:szCs w:val="22"/>
        </w:rPr>
        <w:t xml:space="preserve"> September 202</w:t>
      </w:r>
      <w:r w:rsidRPr="7FA46D58" w:rsidR="7FA46D58">
        <w:rPr>
          <w:rFonts w:ascii="Arial" w:hAnsi="Arial" w:eastAsia="Arial" w:cs="Arial"/>
          <w:b w:val="1"/>
          <w:bCs w:val="1"/>
          <w:sz w:val="22"/>
          <w:szCs w:val="22"/>
        </w:rPr>
        <w:t xml:space="preserve">5 </w:t>
      </w:r>
      <w:r w:rsidRPr="7FA46D58" w:rsidR="7FA46D58">
        <w:rPr>
          <w:rFonts w:ascii="Arial" w:hAnsi="Arial" w:eastAsia="Arial" w:cs="Arial"/>
          <w:sz w:val="22"/>
          <w:szCs w:val="22"/>
        </w:rPr>
        <w:t xml:space="preserve">and these should be </w:t>
      </w:r>
      <w:r w:rsidRPr="7FA46D58" w:rsidR="7FA46D58">
        <w:rPr>
          <w:rFonts w:ascii="Arial" w:hAnsi="Arial" w:eastAsia="Arial" w:cs="Arial"/>
          <w:sz w:val="22"/>
          <w:szCs w:val="22"/>
        </w:rPr>
        <w:t>submitted</w:t>
      </w:r>
      <w:r w:rsidRPr="7FA46D58" w:rsidR="7FA46D58">
        <w:rPr>
          <w:rFonts w:ascii="Arial" w:hAnsi="Arial" w:eastAsia="Arial" w:cs="Arial"/>
          <w:sz w:val="22"/>
          <w:szCs w:val="22"/>
        </w:rPr>
        <w:t xml:space="preserve"> to </w:t>
      </w:r>
      <w:hyperlink r:id="R68c33f368022437e">
        <w:r w:rsidRPr="7FA46D58" w:rsidR="7FA46D58">
          <w:rPr>
            <w:rStyle w:val="Hyperlink"/>
            <w:rFonts w:ascii="Arial" w:hAnsi="Arial" w:eastAsia="Arial" w:cs="Arial"/>
            <w:sz w:val="22"/>
            <w:szCs w:val="22"/>
          </w:rPr>
          <w:t>keadmin@essex.ac.uk</w:t>
        </w:r>
      </w:hyperlink>
      <w:r w:rsidRPr="7FA46D58" w:rsidR="7FA46D58">
        <w:rPr>
          <w:rFonts w:ascii="Arial" w:hAnsi="Arial" w:eastAsia="Arial" w:cs="Arial"/>
          <w:sz w:val="22"/>
          <w:szCs w:val="22"/>
        </w:rPr>
        <w:t xml:space="preserve"> (please cc your Knowledge Exchange Manager). </w:t>
      </w:r>
    </w:p>
    <w:p w:rsidR="541F4384" w:rsidP="7FA46D58" w:rsidRDefault="541F4384" w14:paraId="4942E5F4" w14:textId="07BED8EF" w14:noSpellErr="1">
      <w:pPr>
        <w:spacing w:after="0" w:line="240" w:lineRule="auto"/>
        <w:rPr>
          <w:rFonts w:ascii="Arial" w:hAnsi="Arial" w:eastAsia="Arial" w:cs="Arial"/>
          <w:sz w:val="22"/>
          <w:szCs w:val="22"/>
        </w:rPr>
      </w:pPr>
    </w:p>
    <w:p w:rsidR="541F4384" w:rsidP="7FA46D58" w:rsidRDefault="4CD2F215" w14:paraId="6383EC4E" w14:textId="20880413" w14:noSpellErr="1">
      <w:pPr>
        <w:spacing w:after="0" w:line="240" w:lineRule="auto"/>
        <w:rPr>
          <w:rFonts w:ascii="Arial" w:hAnsi="Arial" w:eastAsia="Arial" w:cs="Arial"/>
          <w:sz w:val="22"/>
          <w:szCs w:val="22"/>
        </w:rPr>
      </w:pPr>
      <w:r w:rsidRPr="7FA46D58" w:rsidR="7FA46D58">
        <w:rPr>
          <w:rFonts w:ascii="Arial" w:hAnsi="Arial" w:eastAsia="Arial" w:cs="Arial"/>
          <w:sz w:val="22"/>
          <w:szCs w:val="22"/>
        </w:rPr>
        <w:t xml:space="preserve">The applications will be reviewed by a panel and outcomes are expected to be communicated in October. All </w:t>
      </w:r>
      <w:r w:rsidRPr="7FA46D58" w:rsidR="7FA46D58">
        <w:rPr>
          <w:rFonts w:ascii="Arial" w:hAnsi="Arial" w:eastAsia="Arial" w:cs="Arial"/>
          <w:sz w:val="22"/>
          <w:szCs w:val="22"/>
        </w:rPr>
        <w:t>allocated</w:t>
      </w:r>
      <w:r w:rsidRPr="7FA46D58" w:rsidR="7FA46D58">
        <w:rPr>
          <w:rFonts w:ascii="Arial" w:hAnsi="Arial" w:eastAsia="Arial" w:cs="Arial"/>
          <w:sz w:val="22"/>
          <w:szCs w:val="22"/>
        </w:rPr>
        <w:t xml:space="preserve"> funding must be used by </w:t>
      </w:r>
      <w:r w:rsidRPr="7FA46D58" w:rsidR="7FA46D58">
        <w:rPr>
          <w:rFonts w:ascii="Arial" w:hAnsi="Arial" w:eastAsia="Arial" w:cs="Arial"/>
          <w:b w:val="1"/>
          <w:bCs w:val="1"/>
          <w:sz w:val="22"/>
          <w:szCs w:val="22"/>
        </w:rPr>
        <w:t>31</w:t>
      </w:r>
      <w:r w:rsidRPr="7FA46D58" w:rsidR="7FA46D58">
        <w:rPr>
          <w:rFonts w:ascii="Arial" w:hAnsi="Arial" w:eastAsia="Arial" w:cs="Arial"/>
          <w:b w:val="1"/>
          <w:bCs w:val="1"/>
          <w:sz w:val="22"/>
          <w:szCs w:val="22"/>
          <w:vertAlign w:val="superscript"/>
        </w:rPr>
        <w:t>st</w:t>
      </w:r>
      <w:r w:rsidRPr="7FA46D58" w:rsidR="7FA46D58">
        <w:rPr>
          <w:rFonts w:ascii="Arial" w:hAnsi="Arial" w:eastAsia="Arial" w:cs="Arial"/>
          <w:b w:val="1"/>
          <w:bCs w:val="1"/>
          <w:sz w:val="22"/>
          <w:szCs w:val="22"/>
        </w:rPr>
        <w:t xml:space="preserve"> May 202</w:t>
      </w:r>
      <w:r w:rsidRPr="7FA46D58" w:rsidR="7FA46D58">
        <w:rPr>
          <w:rFonts w:ascii="Arial" w:hAnsi="Arial" w:eastAsia="Arial" w:cs="Arial"/>
          <w:b w:val="1"/>
          <w:bCs w:val="1"/>
          <w:sz w:val="22"/>
          <w:szCs w:val="22"/>
        </w:rPr>
        <w:t>6</w:t>
      </w:r>
      <w:r w:rsidRPr="7FA46D58" w:rsidR="7FA46D58">
        <w:rPr>
          <w:rFonts w:ascii="Arial" w:hAnsi="Arial" w:eastAsia="Arial" w:cs="Arial"/>
          <w:b w:val="1"/>
          <w:bCs w:val="1"/>
          <w:sz w:val="22"/>
          <w:szCs w:val="22"/>
        </w:rPr>
        <w:t>.</w:t>
      </w:r>
    </w:p>
    <w:p w:rsidR="00FF3261" w:rsidP="04BC5134" w:rsidRDefault="00FF3261" w14:paraId="70364324" w14:textId="35C6344E">
      <w:pPr>
        <w:spacing w:after="0" w:line="240" w:lineRule="auto"/>
        <w:jc w:val="both"/>
        <w:rPr>
          <w:rFonts w:ascii="Arial" w:hAnsi="Arial" w:cs="Arial"/>
        </w:rPr>
      </w:pPr>
    </w:p>
    <w:p w:rsidR="00FF3261" w:rsidP="000E375E" w:rsidRDefault="00FF3261" w14:paraId="5234EF25" w14:textId="5805A7B5">
      <w:pPr>
        <w:spacing w:after="0" w:line="240" w:lineRule="auto"/>
        <w:jc w:val="both"/>
        <w:rPr>
          <w:rFonts w:ascii="Arial" w:hAnsi="Arial" w:cs="Arial"/>
          <w:b/>
          <w:bCs/>
        </w:rPr>
      </w:pPr>
      <w:r>
        <w:rPr>
          <w:rFonts w:ascii="Arial" w:hAnsi="Arial" w:cs="Arial"/>
          <w:b/>
          <w:bCs/>
        </w:rPr>
        <w:t>Assessment criteria</w:t>
      </w:r>
    </w:p>
    <w:p w:rsidR="00E5196D" w:rsidP="000E375E" w:rsidRDefault="00E5196D" w14:paraId="6BFFA1F8" w14:textId="480CF03A">
      <w:pPr>
        <w:spacing w:after="0" w:line="240" w:lineRule="auto"/>
        <w:jc w:val="both"/>
        <w:rPr>
          <w:rFonts w:ascii="Arial" w:hAnsi="Arial" w:cs="Arial"/>
        </w:rPr>
      </w:pPr>
      <w:r>
        <w:rPr>
          <w:rFonts w:ascii="Arial" w:hAnsi="Arial" w:cs="Arial"/>
        </w:rPr>
        <w:t>Applications will be assessed against the following criteria:</w:t>
      </w:r>
    </w:p>
    <w:p w:rsidRPr="00E5196D" w:rsidR="00E5196D" w:rsidP="000E375E" w:rsidRDefault="00E5196D" w14:paraId="17703E26" w14:textId="77777777">
      <w:pPr>
        <w:spacing w:after="0" w:line="240" w:lineRule="auto"/>
        <w:jc w:val="both"/>
        <w:rPr>
          <w:rFonts w:ascii="Arial" w:hAnsi="Arial" w:cs="Arial"/>
        </w:rPr>
      </w:pPr>
    </w:p>
    <w:p w:rsidRPr="00FF3261" w:rsidR="00FF3261" w:rsidP="000E375E" w:rsidRDefault="4CD2F215" w14:paraId="6689E403" w14:textId="089F4DE3">
      <w:pPr>
        <w:pStyle w:val="ListParagraph"/>
        <w:numPr>
          <w:ilvl w:val="0"/>
          <w:numId w:val="25"/>
        </w:numPr>
        <w:spacing w:after="0" w:line="240" w:lineRule="auto"/>
        <w:jc w:val="both"/>
        <w:rPr>
          <w:rFonts w:ascii="Arial" w:hAnsi="Arial" w:cs="Arial"/>
        </w:rPr>
      </w:pPr>
      <w:r w:rsidRPr="4CD2F215">
        <w:rPr>
          <w:rFonts w:ascii="Arial" w:hAnsi="Arial" w:cs="Arial"/>
        </w:rPr>
        <w:t xml:space="preserve">Does this fall within the scope of Knowledge Exchange (KE)? i.e. </w:t>
      </w:r>
    </w:p>
    <w:p w:rsidRPr="00FF3261" w:rsidR="00FF3261" w:rsidP="000E375E" w:rsidRDefault="00FF3261" w14:paraId="444A62E7" w14:textId="2F48F769">
      <w:pPr>
        <w:pStyle w:val="ListParagraph"/>
        <w:numPr>
          <w:ilvl w:val="0"/>
          <w:numId w:val="25"/>
        </w:numPr>
        <w:spacing w:after="0" w:line="240" w:lineRule="auto"/>
        <w:jc w:val="both"/>
        <w:rPr>
          <w:rFonts w:ascii="Arial" w:hAnsi="Arial" w:cs="Arial"/>
        </w:rPr>
      </w:pPr>
      <w:r w:rsidRPr="00FF3261">
        <w:rPr>
          <w:rFonts w:ascii="Arial" w:hAnsi="Arial" w:cs="Arial"/>
        </w:rPr>
        <w:t xml:space="preserve">Is there a clear route to </w:t>
      </w:r>
      <w:r w:rsidR="007931E7">
        <w:rPr>
          <w:rFonts w:ascii="Arial" w:hAnsi="Arial" w:cs="Arial"/>
        </w:rPr>
        <w:t>commercialising or implementing</w:t>
      </w:r>
      <w:r w:rsidRPr="00FF3261">
        <w:rPr>
          <w:rFonts w:ascii="Arial" w:hAnsi="Arial" w:cs="Arial"/>
        </w:rPr>
        <w:t xml:space="preserve"> this KE activity?</w:t>
      </w:r>
    </w:p>
    <w:p w:rsidRPr="00FF3261" w:rsidR="00FF3261" w:rsidP="000E375E" w:rsidRDefault="00FF3261" w14:paraId="6C974D41" w14:textId="45026291">
      <w:pPr>
        <w:pStyle w:val="ListParagraph"/>
        <w:numPr>
          <w:ilvl w:val="0"/>
          <w:numId w:val="25"/>
        </w:numPr>
        <w:spacing w:after="0" w:line="240" w:lineRule="auto"/>
        <w:jc w:val="both"/>
        <w:rPr>
          <w:rFonts w:ascii="Arial" w:hAnsi="Arial" w:cs="Arial"/>
        </w:rPr>
      </w:pPr>
      <w:r w:rsidRPr="00FF3261">
        <w:rPr>
          <w:rFonts w:ascii="Arial" w:hAnsi="Arial" w:cs="Arial"/>
        </w:rPr>
        <w:t>Can the work be carried out within the timescale?</w:t>
      </w:r>
    </w:p>
    <w:p w:rsidRPr="00FF3261" w:rsidR="00FF3261" w:rsidP="000E375E" w:rsidRDefault="00FF3261" w14:paraId="078C2F31" w14:textId="5EA4F6C8">
      <w:pPr>
        <w:pStyle w:val="ListParagraph"/>
        <w:numPr>
          <w:ilvl w:val="0"/>
          <w:numId w:val="25"/>
        </w:numPr>
        <w:spacing w:after="0" w:line="240" w:lineRule="auto"/>
        <w:jc w:val="both"/>
        <w:rPr>
          <w:rFonts w:ascii="Arial" w:hAnsi="Arial" w:cs="Arial"/>
        </w:rPr>
      </w:pPr>
      <w:r w:rsidRPr="00FF3261">
        <w:rPr>
          <w:rFonts w:ascii="Arial" w:hAnsi="Arial" w:cs="Arial"/>
        </w:rPr>
        <w:t>Are the deliverables achievable?</w:t>
      </w:r>
    </w:p>
    <w:p w:rsidRPr="00FF3261" w:rsidR="00FF3261" w:rsidP="000E375E" w:rsidRDefault="00FF3261" w14:paraId="799C4F5D" w14:textId="7F254F0E">
      <w:pPr>
        <w:pStyle w:val="ListParagraph"/>
        <w:numPr>
          <w:ilvl w:val="0"/>
          <w:numId w:val="25"/>
        </w:numPr>
        <w:spacing w:after="0" w:line="240" w:lineRule="auto"/>
        <w:jc w:val="both"/>
        <w:rPr>
          <w:rFonts w:ascii="Arial" w:hAnsi="Arial" w:cs="Arial"/>
        </w:rPr>
      </w:pPr>
      <w:r w:rsidRPr="00FF3261">
        <w:rPr>
          <w:rFonts w:ascii="Arial" w:hAnsi="Arial" w:cs="Arial"/>
        </w:rPr>
        <w:t>Is there potential to leverage further access to the markets from this project?</w:t>
      </w:r>
    </w:p>
    <w:p w:rsidRPr="00FF3261" w:rsidR="00FF3261" w:rsidP="000E375E" w:rsidRDefault="00FF3261" w14:paraId="5556D67A" w14:textId="1D483EC7">
      <w:pPr>
        <w:pStyle w:val="ListParagraph"/>
        <w:numPr>
          <w:ilvl w:val="0"/>
          <w:numId w:val="25"/>
        </w:numPr>
        <w:spacing w:after="0" w:line="240" w:lineRule="auto"/>
        <w:jc w:val="both"/>
        <w:rPr>
          <w:rFonts w:ascii="Arial" w:hAnsi="Arial" w:cs="Arial"/>
        </w:rPr>
      </w:pPr>
      <w:r w:rsidRPr="00FF3261">
        <w:rPr>
          <w:rFonts w:ascii="Arial" w:hAnsi="Arial" w:cs="Arial"/>
        </w:rPr>
        <w:t xml:space="preserve">Are new partnerships with external organisations likely </w:t>
      </w:r>
      <w:r w:rsidR="007931E7">
        <w:rPr>
          <w:rFonts w:ascii="Arial" w:hAnsi="Arial" w:cs="Arial"/>
        </w:rPr>
        <w:t xml:space="preserve">to </w:t>
      </w:r>
      <w:r w:rsidRPr="00FF3261">
        <w:rPr>
          <w:rFonts w:ascii="Arial" w:hAnsi="Arial" w:cs="Arial"/>
        </w:rPr>
        <w:t>be developed?</w:t>
      </w:r>
    </w:p>
    <w:p w:rsidRPr="00FF3261" w:rsidR="00FF3261" w:rsidP="000E375E" w:rsidRDefault="00FF3261" w14:paraId="1A8AA3F1" w14:textId="1EEFF635">
      <w:pPr>
        <w:pStyle w:val="ListParagraph"/>
        <w:numPr>
          <w:ilvl w:val="0"/>
          <w:numId w:val="25"/>
        </w:numPr>
        <w:spacing w:after="0" w:line="240" w:lineRule="auto"/>
        <w:jc w:val="both"/>
        <w:rPr>
          <w:rFonts w:ascii="Arial" w:hAnsi="Arial" w:cs="Arial"/>
        </w:rPr>
      </w:pPr>
      <w:r w:rsidRPr="00FF3261">
        <w:rPr>
          <w:rFonts w:ascii="Arial" w:hAnsi="Arial" w:cs="Arial"/>
        </w:rPr>
        <w:t>Is there potential to attract further funding on this topic?</w:t>
      </w:r>
    </w:p>
    <w:p w:rsidRPr="00FF3261" w:rsidR="00FF3261" w:rsidP="000E375E" w:rsidRDefault="00FF3261" w14:paraId="5668FF2A" w14:textId="77777777">
      <w:pPr>
        <w:spacing w:after="0" w:line="240" w:lineRule="auto"/>
        <w:jc w:val="both"/>
        <w:rPr>
          <w:rFonts w:ascii="Arial" w:hAnsi="Arial" w:cs="Arial"/>
          <w:b/>
          <w:bCs/>
        </w:rPr>
      </w:pPr>
    </w:p>
    <w:p w:rsidRPr="00906744" w:rsidR="00634C65" w:rsidP="000E375E" w:rsidRDefault="00634C65" w14:paraId="6045A7BE" w14:textId="707E0330">
      <w:pPr>
        <w:pStyle w:val="PlainText"/>
        <w:jc w:val="both"/>
        <w:rPr>
          <w:rFonts w:ascii="Arial" w:hAnsi="Arial" w:cs="Arial"/>
        </w:rPr>
      </w:pPr>
    </w:p>
    <w:sectPr w:rsidRPr="00906744" w:rsidR="00634C65" w:rsidSect="005777E7">
      <w:headerReference w:type="default" r:id="rId14"/>
      <w:footerReference w:type="default" r:id="rId15"/>
      <w:pgSz w:w="11906" w:h="16838" w:orient="portrait"/>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B9D" w:rsidP="0061001A" w:rsidRDefault="00284B9D" w14:paraId="149790C7" w14:textId="77777777">
      <w:pPr>
        <w:spacing w:after="0" w:line="240" w:lineRule="auto"/>
      </w:pPr>
      <w:r>
        <w:separator/>
      </w:r>
    </w:p>
  </w:endnote>
  <w:endnote w:type="continuationSeparator" w:id="0">
    <w:p w:rsidR="00284B9D" w:rsidP="0061001A" w:rsidRDefault="00284B9D" w14:paraId="49B357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3DB138BF" w:rsidTr="04BC5134" w14:paraId="1C6C3A22" w14:textId="77777777">
      <w:trPr>
        <w:trHeight w:val="300"/>
      </w:trPr>
      <w:tc>
        <w:tcPr>
          <w:tcW w:w="3095" w:type="dxa"/>
        </w:tcPr>
        <w:p w:rsidR="3DB138BF" w:rsidP="04BC5134" w:rsidRDefault="3DB138BF" w14:paraId="62035EB2" w14:textId="79D0170F">
          <w:pPr>
            <w:pStyle w:val="Header"/>
            <w:ind w:left="-115"/>
          </w:pPr>
        </w:p>
      </w:tc>
      <w:tc>
        <w:tcPr>
          <w:tcW w:w="3095" w:type="dxa"/>
        </w:tcPr>
        <w:p w:rsidR="3DB138BF" w:rsidP="04BC5134" w:rsidRDefault="3DB138BF" w14:paraId="0BB58B59" w14:textId="6620FC67">
          <w:pPr>
            <w:pStyle w:val="Header"/>
            <w:jc w:val="center"/>
          </w:pPr>
        </w:p>
      </w:tc>
      <w:tc>
        <w:tcPr>
          <w:tcW w:w="3095" w:type="dxa"/>
        </w:tcPr>
        <w:p w:rsidR="3DB138BF" w:rsidP="04BC5134" w:rsidRDefault="004D137A" w14:paraId="3D378270" w14:textId="43FB7A5C">
          <w:pPr>
            <w:pStyle w:val="Header"/>
            <w:ind w:right="-115"/>
            <w:jc w:val="right"/>
          </w:pPr>
          <w:r>
            <w:t>June</w:t>
          </w:r>
          <w:r w:rsidR="04BC5134">
            <w:t xml:space="preserve"> 20</w:t>
          </w:r>
          <w:r>
            <w:t>25</w:t>
          </w:r>
        </w:p>
      </w:tc>
    </w:tr>
  </w:tbl>
  <w:p w:rsidR="3DB138BF" w:rsidP="04BC5134" w:rsidRDefault="3DB138BF" w14:paraId="7F9D3183" w14:textId="5693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B9D" w:rsidP="0061001A" w:rsidRDefault="00284B9D" w14:paraId="105FE074" w14:textId="77777777">
      <w:pPr>
        <w:spacing w:after="0" w:line="240" w:lineRule="auto"/>
      </w:pPr>
      <w:r>
        <w:separator/>
      </w:r>
    </w:p>
  </w:footnote>
  <w:footnote w:type="continuationSeparator" w:id="0">
    <w:p w:rsidR="00284B9D" w:rsidP="0061001A" w:rsidRDefault="00284B9D" w14:paraId="2E922E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3DB138BF" w:rsidTr="04BC5134" w14:paraId="41E56FF3" w14:textId="77777777">
      <w:trPr>
        <w:trHeight w:val="300"/>
      </w:trPr>
      <w:tc>
        <w:tcPr>
          <w:tcW w:w="3095" w:type="dxa"/>
        </w:tcPr>
        <w:p w:rsidR="3DB138BF" w:rsidP="4CD2F215" w:rsidRDefault="3DB138BF" w14:paraId="03370E0A" w14:textId="7EE4BDF0">
          <w:pPr>
            <w:pStyle w:val="Header"/>
            <w:ind w:left="-115"/>
          </w:pPr>
        </w:p>
      </w:tc>
      <w:tc>
        <w:tcPr>
          <w:tcW w:w="3095" w:type="dxa"/>
        </w:tcPr>
        <w:p w:rsidR="3DB138BF" w:rsidP="4CD2F215" w:rsidRDefault="3DB138BF" w14:paraId="4DA3C292" w14:textId="1CCC19BF">
          <w:pPr>
            <w:pStyle w:val="Header"/>
            <w:jc w:val="center"/>
          </w:pPr>
        </w:p>
      </w:tc>
      <w:tc>
        <w:tcPr>
          <w:tcW w:w="3095" w:type="dxa"/>
        </w:tcPr>
        <w:p w:rsidR="3DB138BF" w:rsidP="04BC5134" w:rsidRDefault="3DB138BF" w14:paraId="5B95213E" w14:textId="4DC62A54">
          <w:pPr>
            <w:pStyle w:val="Header"/>
            <w:ind w:left="-115"/>
            <w:jc w:val="right"/>
          </w:pPr>
        </w:p>
      </w:tc>
    </w:tr>
  </w:tbl>
  <w:p w:rsidR="3DB138BF" w:rsidP="4CD2F215" w:rsidRDefault="3DB138BF" w14:paraId="1B1DB039" w14:textId="2A27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EAB"/>
    <w:multiLevelType w:val="hybridMultilevel"/>
    <w:tmpl w:val="5936C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250A01"/>
    <w:multiLevelType w:val="hybridMultilevel"/>
    <w:tmpl w:val="D05CF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82E54"/>
    <w:multiLevelType w:val="hybridMultilevel"/>
    <w:tmpl w:val="080CF3AE"/>
    <w:lvl w:ilvl="0" w:tplc="18D4EC10">
      <w:start w:val="1"/>
      <w:numFmt w:val="bullet"/>
      <w:lvlText w:val="•"/>
      <w:lvlJc w:val="left"/>
      <w:pPr>
        <w:tabs>
          <w:tab w:val="num" w:pos="720"/>
        </w:tabs>
        <w:ind w:left="720" w:hanging="360"/>
      </w:pPr>
      <w:rPr>
        <w:rFonts w:hint="default" w:ascii="Arial" w:hAnsi="Arial"/>
      </w:rPr>
    </w:lvl>
    <w:lvl w:ilvl="1" w:tplc="BADE61AA" w:tentative="1">
      <w:start w:val="1"/>
      <w:numFmt w:val="bullet"/>
      <w:lvlText w:val="•"/>
      <w:lvlJc w:val="left"/>
      <w:pPr>
        <w:tabs>
          <w:tab w:val="num" w:pos="1440"/>
        </w:tabs>
        <w:ind w:left="1440" w:hanging="360"/>
      </w:pPr>
      <w:rPr>
        <w:rFonts w:hint="default" w:ascii="Arial" w:hAnsi="Arial"/>
      </w:rPr>
    </w:lvl>
    <w:lvl w:ilvl="2" w:tplc="56149244" w:tentative="1">
      <w:start w:val="1"/>
      <w:numFmt w:val="bullet"/>
      <w:lvlText w:val="•"/>
      <w:lvlJc w:val="left"/>
      <w:pPr>
        <w:tabs>
          <w:tab w:val="num" w:pos="2160"/>
        </w:tabs>
        <w:ind w:left="2160" w:hanging="360"/>
      </w:pPr>
      <w:rPr>
        <w:rFonts w:hint="default" w:ascii="Arial" w:hAnsi="Arial"/>
      </w:rPr>
    </w:lvl>
    <w:lvl w:ilvl="3" w:tplc="B112B0D0" w:tentative="1">
      <w:start w:val="1"/>
      <w:numFmt w:val="bullet"/>
      <w:lvlText w:val="•"/>
      <w:lvlJc w:val="left"/>
      <w:pPr>
        <w:tabs>
          <w:tab w:val="num" w:pos="2880"/>
        </w:tabs>
        <w:ind w:left="2880" w:hanging="360"/>
      </w:pPr>
      <w:rPr>
        <w:rFonts w:hint="default" w:ascii="Arial" w:hAnsi="Arial"/>
      </w:rPr>
    </w:lvl>
    <w:lvl w:ilvl="4" w:tplc="AC26B350" w:tentative="1">
      <w:start w:val="1"/>
      <w:numFmt w:val="bullet"/>
      <w:lvlText w:val="•"/>
      <w:lvlJc w:val="left"/>
      <w:pPr>
        <w:tabs>
          <w:tab w:val="num" w:pos="3600"/>
        </w:tabs>
        <w:ind w:left="3600" w:hanging="360"/>
      </w:pPr>
      <w:rPr>
        <w:rFonts w:hint="default" w:ascii="Arial" w:hAnsi="Arial"/>
      </w:rPr>
    </w:lvl>
    <w:lvl w:ilvl="5" w:tplc="AB381D6C" w:tentative="1">
      <w:start w:val="1"/>
      <w:numFmt w:val="bullet"/>
      <w:lvlText w:val="•"/>
      <w:lvlJc w:val="left"/>
      <w:pPr>
        <w:tabs>
          <w:tab w:val="num" w:pos="4320"/>
        </w:tabs>
        <w:ind w:left="4320" w:hanging="360"/>
      </w:pPr>
      <w:rPr>
        <w:rFonts w:hint="default" w:ascii="Arial" w:hAnsi="Arial"/>
      </w:rPr>
    </w:lvl>
    <w:lvl w:ilvl="6" w:tplc="0A00F8F6" w:tentative="1">
      <w:start w:val="1"/>
      <w:numFmt w:val="bullet"/>
      <w:lvlText w:val="•"/>
      <w:lvlJc w:val="left"/>
      <w:pPr>
        <w:tabs>
          <w:tab w:val="num" w:pos="5040"/>
        </w:tabs>
        <w:ind w:left="5040" w:hanging="360"/>
      </w:pPr>
      <w:rPr>
        <w:rFonts w:hint="default" w:ascii="Arial" w:hAnsi="Arial"/>
      </w:rPr>
    </w:lvl>
    <w:lvl w:ilvl="7" w:tplc="B1A8EE1A" w:tentative="1">
      <w:start w:val="1"/>
      <w:numFmt w:val="bullet"/>
      <w:lvlText w:val="•"/>
      <w:lvlJc w:val="left"/>
      <w:pPr>
        <w:tabs>
          <w:tab w:val="num" w:pos="5760"/>
        </w:tabs>
        <w:ind w:left="5760" w:hanging="360"/>
      </w:pPr>
      <w:rPr>
        <w:rFonts w:hint="default" w:ascii="Arial" w:hAnsi="Arial"/>
      </w:rPr>
    </w:lvl>
    <w:lvl w:ilvl="8" w:tplc="232C97A8"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6D17DA9"/>
    <w:multiLevelType w:val="hybridMultilevel"/>
    <w:tmpl w:val="219A6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1053C8"/>
    <w:multiLevelType w:val="hybridMultilevel"/>
    <w:tmpl w:val="BBBA5F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2A6D80"/>
    <w:multiLevelType w:val="hybridMultilevel"/>
    <w:tmpl w:val="14B61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515FC4"/>
    <w:multiLevelType w:val="hybridMultilevel"/>
    <w:tmpl w:val="58E6D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E85368"/>
    <w:multiLevelType w:val="hybridMultilevel"/>
    <w:tmpl w:val="20CC8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2F2B99"/>
    <w:multiLevelType w:val="hybridMultilevel"/>
    <w:tmpl w:val="8CCE2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3C3DBB"/>
    <w:multiLevelType w:val="hybridMultilevel"/>
    <w:tmpl w:val="C38C5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E9A5268"/>
    <w:multiLevelType w:val="hybridMultilevel"/>
    <w:tmpl w:val="3A1E0FDE"/>
    <w:lvl w:ilvl="0" w:tplc="3E1ACD6C">
      <w:start w:val="1"/>
      <w:numFmt w:val="decimal"/>
      <w:lvlText w:val="%1)"/>
      <w:lvlJc w:val="left"/>
      <w:pPr>
        <w:ind w:left="360" w:hanging="360"/>
      </w:pPr>
    </w:lvl>
    <w:lvl w:ilvl="1" w:tplc="2C2027C8">
      <w:start w:val="1"/>
      <w:numFmt w:val="lowerLetter"/>
      <w:lvlText w:val="%2."/>
      <w:lvlJc w:val="left"/>
      <w:pPr>
        <w:ind w:left="1080" w:hanging="360"/>
      </w:pPr>
    </w:lvl>
    <w:lvl w:ilvl="2" w:tplc="A134F890">
      <w:start w:val="1"/>
      <w:numFmt w:val="lowerRoman"/>
      <w:lvlText w:val="%3."/>
      <w:lvlJc w:val="right"/>
      <w:pPr>
        <w:ind w:left="1800" w:hanging="180"/>
      </w:pPr>
    </w:lvl>
    <w:lvl w:ilvl="3" w:tplc="4C28F494">
      <w:start w:val="1"/>
      <w:numFmt w:val="decimal"/>
      <w:lvlText w:val="%4."/>
      <w:lvlJc w:val="left"/>
      <w:pPr>
        <w:ind w:left="2520" w:hanging="360"/>
      </w:pPr>
    </w:lvl>
    <w:lvl w:ilvl="4" w:tplc="515A5212">
      <w:start w:val="1"/>
      <w:numFmt w:val="lowerLetter"/>
      <w:lvlText w:val="%5."/>
      <w:lvlJc w:val="left"/>
      <w:pPr>
        <w:ind w:left="3240" w:hanging="360"/>
      </w:pPr>
    </w:lvl>
    <w:lvl w:ilvl="5" w:tplc="D0FABB8A">
      <w:start w:val="1"/>
      <w:numFmt w:val="lowerRoman"/>
      <w:lvlText w:val="%6."/>
      <w:lvlJc w:val="right"/>
      <w:pPr>
        <w:ind w:left="3960" w:hanging="180"/>
      </w:pPr>
    </w:lvl>
    <w:lvl w:ilvl="6" w:tplc="146CB7EE">
      <w:start w:val="1"/>
      <w:numFmt w:val="decimal"/>
      <w:lvlText w:val="%7."/>
      <w:lvlJc w:val="left"/>
      <w:pPr>
        <w:ind w:left="4680" w:hanging="360"/>
      </w:pPr>
    </w:lvl>
    <w:lvl w:ilvl="7" w:tplc="CB26EF46">
      <w:start w:val="1"/>
      <w:numFmt w:val="lowerLetter"/>
      <w:lvlText w:val="%8."/>
      <w:lvlJc w:val="left"/>
      <w:pPr>
        <w:ind w:left="5400" w:hanging="360"/>
      </w:pPr>
    </w:lvl>
    <w:lvl w:ilvl="8" w:tplc="E4065900">
      <w:start w:val="1"/>
      <w:numFmt w:val="lowerRoman"/>
      <w:lvlText w:val="%9."/>
      <w:lvlJc w:val="right"/>
      <w:pPr>
        <w:ind w:left="6120" w:hanging="180"/>
      </w:pPr>
    </w:lvl>
  </w:abstractNum>
  <w:abstractNum w:abstractNumId="11" w15:restartNumberingAfterBreak="0">
    <w:nsid w:val="3F975731"/>
    <w:multiLevelType w:val="hybridMultilevel"/>
    <w:tmpl w:val="6D0007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40F0996"/>
    <w:multiLevelType w:val="hybridMultilevel"/>
    <w:tmpl w:val="FDD47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5467B3"/>
    <w:multiLevelType w:val="hybridMultilevel"/>
    <w:tmpl w:val="0068F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A3A3827"/>
    <w:multiLevelType w:val="hybridMultilevel"/>
    <w:tmpl w:val="F058F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751212"/>
    <w:multiLevelType w:val="hybridMultilevel"/>
    <w:tmpl w:val="044AC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3AF16E6"/>
    <w:multiLevelType w:val="hybridMultilevel"/>
    <w:tmpl w:val="369EAED2"/>
    <w:lvl w:ilvl="0" w:tplc="3F004EDA">
      <w:start w:val="1"/>
      <w:numFmt w:val="bullet"/>
      <w:lvlText w:val=""/>
      <w:lvlJc w:val="left"/>
      <w:pPr>
        <w:ind w:left="720" w:hanging="360"/>
      </w:pPr>
      <w:rPr>
        <w:rFonts w:hint="default" w:ascii="Symbol" w:hAnsi="Symbol"/>
      </w:rPr>
    </w:lvl>
    <w:lvl w:ilvl="1" w:tplc="889C6356">
      <w:start w:val="1"/>
      <w:numFmt w:val="bullet"/>
      <w:lvlText w:val="o"/>
      <w:lvlJc w:val="left"/>
      <w:pPr>
        <w:ind w:left="1440" w:hanging="360"/>
      </w:pPr>
      <w:rPr>
        <w:rFonts w:hint="default" w:ascii="Courier New" w:hAnsi="Courier New"/>
      </w:rPr>
    </w:lvl>
    <w:lvl w:ilvl="2" w:tplc="45621F98">
      <w:start w:val="1"/>
      <w:numFmt w:val="bullet"/>
      <w:lvlText w:val=""/>
      <w:lvlJc w:val="left"/>
      <w:pPr>
        <w:ind w:left="2160" w:hanging="360"/>
      </w:pPr>
      <w:rPr>
        <w:rFonts w:hint="default" w:ascii="Wingdings" w:hAnsi="Wingdings"/>
      </w:rPr>
    </w:lvl>
    <w:lvl w:ilvl="3" w:tplc="4CA81A0C">
      <w:start w:val="1"/>
      <w:numFmt w:val="bullet"/>
      <w:lvlText w:val=""/>
      <w:lvlJc w:val="left"/>
      <w:pPr>
        <w:ind w:left="2880" w:hanging="360"/>
      </w:pPr>
      <w:rPr>
        <w:rFonts w:hint="default" w:ascii="Symbol" w:hAnsi="Symbol"/>
      </w:rPr>
    </w:lvl>
    <w:lvl w:ilvl="4" w:tplc="A726E2F8">
      <w:start w:val="1"/>
      <w:numFmt w:val="bullet"/>
      <w:lvlText w:val="o"/>
      <w:lvlJc w:val="left"/>
      <w:pPr>
        <w:ind w:left="3600" w:hanging="360"/>
      </w:pPr>
      <w:rPr>
        <w:rFonts w:hint="default" w:ascii="Courier New" w:hAnsi="Courier New"/>
      </w:rPr>
    </w:lvl>
    <w:lvl w:ilvl="5" w:tplc="DE3C5F2E">
      <w:start w:val="1"/>
      <w:numFmt w:val="bullet"/>
      <w:lvlText w:val=""/>
      <w:lvlJc w:val="left"/>
      <w:pPr>
        <w:ind w:left="4320" w:hanging="360"/>
      </w:pPr>
      <w:rPr>
        <w:rFonts w:hint="default" w:ascii="Wingdings" w:hAnsi="Wingdings"/>
      </w:rPr>
    </w:lvl>
    <w:lvl w:ilvl="6" w:tplc="D6F4C5C2">
      <w:start w:val="1"/>
      <w:numFmt w:val="bullet"/>
      <w:lvlText w:val=""/>
      <w:lvlJc w:val="left"/>
      <w:pPr>
        <w:ind w:left="5040" w:hanging="360"/>
      </w:pPr>
      <w:rPr>
        <w:rFonts w:hint="default" w:ascii="Symbol" w:hAnsi="Symbol"/>
      </w:rPr>
    </w:lvl>
    <w:lvl w:ilvl="7" w:tplc="5D90E2E8">
      <w:start w:val="1"/>
      <w:numFmt w:val="bullet"/>
      <w:lvlText w:val="o"/>
      <w:lvlJc w:val="left"/>
      <w:pPr>
        <w:ind w:left="5760" w:hanging="360"/>
      </w:pPr>
      <w:rPr>
        <w:rFonts w:hint="default" w:ascii="Courier New" w:hAnsi="Courier New"/>
      </w:rPr>
    </w:lvl>
    <w:lvl w:ilvl="8" w:tplc="A30C882E">
      <w:start w:val="1"/>
      <w:numFmt w:val="bullet"/>
      <w:lvlText w:val=""/>
      <w:lvlJc w:val="left"/>
      <w:pPr>
        <w:ind w:left="6480" w:hanging="360"/>
      </w:pPr>
      <w:rPr>
        <w:rFonts w:hint="default" w:ascii="Wingdings" w:hAnsi="Wingdings"/>
      </w:rPr>
    </w:lvl>
  </w:abstractNum>
  <w:abstractNum w:abstractNumId="17" w15:restartNumberingAfterBreak="0">
    <w:nsid w:val="698438F6"/>
    <w:multiLevelType w:val="hybridMultilevel"/>
    <w:tmpl w:val="C3949F2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6C8040AD"/>
    <w:multiLevelType w:val="hybridMultilevel"/>
    <w:tmpl w:val="E844F8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463861"/>
    <w:multiLevelType w:val="hybridMultilevel"/>
    <w:tmpl w:val="60AC2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2F02939"/>
    <w:multiLevelType w:val="hybridMultilevel"/>
    <w:tmpl w:val="48BCC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948015B"/>
    <w:multiLevelType w:val="hybridMultilevel"/>
    <w:tmpl w:val="584EF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592EF7"/>
    <w:multiLevelType w:val="hybridMultilevel"/>
    <w:tmpl w:val="E6C81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EA017F"/>
    <w:multiLevelType w:val="hybridMultilevel"/>
    <w:tmpl w:val="4A48F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F49661A"/>
    <w:multiLevelType w:val="hybridMultilevel"/>
    <w:tmpl w:val="89D65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2669666">
    <w:abstractNumId w:val="10"/>
  </w:num>
  <w:num w:numId="2" w16cid:durableId="1747343214">
    <w:abstractNumId w:val="16"/>
  </w:num>
  <w:num w:numId="3" w16cid:durableId="547452067">
    <w:abstractNumId w:val="19"/>
  </w:num>
  <w:num w:numId="4" w16cid:durableId="1216741919">
    <w:abstractNumId w:val="12"/>
  </w:num>
  <w:num w:numId="5" w16cid:durableId="1769810837">
    <w:abstractNumId w:val="21"/>
  </w:num>
  <w:num w:numId="6" w16cid:durableId="1700543588">
    <w:abstractNumId w:val="5"/>
  </w:num>
  <w:num w:numId="7" w16cid:durableId="1709337203">
    <w:abstractNumId w:val="17"/>
  </w:num>
  <w:num w:numId="8" w16cid:durableId="1069577219">
    <w:abstractNumId w:val="15"/>
  </w:num>
  <w:num w:numId="9" w16cid:durableId="304893852">
    <w:abstractNumId w:val="11"/>
  </w:num>
  <w:num w:numId="10" w16cid:durableId="191844043">
    <w:abstractNumId w:val="4"/>
  </w:num>
  <w:num w:numId="11" w16cid:durableId="487864114">
    <w:abstractNumId w:val="2"/>
  </w:num>
  <w:num w:numId="12" w16cid:durableId="960569694">
    <w:abstractNumId w:val="1"/>
  </w:num>
  <w:num w:numId="13" w16cid:durableId="1802112333">
    <w:abstractNumId w:val="14"/>
  </w:num>
  <w:num w:numId="14" w16cid:durableId="1481191995">
    <w:abstractNumId w:val="20"/>
  </w:num>
  <w:num w:numId="15" w16cid:durableId="1675450320">
    <w:abstractNumId w:val="3"/>
  </w:num>
  <w:num w:numId="16" w16cid:durableId="1976173944">
    <w:abstractNumId w:val="8"/>
  </w:num>
  <w:num w:numId="17" w16cid:durableId="1014846000">
    <w:abstractNumId w:val="0"/>
  </w:num>
  <w:num w:numId="18" w16cid:durableId="123042668">
    <w:abstractNumId w:val="6"/>
  </w:num>
  <w:num w:numId="19" w16cid:durableId="1806700457">
    <w:abstractNumId w:val="13"/>
  </w:num>
  <w:num w:numId="20" w16cid:durableId="51274963">
    <w:abstractNumId w:val="9"/>
  </w:num>
  <w:num w:numId="21" w16cid:durableId="110173443">
    <w:abstractNumId w:val="7"/>
  </w:num>
  <w:num w:numId="22" w16cid:durableId="1018238424">
    <w:abstractNumId w:val="22"/>
  </w:num>
  <w:num w:numId="23" w16cid:durableId="1038966593">
    <w:abstractNumId w:val="24"/>
  </w:num>
  <w:num w:numId="24" w16cid:durableId="51123355">
    <w:abstractNumId w:val="23"/>
  </w:num>
  <w:num w:numId="25" w16cid:durableId="4321694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E3"/>
    <w:rsid w:val="00003A9F"/>
    <w:rsid w:val="00017563"/>
    <w:rsid w:val="000209EB"/>
    <w:rsid w:val="00025CE7"/>
    <w:rsid w:val="00060A7B"/>
    <w:rsid w:val="00076A94"/>
    <w:rsid w:val="000A25C4"/>
    <w:rsid w:val="000A2ECD"/>
    <w:rsid w:val="000B288E"/>
    <w:rsid w:val="000E375E"/>
    <w:rsid w:val="00136BC2"/>
    <w:rsid w:val="0017554F"/>
    <w:rsid w:val="0018294D"/>
    <w:rsid w:val="001A553A"/>
    <w:rsid w:val="001E6934"/>
    <w:rsid w:val="001F0FB0"/>
    <w:rsid w:val="0021533D"/>
    <w:rsid w:val="00225AAB"/>
    <w:rsid w:val="0023285A"/>
    <w:rsid w:val="00261B76"/>
    <w:rsid w:val="00271367"/>
    <w:rsid w:val="00284B9D"/>
    <w:rsid w:val="00286750"/>
    <w:rsid w:val="00287397"/>
    <w:rsid w:val="002A17C4"/>
    <w:rsid w:val="002A3542"/>
    <w:rsid w:val="002B126E"/>
    <w:rsid w:val="002B7909"/>
    <w:rsid w:val="002F5B1E"/>
    <w:rsid w:val="00304002"/>
    <w:rsid w:val="00370341"/>
    <w:rsid w:val="003857C6"/>
    <w:rsid w:val="003934C9"/>
    <w:rsid w:val="00397866"/>
    <w:rsid w:val="003C69F8"/>
    <w:rsid w:val="003F64B1"/>
    <w:rsid w:val="003F67EE"/>
    <w:rsid w:val="003F6D58"/>
    <w:rsid w:val="0040214F"/>
    <w:rsid w:val="00402A40"/>
    <w:rsid w:val="0040598B"/>
    <w:rsid w:val="00414A8E"/>
    <w:rsid w:val="004308B3"/>
    <w:rsid w:val="00433448"/>
    <w:rsid w:val="004434CB"/>
    <w:rsid w:val="00463E9B"/>
    <w:rsid w:val="00464950"/>
    <w:rsid w:val="00483BFA"/>
    <w:rsid w:val="004B71A7"/>
    <w:rsid w:val="004D137A"/>
    <w:rsid w:val="004D664F"/>
    <w:rsid w:val="0050209D"/>
    <w:rsid w:val="005361CF"/>
    <w:rsid w:val="00547821"/>
    <w:rsid w:val="00555D70"/>
    <w:rsid w:val="00562120"/>
    <w:rsid w:val="00565EEB"/>
    <w:rsid w:val="005764FB"/>
    <w:rsid w:val="005777E7"/>
    <w:rsid w:val="00587712"/>
    <w:rsid w:val="00593C63"/>
    <w:rsid w:val="005B5D75"/>
    <w:rsid w:val="005E2B3C"/>
    <w:rsid w:val="005F6FD5"/>
    <w:rsid w:val="0060071E"/>
    <w:rsid w:val="00606B44"/>
    <w:rsid w:val="0061001A"/>
    <w:rsid w:val="006214BD"/>
    <w:rsid w:val="00634C65"/>
    <w:rsid w:val="00676EE3"/>
    <w:rsid w:val="006B6E67"/>
    <w:rsid w:val="006E74C2"/>
    <w:rsid w:val="00700747"/>
    <w:rsid w:val="00702704"/>
    <w:rsid w:val="007062A5"/>
    <w:rsid w:val="0070721B"/>
    <w:rsid w:val="00734C1F"/>
    <w:rsid w:val="00744221"/>
    <w:rsid w:val="00756A6F"/>
    <w:rsid w:val="00762370"/>
    <w:rsid w:val="007728D7"/>
    <w:rsid w:val="00782E65"/>
    <w:rsid w:val="0079019B"/>
    <w:rsid w:val="007931E7"/>
    <w:rsid w:val="007A4BF2"/>
    <w:rsid w:val="007A7E53"/>
    <w:rsid w:val="007C0D13"/>
    <w:rsid w:val="007E22EC"/>
    <w:rsid w:val="008073B1"/>
    <w:rsid w:val="00817509"/>
    <w:rsid w:val="008319AD"/>
    <w:rsid w:val="00850265"/>
    <w:rsid w:val="0086736C"/>
    <w:rsid w:val="008A467C"/>
    <w:rsid w:val="008C42A4"/>
    <w:rsid w:val="008D6B80"/>
    <w:rsid w:val="00906744"/>
    <w:rsid w:val="00922CBE"/>
    <w:rsid w:val="0093088A"/>
    <w:rsid w:val="00933E2B"/>
    <w:rsid w:val="00945967"/>
    <w:rsid w:val="009C0BF0"/>
    <w:rsid w:val="009C1ED8"/>
    <w:rsid w:val="009D1B81"/>
    <w:rsid w:val="009D6782"/>
    <w:rsid w:val="009E5809"/>
    <w:rsid w:val="00A05D27"/>
    <w:rsid w:val="00A214C4"/>
    <w:rsid w:val="00A4771F"/>
    <w:rsid w:val="00A71055"/>
    <w:rsid w:val="00A9526E"/>
    <w:rsid w:val="00AA36F5"/>
    <w:rsid w:val="00AB4A3B"/>
    <w:rsid w:val="00AC4BF8"/>
    <w:rsid w:val="00AD3BB2"/>
    <w:rsid w:val="00AF0389"/>
    <w:rsid w:val="00AF1412"/>
    <w:rsid w:val="00B03507"/>
    <w:rsid w:val="00B12D8E"/>
    <w:rsid w:val="00B141AE"/>
    <w:rsid w:val="00B173AD"/>
    <w:rsid w:val="00B32B9A"/>
    <w:rsid w:val="00B9362F"/>
    <w:rsid w:val="00C51490"/>
    <w:rsid w:val="00C632DA"/>
    <w:rsid w:val="00C93D75"/>
    <w:rsid w:val="00C96277"/>
    <w:rsid w:val="00CC540A"/>
    <w:rsid w:val="00CE5C16"/>
    <w:rsid w:val="00D072B5"/>
    <w:rsid w:val="00D07667"/>
    <w:rsid w:val="00D3445E"/>
    <w:rsid w:val="00D51796"/>
    <w:rsid w:val="00D6483B"/>
    <w:rsid w:val="00D738B1"/>
    <w:rsid w:val="00D7603B"/>
    <w:rsid w:val="00D90A0C"/>
    <w:rsid w:val="00DD22FA"/>
    <w:rsid w:val="00DE59C2"/>
    <w:rsid w:val="00E00BB5"/>
    <w:rsid w:val="00E11891"/>
    <w:rsid w:val="00E120EA"/>
    <w:rsid w:val="00E517F1"/>
    <w:rsid w:val="00E5196D"/>
    <w:rsid w:val="00E642A8"/>
    <w:rsid w:val="00E85599"/>
    <w:rsid w:val="00E85FAF"/>
    <w:rsid w:val="00EA4462"/>
    <w:rsid w:val="00EE1CF9"/>
    <w:rsid w:val="00EF4D75"/>
    <w:rsid w:val="00EF79DF"/>
    <w:rsid w:val="00F20BF2"/>
    <w:rsid w:val="00F225BD"/>
    <w:rsid w:val="00F408F1"/>
    <w:rsid w:val="00F57F21"/>
    <w:rsid w:val="00F725FB"/>
    <w:rsid w:val="00FA4A68"/>
    <w:rsid w:val="00FB5D17"/>
    <w:rsid w:val="00FC1804"/>
    <w:rsid w:val="00FC5CA6"/>
    <w:rsid w:val="00FD6968"/>
    <w:rsid w:val="00FE7758"/>
    <w:rsid w:val="00FF3261"/>
    <w:rsid w:val="04BC5134"/>
    <w:rsid w:val="0B35DE24"/>
    <w:rsid w:val="1FE3BA78"/>
    <w:rsid w:val="25F9C51E"/>
    <w:rsid w:val="2ACC2461"/>
    <w:rsid w:val="308EEC52"/>
    <w:rsid w:val="3091481B"/>
    <w:rsid w:val="316D4636"/>
    <w:rsid w:val="39CD291B"/>
    <w:rsid w:val="3D4DD6A7"/>
    <w:rsid w:val="3DB138BF"/>
    <w:rsid w:val="3EFC3DEE"/>
    <w:rsid w:val="463729D8"/>
    <w:rsid w:val="49211C9F"/>
    <w:rsid w:val="4CD2F215"/>
    <w:rsid w:val="501F663B"/>
    <w:rsid w:val="541F4384"/>
    <w:rsid w:val="55043CD7"/>
    <w:rsid w:val="55CE5308"/>
    <w:rsid w:val="5BC1C625"/>
    <w:rsid w:val="5C0B51D6"/>
    <w:rsid w:val="5E5E8CA4"/>
    <w:rsid w:val="6528D976"/>
    <w:rsid w:val="75316DDF"/>
    <w:rsid w:val="76022CFF"/>
    <w:rsid w:val="7D50AEDC"/>
    <w:rsid w:val="7FA4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99D0F"/>
  <w15:docId w15:val="{8860831F-4759-422C-A0D5-B410AFA6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6EE3"/>
    <w:pPr>
      <w:ind w:left="720"/>
      <w:contextualSpacing/>
    </w:pPr>
  </w:style>
  <w:style w:type="paragraph" w:styleId="Header">
    <w:name w:val="header"/>
    <w:basedOn w:val="Normal"/>
    <w:link w:val="HeaderChar"/>
    <w:uiPriority w:val="99"/>
    <w:unhideWhenUsed/>
    <w:rsid w:val="0061001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001A"/>
  </w:style>
  <w:style w:type="paragraph" w:styleId="Footer">
    <w:name w:val="footer"/>
    <w:basedOn w:val="Normal"/>
    <w:link w:val="FooterChar"/>
    <w:uiPriority w:val="99"/>
    <w:unhideWhenUsed/>
    <w:rsid w:val="0061001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001A"/>
  </w:style>
  <w:style w:type="paragraph" w:styleId="NormalWeb">
    <w:name w:val="Normal (Web)"/>
    <w:basedOn w:val="Normal"/>
    <w:uiPriority w:val="99"/>
    <w:semiHidden/>
    <w:unhideWhenUsed/>
    <w:rsid w:val="00933E2B"/>
    <w:pPr>
      <w:spacing w:before="100" w:beforeAutospacing="1" w:after="100" w:afterAutospacing="1" w:line="240" w:lineRule="auto"/>
    </w:pPr>
    <w:rPr>
      <w:rFonts w:ascii="Times New Roman" w:hAnsi="Times New Roman" w:cs="Times New Roman" w:eastAsiaTheme="minorEastAsia"/>
      <w:sz w:val="24"/>
      <w:szCs w:val="24"/>
      <w:lang w:eastAsia="en-GB"/>
    </w:rPr>
  </w:style>
  <w:style w:type="character" w:styleId="Hyperlink">
    <w:name w:val="Hyperlink"/>
    <w:basedOn w:val="DefaultParagraphFont"/>
    <w:uiPriority w:val="99"/>
    <w:unhideWhenUsed/>
    <w:rsid w:val="00933E2B"/>
    <w:rPr>
      <w:color w:val="0000FF"/>
      <w:u w:val="single"/>
    </w:rPr>
  </w:style>
  <w:style w:type="paragraph" w:styleId="BalloonText">
    <w:name w:val="Balloon Text"/>
    <w:basedOn w:val="Normal"/>
    <w:link w:val="BalloonTextChar"/>
    <w:uiPriority w:val="99"/>
    <w:semiHidden/>
    <w:unhideWhenUsed/>
    <w:rsid w:val="00933E2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3E2B"/>
    <w:rPr>
      <w:rFonts w:ascii="Tahoma" w:hAnsi="Tahoma" w:cs="Tahoma"/>
      <w:sz w:val="16"/>
      <w:szCs w:val="16"/>
    </w:rPr>
  </w:style>
  <w:style w:type="paragraph" w:styleId="PlainText">
    <w:name w:val="Plain Text"/>
    <w:basedOn w:val="Normal"/>
    <w:link w:val="PlainTextChar"/>
    <w:uiPriority w:val="99"/>
    <w:unhideWhenUsed/>
    <w:rsid w:val="00945967"/>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945967"/>
    <w:rPr>
      <w:rFonts w:ascii="Calibri" w:hAnsi="Calibri"/>
      <w:szCs w:val="21"/>
    </w:rPr>
  </w:style>
  <w:style w:type="table" w:styleId="TableGrid">
    <w:name w:val="Table Grid"/>
    <w:basedOn w:val="TableNormal"/>
    <w:uiPriority w:val="59"/>
    <w:rsid w:val="00817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D07667"/>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4002"/>
    <w:pPr>
      <w:spacing w:after="0" w:line="240" w:lineRule="auto"/>
    </w:pPr>
  </w:style>
  <w:style w:type="character" w:styleId="UnresolvedMention">
    <w:name w:val="Unresolved Mention"/>
    <w:basedOn w:val="DefaultParagraphFont"/>
    <w:uiPriority w:val="99"/>
    <w:semiHidden/>
    <w:unhideWhenUsed/>
    <w:rsid w:val="008073B1"/>
    <w:rPr>
      <w:color w:val="605E5C"/>
      <w:shd w:val="clear" w:color="auto" w:fill="E1DFDD"/>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5756">
      <w:bodyDiv w:val="1"/>
      <w:marLeft w:val="0"/>
      <w:marRight w:val="0"/>
      <w:marTop w:val="0"/>
      <w:marBottom w:val="0"/>
      <w:divBdr>
        <w:top w:val="none" w:sz="0" w:space="0" w:color="auto"/>
        <w:left w:val="none" w:sz="0" w:space="0" w:color="auto"/>
        <w:bottom w:val="none" w:sz="0" w:space="0" w:color="auto"/>
        <w:right w:val="none" w:sz="0" w:space="0" w:color="auto"/>
      </w:divBdr>
    </w:div>
    <w:div w:id="224146068">
      <w:bodyDiv w:val="1"/>
      <w:marLeft w:val="0"/>
      <w:marRight w:val="0"/>
      <w:marTop w:val="0"/>
      <w:marBottom w:val="0"/>
      <w:divBdr>
        <w:top w:val="none" w:sz="0" w:space="0" w:color="auto"/>
        <w:left w:val="none" w:sz="0" w:space="0" w:color="auto"/>
        <w:bottom w:val="none" w:sz="0" w:space="0" w:color="auto"/>
        <w:right w:val="none" w:sz="0" w:space="0" w:color="auto"/>
      </w:divBdr>
      <w:divsChild>
        <w:div w:id="802508135">
          <w:marLeft w:val="547"/>
          <w:marRight w:val="0"/>
          <w:marTop w:val="0"/>
          <w:marBottom w:val="0"/>
          <w:divBdr>
            <w:top w:val="none" w:sz="0" w:space="0" w:color="auto"/>
            <w:left w:val="none" w:sz="0" w:space="0" w:color="auto"/>
            <w:bottom w:val="none" w:sz="0" w:space="0" w:color="auto"/>
            <w:right w:val="none" w:sz="0" w:space="0" w:color="auto"/>
          </w:divBdr>
        </w:div>
      </w:divsChild>
    </w:div>
    <w:div w:id="357858774">
      <w:bodyDiv w:val="1"/>
      <w:marLeft w:val="0"/>
      <w:marRight w:val="0"/>
      <w:marTop w:val="0"/>
      <w:marBottom w:val="0"/>
      <w:divBdr>
        <w:top w:val="none" w:sz="0" w:space="0" w:color="auto"/>
        <w:left w:val="none" w:sz="0" w:space="0" w:color="auto"/>
        <w:bottom w:val="none" w:sz="0" w:space="0" w:color="auto"/>
        <w:right w:val="none" w:sz="0" w:space="0" w:color="auto"/>
      </w:divBdr>
      <w:divsChild>
        <w:div w:id="1909146169">
          <w:marLeft w:val="547"/>
          <w:marRight w:val="0"/>
          <w:marTop w:val="0"/>
          <w:marBottom w:val="0"/>
          <w:divBdr>
            <w:top w:val="none" w:sz="0" w:space="0" w:color="auto"/>
            <w:left w:val="none" w:sz="0" w:space="0" w:color="auto"/>
            <w:bottom w:val="none" w:sz="0" w:space="0" w:color="auto"/>
            <w:right w:val="none" w:sz="0" w:space="0" w:color="auto"/>
          </w:divBdr>
        </w:div>
      </w:divsChild>
    </w:div>
    <w:div w:id="400323995">
      <w:bodyDiv w:val="1"/>
      <w:marLeft w:val="0"/>
      <w:marRight w:val="0"/>
      <w:marTop w:val="0"/>
      <w:marBottom w:val="0"/>
      <w:divBdr>
        <w:top w:val="none" w:sz="0" w:space="0" w:color="auto"/>
        <w:left w:val="none" w:sz="0" w:space="0" w:color="auto"/>
        <w:bottom w:val="none" w:sz="0" w:space="0" w:color="auto"/>
        <w:right w:val="none" w:sz="0" w:space="0" w:color="auto"/>
      </w:divBdr>
      <w:divsChild>
        <w:div w:id="220411365">
          <w:marLeft w:val="547"/>
          <w:marRight w:val="0"/>
          <w:marTop w:val="0"/>
          <w:marBottom w:val="0"/>
          <w:divBdr>
            <w:top w:val="none" w:sz="0" w:space="0" w:color="auto"/>
            <w:left w:val="none" w:sz="0" w:space="0" w:color="auto"/>
            <w:bottom w:val="none" w:sz="0" w:space="0" w:color="auto"/>
            <w:right w:val="none" w:sz="0" w:space="0" w:color="auto"/>
          </w:divBdr>
        </w:div>
      </w:divsChild>
    </w:div>
    <w:div w:id="449982188">
      <w:bodyDiv w:val="1"/>
      <w:marLeft w:val="0"/>
      <w:marRight w:val="0"/>
      <w:marTop w:val="0"/>
      <w:marBottom w:val="0"/>
      <w:divBdr>
        <w:top w:val="none" w:sz="0" w:space="0" w:color="auto"/>
        <w:left w:val="none" w:sz="0" w:space="0" w:color="auto"/>
        <w:bottom w:val="none" w:sz="0" w:space="0" w:color="auto"/>
        <w:right w:val="none" w:sz="0" w:space="0" w:color="auto"/>
      </w:divBdr>
      <w:divsChild>
        <w:div w:id="193273225">
          <w:marLeft w:val="0"/>
          <w:marRight w:val="0"/>
          <w:marTop w:val="0"/>
          <w:marBottom w:val="0"/>
          <w:divBdr>
            <w:top w:val="none" w:sz="0" w:space="0" w:color="auto"/>
            <w:left w:val="none" w:sz="0" w:space="0" w:color="auto"/>
            <w:bottom w:val="none" w:sz="0" w:space="0" w:color="auto"/>
            <w:right w:val="none" w:sz="0" w:space="0" w:color="auto"/>
          </w:divBdr>
          <w:divsChild>
            <w:div w:id="723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9146">
      <w:bodyDiv w:val="1"/>
      <w:marLeft w:val="0"/>
      <w:marRight w:val="0"/>
      <w:marTop w:val="0"/>
      <w:marBottom w:val="0"/>
      <w:divBdr>
        <w:top w:val="none" w:sz="0" w:space="0" w:color="auto"/>
        <w:left w:val="none" w:sz="0" w:space="0" w:color="auto"/>
        <w:bottom w:val="none" w:sz="0" w:space="0" w:color="auto"/>
        <w:right w:val="none" w:sz="0" w:space="0" w:color="auto"/>
      </w:divBdr>
      <w:divsChild>
        <w:div w:id="1175652707">
          <w:marLeft w:val="547"/>
          <w:marRight w:val="0"/>
          <w:marTop w:val="0"/>
          <w:marBottom w:val="0"/>
          <w:divBdr>
            <w:top w:val="none" w:sz="0" w:space="0" w:color="auto"/>
            <w:left w:val="none" w:sz="0" w:space="0" w:color="auto"/>
            <w:bottom w:val="none" w:sz="0" w:space="0" w:color="auto"/>
            <w:right w:val="none" w:sz="0" w:space="0" w:color="auto"/>
          </w:divBdr>
        </w:div>
      </w:divsChild>
    </w:div>
    <w:div w:id="1268729541">
      <w:bodyDiv w:val="1"/>
      <w:marLeft w:val="0"/>
      <w:marRight w:val="0"/>
      <w:marTop w:val="0"/>
      <w:marBottom w:val="0"/>
      <w:divBdr>
        <w:top w:val="none" w:sz="0" w:space="0" w:color="auto"/>
        <w:left w:val="none" w:sz="0" w:space="0" w:color="auto"/>
        <w:bottom w:val="none" w:sz="0" w:space="0" w:color="auto"/>
        <w:right w:val="none" w:sz="0" w:space="0" w:color="auto"/>
      </w:divBdr>
      <w:divsChild>
        <w:div w:id="1554006856">
          <w:marLeft w:val="547"/>
          <w:marRight w:val="0"/>
          <w:marTop w:val="0"/>
          <w:marBottom w:val="0"/>
          <w:divBdr>
            <w:top w:val="none" w:sz="0" w:space="0" w:color="auto"/>
            <w:left w:val="none" w:sz="0" w:space="0" w:color="auto"/>
            <w:bottom w:val="none" w:sz="0" w:space="0" w:color="auto"/>
            <w:right w:val="none" w:sz="0" w:space="0" w:color="auto"/>
          </w:divBdr>
        </w:div>
      </w:divsChild>
    </w:div>
    <w:div w:id="1275744940">
      <w:bodyDiv w:val="1"/>
      <w:marLeft w:val="0"/>
      <w:marRight w:val="0"/>
      <w:marTop w:val="0"/>
      <w:marBottom w:val="0"/>
      <w:divBdr>
        <w:top w:val="none" w:sz="0" w:space="0" w:color="auto"/>
        <w:left w:val="none" w:sz="0" w:space="0" w:color="auto"/>
        <w:bottom w:val="none" w:sz="0" w:space="0" w:color="auto"/>
        <w:right w:val="none" w:sz="0" w:space="0" w:color="auto"/>
      </w:divBdr>
      <w:divsChild>
        <w:div w:id="266425038">
          <w:marLeft w:val="547"/>
          <w:marRight w:val="0"/>
          <w:marTop w:val="0"/>
          <w:marBottom w:val="0"/>
          <w:divBdr>
            <w:top w:val="none" w:sz="0" w:space="0" w:color="auto"/>
            <w:left w:val="none" w:sz="0" w:space="0" w:color="auto"/>
            <w:bottom w:val="none" w:sz="0" w:space="0" w:color="auto"/>
            <w:right w:val="none" w:sz="0" w:space="0" w:color="auto"/>
          </w:divBdr>
        </w:div>
      </w:divsChild>
    </w:div>
    <w:div w:id="1435706138">
      <w:bodyDiv w:val="1"/>
      <w:marLeft w:val="0"/>
      <w:marRight w:val="0"/>
      <w:marTop w:val="0"/>
      <w:marBottom w:val="0"/>
      <w:divBdr>
        <w:top w:val="none" w:sz="0" w:space="0" w:color="auto"/>
        <w:left w:val="none" w:sz="0" w:space="0" w:color="auto"/>
        <w:bottom w:val="none" w:sz="0" w:space="0" w:color="auto"/>
        <w:right w:val="none" w:sz="0" w:space="0" w:color="auto"/>
      </w:divBdr>
    </w:div>
    <w:div w:id="1498114476">
      <w:bodyDiv w:val="1"/>
      <w:marLeft w:val="0"/>
      <w:marRight w:val="0"/>
      <w:marTop w:val="0"/>
      <w:marBottom w:val="0"/>
      <w:divBdr>
        <w:top w:val="none" w:sz="0" w:space="0" w:color="auto"/>
        <w:left w:val="none" w:sz="0" w:space="0" w:color="auto"/>
        <w:bottom w:val="none" w:sz="0" w:space="0" w:color="auto"/>
        <w:right w:val="none" w:sz="0" w:space="0" w:color="auto"/>
      </w:divBdr>
      <w:divsChild>
        <w:div w:id="375473810">
          <w:marLeft w:val="547"/>
          <w:marRight w:val="0"/>
          <w:marTop w:val="0"/>
          <w:marBottom w:val="0"/>
          <w:divBdr>
            <w:top w:val="none" w:sz="0" w:space="0" w:color="auto"/>
            <w:left w:val="none" w:sz="0" w:space="0" w:color="auto"/>
            <w:bottom w:val="none" w:sz="0" w:space="0" w:color="auto"/>
            <w:right w:val="none" w:sz="0" w:space="0" w:color="auto"/>
          </w:divBdr>
        </w:div>
      </w:divsChild>
    </w:div>
    <w:div w:id="172251305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ssex.ac.uk/people/KARHU42502/ville-karhusaari" TargetMode="External" Id="rId8" /><Relationship Type="http://schemas.openxmlformats.org/officeDocument/2006/relationships/settings" Target="settings.xml" Id="rId3" /><Relationship Type="http://schemas.openxmlformats.org/officeDocument/2006/relationships/hyperlink" Target="https://www.essex.ac.uk/people/HUMPH50807/stephanie-humphries" TargetMode="External" Id="rId7" /><Relationship Type="http://schemas.openxmlformats.org/officeDocument/2006/relationships/hyperlink" Target="https://www.essex.ac.uk/people/KARHU42502/ville-karhusaari"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essex.ac.uk/people/MCNAU34706/paul-mcnaught"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www.essex.ac.uk/people/POPES91603/flavia-popescu-richardson" TargetMode="External" Id="rId10" /><Relationship Type="http://schemas.openxmlformats.org/officeDocument/2006/relationships/webSettings" Target="webSettings.xml" Id="rId4" /><Relationship Type="http://schemas.openxmlformats.org/officeDocument/2006/relationships/hyperlink" Target="https://www.essex.ac.uk/people/SHAKS04903/alexander-shakspeare" TargetMode="External" Id="rId9" /><Relationship Type="http://schemas.openxmlformats.org/officeDocument/2006/relationships/header" Target="header1.xml" Id="rId14" /><Relationship Type="http://schemas.openxmlformats.org/officeDocument/2006/relationships/hyperlink" Target="mailto:keadmin@essex.ac.uk" TargetMode="External" Id="R68c33f36802243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Singh, Robert J R</dc:creator>
  <lastModifiedBy>Humphries, Grace E</lastModifiedBy>
  <revision>27</revision>
  <lastPrinted>2023-09-08T11:33:00.0000000Z</lastPrinted>
  <dcterms:created xsi:type="dcterms:W3CDTF">2023-09-08T11:37:00.0000000Z</dcterms:created>
  <dcterms:modified xsi:type="dcterms:W3CDTF">2025-06-18T07:41:48.6505503Z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9e3e837275ea4b1428ff2cc879710cc2ed1cfe4c40ac12e14d27feae1ab4c0ed</vt:lpwstr>
  </property>
</Properties>
</file>