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3CCC" w14:textId="77777777" w:rsidR="00261342" w:rsidRPr="00261342" w:rsidRDefault="00446422" w:rsidP="00156490">
      <w:pPr>
        <w:tabs>
          <w:tab w:val="left" w:pos="5387"/>
        </w:tabs>
        <w:spacing w:after="0"/>
        <w:rPr>
          <w:b/>
          <w:bCs/>
          <w:szCs w:val="28"/>
        </w:rPr>
      </w:pPr>
      <w:bookmarkStart w:id="0" w:name="_Toc69199349"/>
      <w:bookmarkStart w:id="1" w:name="_Toc68879980"/>
      <w:bookmarkStart w:id="2" w:name="_Toc68880115"/>
      <w:r>
        <w:rPr>
          <w:noProof/>
        </w:rPr>
        <w:drawing>
          <wp:inline distT="0" distB="0" distL="0" distR="0" wp14:anchorId="4B71A9A1" wp14:editId="62856552">
            <wp:extent cx="1981200" cy="723900"/>
            <wp:effectExtent l="0" t="0" r="0" b="0"/>
            <wp:docPr id="2" name="Picture 2" descr="Logo - University of Ess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- University of Essex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6422">
        <w:rPr>
          <w:noProof/>
        </w:rPr>
        <w:t xml:space="preserve"> </w:t>
      </w:r>
    </w:p>
    <w:p w14:paraId="31103E2B" w14:textId="79F3F0DE" w:rsidR="002E7D9C" w:rsidRDefault="00E5227E" w:rsidP="001E6CC9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328CE0D8" wp14:editId="619A8114">
            <wp:simplePos x="0" y="0"/>
            <wp:positionH relativeFrom="page">
              <wp:posOffset>-41910</wp:posOffset>
            </wp:positionH>
            <wp:positionV relativeFrom="page">
              <wp:posOffset>-54610</wp:posOffset>
            </wp:positionV>
            <wp:extent cx="7632065" cy="10824210"/>
            <wp:effectExtent l="0" t="0" r="63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65" cy="1082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AE5">
        <w:t>Third Parties Contact Policy:</w:t>
      </w:r>
    </w:p>
    <w:p w14:paraId="572DCC37" w14:textId="1BDED98C" w:rsidR="007C08B9" w:rsidRPr="007C08B9" w:rsidRDefault="00B04AE5" w:rsidP="00EA58A7">
      <w:pPr>
        <w:pStyle w:val="Subtitle"/>
        <w:rPr>
          <w:lang w:eastAsia="en-GB"/>
        </w:rPr>
      </w:pPr>
      <w:r>
        <w:rPr>
          <w:lang w:eastAsia="en-GB"/>
        </w:rPr>
        <w:t>Sharing Registered Students’ Information</w:t>
      </w:r>
    </w:p>
    <w:bookmarkEnd w:id="0"/>
    <w:bookmarkEnd w:id="1"/>
    <w:bookmarkEnd w:id="2"/>
    <w:p w14:paraId="13003698" w14:textId="1C190068" w:rsidR="00F84881" w:rsidRPr="0099645A" w:rsidRDefault="00F84881" w:rsidP="00F84881">
      <w:pPr>
        <w:pStyle w:val="NoSpacing"/>
      </w:pPr>
      <w:r w:rsidRPr="0099645A">
        <w:t>Authors:</w:t>
      </w:r>
      <w:r w:rsidRPr="0099645A">
        <w:tab/>
      </w:r>
      <w:r w:rsidR="00A0682B">
        <w:t>D</w:t>
      </w:r>
      <w:r w:rsidR="00B04AE5">
        <w:t>ata Protection Officer</w:t>
      </w:r>
    </w:p>
    <w:p w14:paraId="0A3B2C2E" w14:textId="74030BCD" w:rsidR="00A0682B" w:rsidRPr="0099645A" w:rsidRDefault="00A0682B" w:rsidP="00A0682B">
      <w:pPr>
        <w:pStyle w:val="NoSpacing"/>
      </w:pPr>
      <w:r w:rsidRPr="0099645A">
        <w:t>Publication date:</w:t>
      </w:r>
      <w:r w:rsidRPr="0099645A">
        <w:tab/>
      </w:r>
      <w:r w:rsidR="00B04AE5">
        <w:t>December 2022</w:t>
      </w:r>
    </w:p>
    <w:p w14:paraId="1B1A94B7" w14:textId="51B2483D" w:rsidR="00A0682B" w:rsidRDefault="00A0682B" w:rsidP="00A0682B">
      <w:pPr>
        <w:pStyle w:val="NoSpacing"/>
      </w:pPr>
      <w:r>
        <w:t>Amended</w:t>
      </w:r>
      <w:r w:rsidRPr="0099645A">
        <w:t>:</w:t>
      </w:r>
      <w:r w:rsidRPr="0099645A">
        <w:tab/>
      </w:r>
      <w:r w:rsidR="00B04AE5">
        <w:t>December 2022</w:t>
      </w:r>
    </w:p>
    <w:p w14:paraId="65C7E634" w14:textId="49C4969F" w:rsidR="000C6A83" w:rsidRPr="0099645A" w:rsidRDefault="00A0682B" w:rsidP="00A0682B">
      <w:pPr>
        <w:pStyle w:val="NoSpacing"/>
      </w:pPr>
      <w:r>
        <w:t>Review date</w:t>
      </w:r>
      <w:r w:rsidRPr="0099645A">
        <w:t>:</w:t>
      </w:r>
      <w:r w:rsidRPr="0099645A">
        <w:tab/>
      </w:r>
      <w:r w:rsidR="00B04AE5">
        <w:t>December 20</w:t>
      </w:r>
      <w:r w:rsidR="00A60F21">
        <w:t>25</w:t>
      </w:r>
      <w:r w:rsidR="000C6A83" w:rsidRPr="0099645A">
        <w:br w:type="page"/>
      </w:r>
    </w:p>
    <w:p w14:paraId="40D73BCC" w14:textId="77777777" w:rsidR="00FF2392" w:rsidRDefault="00FF2392">
      <w:pPr>
        <w:pStyle w:val="TOCHeading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en-GB"/>
        </w:rPr>
        <w:sectPr w:rsidR="00FF2392" w:rsidSect="00C82D9D">
          <w:footerReference w:type="default" r:id="rId13"/>
          <w:pgSz w:w="11906" w:h="16838"/>
          <w:pgMar w:top="227" w:right="454" w:bottom="816" w:left="227" w:header="709" w:footer="142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en-GB"/>
        </w:rPr>
        <w:id w:val="19765578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C1DD1F6" w14:textId="77777777" w:rsidR="000C6A83" w:rsidRDefault="000C6A83">
          <w:pPr>
            <w:pStyle w:val="TOCHeading"/>
          </w:pPr>
          <w:r>
            <w:t>Table of Contents</w:t>
          </w:r>
        </w:p>
        <w:p w14:paraId="7B7AE3B6" w14:textId="4B08209E" w:rsidR="00BE169D" w:rsidRDefault="000C6A83">
          <w:pPr>
            <w:pStyle w:val="TOC2"/>
            <w:rPr>
              <w:rFonts w:eastAsiaTheme="minorEastAsia" w:cstheme="minorBidi"/>
              <w:i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\h \z \u \t "Heading 2,1,Heading 3,2," </w:instrText>
          </w:r>
          <w:r>
            <w:fldChar w:fldCharType="separate"/>
          </w:r>
          <w:hyperlink w:anchor="_Toc181795306" w:history="1">
            <w:r w:rsidR="00BE169D" w:rsidRPr="003352D9">
              <w:rPr>
                <w:rStyle w:val="Hyperlink"/>
                <w:noProof/>
              </w:rPr>
              <w:t>Introduction</w:t>
            </w:r>
            <w:r w:rsidR="00BE169D">
              <w:rPr>
                <w:noProof/>
                <w:webHidden/>
              </w:rPr>
              <w:tab/>
            </w:r>
            <w:r w:rsidR="00BE169D">
              <w:rPr>
                <w:noProof/>
                <w:webHidden/>
              </w:rPr>
              <w:fldChar w:fldCharType="begin"/>
            </w:r>
            <w:r w:rsidR="00BE169D">
              <w:rPr>
                <w:noProof/>
                <w:webHidden/>
              </w:rPr>
              <w:instrText xml:space="preserve"> PAGEREF _Toc181795306 \h </w:instrText>
            </w:r>
            <w:r w:rsidR="00BE169D">
              <w:rPr>
                <w:noProof/>
                <w:webHidden/>
              </w:rPr>
            </w:r>
            <w:r w:rsidR="00BE169D">
              <w:rPr>
                <w:noProof/>
                <w:webHidden/>
              </w:rPr>
              <w:fldChar w:fldCharType="separate"/>
            </w:r>
            <w:r w:rsidR="00A03909">
              <w:rPr>
                <w:noProof/>
                <w:webHidden/>
              </w:rPr>
              <w:t>3</w:t>
            </w:r>
            <w:r w:rsidR="00BE169D">
              <w:rPr>
                <w:noProof/>
                <w:webHidden/>
              </w:rPr>
              <w:fldChar w:fldCharType="end"/>
            </w:r>
          </w:hyperlink>
        </w:p>
        <w:p w14:paraId="347EBBF9" w14:textId="2D51D63B" w:rsidR="00BE169D" w:rsidRDefault="0092092E">
          <w:pPr>
            <w:pStyle w:val="TOC2"/>
            <w:rPr>
              <w:rFonts w:eastAsiaTheme="minorEastAsia" w:cstheme="minorBidi"/>
              <w:i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81795307" w:history="1">
            <w:r w:rsidR="00BE169D" w:rsidRPr="003352D9">
              <w:rPr>
                <w:rStyle w:val="Hyperlink"/>
                <w:noProof/>
              </w:rPr>
              <w:t>Scope</w:t>
            </w:r>
            <w:r w:rsidR="00BE169D">
              <w:rPr>
                <w:noProof/>
                <w:webHidden/>
              </w:rPr>
              <w:tab/>
            </w:r>
            <w:r w:rsidR="00BE169D">
              <w:rPr>
                <w:noProof/>
                <w:webHidden/>
              </w:rPr>
              <w:fldChar w:fldCharType="begin"/>
            </w:r>
            <w:r w:rsidR="00BE169D">
              <w:rPr>
                <w:noProof/>
                <w:webHidden/>
              </w:rPr>
              <w:instrText xml:space="preserve"> PAGEREF _Toc181795307 \h </w:instrText>
            </w:r>
            <w:r w:rsidR="00BE169D">
              <w:rPr>
                <w:noProof/>
                <w:webHidden/>
              </w:rPr>
            </w:r>
            <w:r w:rsidR="00BE169D">
              <w:rPr>
                <w:noProof/>
                <w:webHidden/>
              </w:rPr>
              <w:fldChar w:fldCharType="separate"/>
            </w:r>
            <w:r w:rsidR="00A03909">
              <w:rPr>
                <w:noProof/>
                <w:webHidden/>
              </w:rPr>
              <w:t>3</w:t>
            </w:r>
            <w:r w:rsidR="00BE169D">
              <w:rPr>
                <w:noProof/>
                <w:webHidden/>
              </w:rPr>
              <w:fldChar w:fldCharType="end"/>
            </w:r>
          </w:hyperlink>
        </w:p>
        <w:p w14:paraId="7CFE06DC" w14:textId="4FC6586B" w:rsidR="00BE169D" w:rsidRDefault="0092092E">
          <w:pPr>
            <w:pStyle w:val="TOC2"/>
            <w:rPr>
              <w:rFonts w:eastAsiaTheme="minorEastAsia" w:cstheme="minorBidi"/>
              <w:i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81795308" w:history="1">
            <w:r w:rsidR="00BE169D" w:rsidRPr="003352D9">
              <w:rPr>
                <w:rStyle w:val="Hyperlink"/>
                <w:noProof/>
              </w:rPr>
              <w:t>A note about protecting students’ vital interests</w:t>
            </w:r>
            <w:r w:rsidR="00BE169D">
              <w:rPr>
                <w:noProof/>
                <w:webHidden/>
              </w:rPr>
              <w:tab/>
            </w:r>
            <w:r w:rsidR="00BE169D">
              <w:rPr>
                <w:noProof/>
                <w:webHidden/>
              </w:rPr>
              <w:fldChar w:fldCharType="begin"/>
            </w:r>
            <w:r w:rsidR="00BE169D">
              <w:rPr>
                <w:noProof/>
                <w:webHidden/>
              </w:rPr>
              <w:instrText xml:space="preserve"> PAGEREF _Toc181795308 \h </w:instrText>
            </w:r>
            <w:r w:rsidR="00BE169D">
              <w:rPr>
                <w:noProof/>
                <w:webHidden/>
              </w:rPr>
            </w:r>
            <w:r w:rsidR="00BE169D">
              <w:rPr>
                <w:noProof/>
                <w:webHidden/>
              </w:rPr>
              <w:fldChar w:fldCharType="separate"/>
            </w:r>
            <w:r w:rsidR="00A03909">
              <w:rPr>
                <w:noProof/>
                <w:webHidden/>
              </w:rPr>
              <w:t>4</w:t>
            </w:r>
            <w:r w:rsidR="00BE169D">
              <w:rPr>
                <w:noProof/>
                <w:webHidden/>
              </w:rPr>
              <w:fldChar w:fldCharType="end"/>
            </w:r>
          </w:hyperlink>
        </w:p>
        <w:p w14:paraId="385A2A19" w14:textId="788082CD" w:rsidR="00BE169D" w:rsidRDefault="0092092E">
          <w:pPr>
            <w:pStyle w:val="TOC2"/>
            <w:rPr>
              <w:rFonts w:eastAsiaTheme="minorEastAsia" w:cstheme="minorBidi"/>
              <w:i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81795309" w:history="1">
            <w:r w:rsidR="00BE169D" w:rsidRPr="003352D9">
              <w:rPr>
                <w:rStyle w:val="Hyperlink"/>
                <w:noProof/>
              </w:rPr>
              <w:t>Handling contacts with third parties</w:t>
            </w:r>
            <w:r w:rsidR="00BE169D">
              <w:rPr>
                <w:noProof/>
                <w:webHidden/>
              </w:rPr>
              <w:tab/>
            </w:r>
            <w:r w:rsidR="00BE169D">
              <w:rPr>
                <w:noProof/>
                <w:webHidden/>
              </w:rPr>
              <w:fldChar w:fldCharType="begin"/>
            </w:r>
            <w:r w:rsidR="00BE169D">
              <w:rPr>
                <w:noProof/>
                <w:webHidden/>
              </w:rPr>
              <w:instrText xml:space="preserve"> PAGEREF _Toc181795309 \h </w:instrText>
            </w:r>
            <w:r w:rsidR="00BE169D">
              <w:rPr>
                <w:noProof/>
                <w:webHidden/>
              </w:rPr>
            </w:r>
            <w:r w:rsidR="00BE169D">
              <w:rPr>
                <w:noProof/>
                <w:webHidden/>
              </w:rPr>
              <w:fldChar w:fldCharType="separate"/>
            </w:r>
            <w:r w:rsidR="00A03909">
              <w:rPr>
                <w:noProof/>
                <w:webHidden/>
              </w:rPr>
              <w:t>4</w:t>
            </w:r>
            <w:r w:rsidR="00BE169D">
              <w:rPr>
                <w:noProof/>
                <w:webHidden/>
              </w:rPr>
              <w:fldChar w:fldCharType="end"/>
            </w:r>
          </w:hyperlink>
        </w:p>
        <w:p w14:paraId="760DC471" w14:textId="734C9C2D" w:rsidR="00BE169D" w:rsidRDefault="0092092E">
          <w:pPr>
            <w:pStyle w:val="TOC2"/>
            <w:rPr>
              <w:rFonts w:eastAsiaTheme="minorEastAsia" w:cstheme="minorBidi"/>
              <w:i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81795310" w:history="1">
            <w:r w:rsidR="00BE169D" w:rsidRPr="003352D9">
              <w:rPr>
                <w:rStyle w:val="Hyperlink"/>
                <w:noProof/>
              </w:rPr>
              <w:t>When can personal data be shared with third parties?</w:t>
            </w:r>
            <w:r w:rsidR="00BE169D">
              <w:rPr>
                <w:noProof/>
                <w:webHidden/>
              </w:rPr>
              <w:tab/>
            </w:r>
            <w:r w:rsidR="00BE169D">
              <w:rPr>
                <w:noProof/>
                <w:webHidden/>
              </w:rPr>
              <w:fldChar w:fldCharType="begin"/>
            </w:r>
            <w:r w:rsidR="00BE169D">
              <w:rPr>
                <w:noProof/>
                <w:webHidden/>
              </w:rPr>
              <w:instrText xml:space="preserve"> PAGEREF _Toc181795310 \h </w:instrText>
            </w:r>
            <w:r w:rsidR="00BE169D">
              <w:rPr>
                <w:noProof/>
                <w:webHidden/>
              </w:rPr>
            </w:r>
            <w:r w:rsidR="00BE169D">
              <w:rPr>
                <w:noProof/>
                <w:webHidden/>
              </w:rPr>
              <w:fldChar w:fldCharType="separate"/>
            </w:r>
            <w:r w:rsidR="00A03909">
              <w:rPr>
                <w:noProof/>
                <w:webHidden/>
              </w:rPr>
              <w:t>5</w:t>
            </w:r>
            <w:r w:rsidR="00BE169D">
              <w:rPr>
                <w:noProof/>
                <w:webHidden/>
              </w:rPr>
              <w:fldChar w:fldCharType="end"/>
            </w:r>
          </w:hyperlink>
        </w:p>
        <w:p w14:paraId="09360835" w14:textId="59057E48" w:rsidR="00BE169D" w:rsidRDefault="0092092E">
          <w:pPr>
            <w:pStyle w:val="TOC2"/>
            <w:rPr>
              <w:rFonts w:eastAsiaTheme="minorEastAsia" w:cstheme="minorBidi"/>
              <w:i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81795311" w:history="1">
            <w:r w:rsidR="00BE169D" w:rsidRPr="003352D9">
              <w:rPr>
                <w:rStyle w:val="Hyperlink"/>
                <w:noProof/>
              </w:rPr>
              <w:t>Appendix 1 – Information Sharing Flowchart</w:t>
            </w:r>
            <w:r w:rsidR="00BE169D">
              <w:rPr>
                <w:noProof/>
                <w:webHidden/>
              </w:rPr>
              <w:tab/>
            </w:r>
            <w:r w:rsidR="00BE169D">
              <w:rPr>
                <w:noProof/>
                <w:webHidden/>
              </w:rPr>
              <w:fldChar w:fldCharType="begin"/>
            </w:r>
            <w:r w:rsidR="00BE169D">
              <w:rPr>
                <w:noProof/>
                <w:webHidden/>
              </w:rPr>
              <w:instrText xml:space="preserve"> PAGEREF _Toc181795311 \h </w:instrText>
            </w:r>
            <w:r w:rsidR="00BE169D">
              <w:rPr>
                <w:noProof/>
                <w:webHidden/>
              </w:rPr>
            </w:r>
            <w:r w:rsidR="00BE169D">
              <w:rPr>
                <w:noProof/>
                <w:webHidden/>
              </w:rPr>
              <w:fldChar w:fldCharType="separate"/>
            </w:r>
            <w:r w:rsidR="00A03909">
              <w:rPr>
                <w:noProof/>
                <w:webHidden/>
              </w:rPr>
              <w:t>7</w:t>
            </w:r>
            <w:r w:rsidR="00BE169D">
              <w:rPr>
                <w:noProof/>
                <w:webHidden/>
              </w:rPr>
              <w:fldChar w:fldCharType="end"/>
            </w:r>
          </w:hyperlink>
        </w:p>
        <w:p w14:paraId="78E5951E" w14:textId="69C453A5" w:rsidR="00BE169D" w:rsidRDefault="0092092E">
          <w:pPr>
            <w:pStyle w:val="TOC2"/>
            <w:rPr>
              <w:rFonts w:eastAsiaTheme="minorEastAsia" w:cstheme="minorBidi"/>
              <w:i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81795312" w:history="1">
            <w:r w:rsidR="00BE169D" w:rsidRPr="003352D9">
              <w:rPr>
                <w:rStyle w:val="Hyperlink"/>
                <w:noProof/>
              </w:rPr>
              <w:t>Policy Information</w:t>
            </w:r>
            <w:r w:rsidR="00BE169D">
              <w:rPr>
                <w:noProof/>
                <w:webHidden/>
              </w:rPr>
              <w:tab/>
            </w:r>
            <w:r w:rsidR="00BE169D">
              <w:rPr>
                <w:noProof/>
                <w:webHidden/>
              </w:rPr>
              <w:fldChar w:fldCharType="begin"/>
            </w:r>
            <w:r w:rsidR="00BE169D">
              <w:rPr>
                <w:noProof/>
                <w:webHidden/>
              </w:rPr>
              <w:instrText xml:space="preserve"> PAGEREF _Toc181795312 \h </w:instrText>
            </w:r>
            <w:r w:rsidR="00BE169D">
              <w:rPr>
                <w:noProof/>
                <w:webHidden/>
              </w:rPr>
            </w:r>
            <w:r w:rsidR="00BE169D">
              <w:rPr>
                <w:noProof/>
                <w:webHidden/>
              </w:rPr>
              <w:fldChar w:fldCharType="separate"/>
            </w:r>
            <w:r w:rsidR="00A03909">
              <w:rPr>
                <w:noProof/>
                <w:webHidden/>
              </w:rPr>
              <w:t>8</w:t>
            </w:r>
            <w:r w:rsidR="00BE169D">
              <w:rPr>
                <w:noProof/>
                <w:webHidden/>
              </w:rPr>
              <w:fldChar w:fldCharType="end"/>
            </w:r>
          </w:hyperlink>
        </w:p>
        <w:p w14:paraId="5D3639C9" w14:textId="1A96A520" w:rsidR="00860862" w:rsidRDefault="000C6A83" w:rsidP="002E7D9C">
          <w:pPr>
            <w:rPr>
              <w:noProof/>
            </w:rPr>
          </w:pPr>
          <w:r>
            <w:rPr>
              <w:rFonts w:asciiTheme="majorHAnsi" w:hAnsiTheme="majorHAnsi"/>
            </w:rPr>
            <w:fldChar w:fldCharType="end"/>
          </w:r>
        </w:p>
      </w:sdtContent>
    </w:sdt>
    <w:p w14:paraId="0453C205" w14:textId="77777777" w:rsidR="00566E79" w:rsidRDefault="00566E79">
      <w:pPr>
        <w:snapToGrid/>
        <w:spacing w:after="0" w:line="240" w:lineRule="auto"/>
      </w:pPr>
      <w:r>
        <w:br w:type="page"/>
      </w:r>
    </w:p>
    <w:p w14:paraId="3B0AF960" w14:textId="0BFC414C" w:rsidR="00BE169D" w:rsidRDefault="00BE169D" w:rsidP="00BE169D">
      <w:pPr>
        <w:pStyle w:val="Heading2"/>
      </w:pPr>
      <w:bookmarkStart w:id="3" w:name="_Toc181795306"/>
      <w:bookmarkStart w:id="4" w:name="_Toc82436693"/>
      <w:bookmarkStart w:id="5" w:name="_Toc82438695"/>
      <w:r>
        <w:lastRenderedPageBreak/>
        <w:t xml:space="preserve">Third Parties Contact Policy: sharing registered students’ </w:t>
      </w:r>
      <w:proofErr w:type="gramStart"/>
      <w:r>
        <w:t>information</w:t>
      </w:r>
      <w:proofErr w:type="gramEnd"/>
    </w:p>
    <w:p w14:paraId="745F5464" w14:textId="6B266559" w:rsidR="004D0E40" w:rsidRPr="00C61A2B" w:rsidRDefault="0043625F" w:rsidP="00BE169D">
      <w:pPr>
        <w:pStyle w:val="Heading3"/>
      </w:pPr>
      <w:r w:rsidRPr="00C61A2B">
        <w:t>Introduction</w:t>
      </w:r>
      <w:bookmarkEnd w:id="3"/>
    </w:p>
    <w:p w14:paraId="1D12D6C8" w14:textId="77777777" w:rsidR="0043625F" w:rsidRPr="002A6AFB" w:rsidRDefault="0043625F" w:rsidP="00AF4B9E">
      <w:pPr>
        <w:pStyle w:val="ListNumber"/>
      </w:pPr>
      <w:r w:rsidRPr="000F1D66">
        <w:t xml:space="preserve">The University is committed to compliance with the </w:t>
      </w:r>
      <w:r w:rsidRPr="002A6AFB">
        <w:t xml:space="preserve">General Data Protection Regulation (UK GDPR) and the Data Protection Act 2018. This policy is formulated in conjunction with the University's </w:t>
      </w:r>
      <w:r>
        <w:t>D</w:t>
      </w:r>
      <w:r w:rsidRPr="002A6AFB">
        <w:t xml:space="preserve">ata </w:t>
      </w:r>
      <w:r>
        <w:t>P</w:t>
      </w:r>
      <w:r w:rsidRPr="002A6AFB">
        <w:t xml:space="preserve">rotection </w:t>
      </w:r>
      <w:r>
        <w:t>P</w:t>
      </w:r>
      <w:r w:rsidRPr="002A6AFB">
        <w:t>olicy and other relevant University policies relating to confidentiality of personal information.</w:t>
      </w:r>
    </w:p>
    <w:p w14:paraId="76C67FEF" w14:textId="77777777" w:rsidR="0043625F" w:rsidRDefault="0043625F" w:rsidP="00AF4B9E">
      <w:pPr>
        <w:pStyle w:val="ListNumber"/>
      </w:pPr>
      <w:r w:rsidRPr="000F1D66">
        <w:t xml:space="preserve">This policy sets out the University's position regarding contact with </w:t>
      </w:r>
      <w:r>
        <w:t>interested</w:t>
      </w:r>
      <w:r w:rsidRPr="005E0A20">
        <w:t xml:space="preserve"> </w:t>
      </w:r>
      <w:r w:rsidRPr="000F1D66">
        <w:t xml:space="preserve">third parties in connection with students registered at the University, such as parents, guardians, </w:t>
      </w:r>
      <w:proofErr w:type="gramStart"/>
      <w:r w:rsidRPr="000F1D66">
        <w:t>partners</w:t>
      </w:r>
      <w:proofErr w:type="gramEnd"/>
      <w:r w:rsidRPr="000F1D66">
        <w:t xml:space="preserve"> and sponsors of students</w:t>
      </w:r>
      <w:r w:rsidRPr="005E0A20">
        <w:t>. For the purposes of the</w:t>
      </w:r>
      <w:r w:rsidRPr="000F1D66">
        <w:t xml:space="preserve"> policy</w:t>
      </w:r>
      <w:r w:rsidRPr="005E0A20">
        <w:t>, these potential contacts will be referred to as "</w:t>
      </w:r>
      <w:r w:rsidRPr="000F1D66">
        <w:t>third parties</w:t>
      </w:r>
      <w:r w:rsidRPr="005E0A20">
        <w:t>”.</w:t>
      </w:r>
      <w:r w:rsidRPr="000F1D66">
        <w:t xml:space="preserve"> All staff are required to adhere to the principles of the policy when </w:t>
      </w:r>
      <w:r>
        <w:t>communicating</w:t>
      </w:r>
      <w:r w:rsidRPr="005E0A20">
        <w:t xml:space="preserve"> with third parties about </w:t>
      </w:r>
      <w:r>
        <w:t xml:space="preserve">identifiable </w:t>
      </w:r>
      <w:r w:rsidRPr="005E0A20">
        <w:t xml:space="preserve">students. </w:t>
      </w:r>
    </w:p>
    <w:p w14:paraId="3826E664" w14:textId="77777777" w:rsidR="0043625F" w:rsidRDefault="0043625F" w:rsidP="00AF4B9E">
      <w:pPr>
        <w:pStyle w:val="ListNumber"/>
      </w:pPr>
      <w:r w:rsidRPr="005E0A20">
        <w:t xml:space="preserve">Through a genuine desire to help, particularly in the case of anxious/concerned parents, staff can find themselves caught up in </w:t>
      </w:r>
      <w:r>
        <w:t xml:space="preserve">potentially </w:t>
      </w:r>
      <w:r w:rsidRPr="005E0A20">
        <w:t xml:space="preserve">complex family relationships or </w:t>
      </w:r>
      <w:r>
        <w:t xml:space="preserve">put in a position where they may end up </w:t>
      </w:r>
      <w:r w:rsidRPr="005E0A20">
        <w:t xml:space="preserve">inappropriately mediating between parent and student. This policy is designed to help give staff the confidence to respond to third party contacts and </w:t>
      </w:r>
      <w:r>
        <w:t xml:space="preserve">to </w:t>
      </w:r>
      <w:r w:rsidRPr="005E0A20">
        <w:t xml:space="preserve">ensure a reasonably consistent approach to such contacts throughout the University. </w:t>
      </w:r>
    </w:p>
    <w:p w14:paraId="4A2D3F1E" w14:textId="3731D8B6" w:rsidR="004D0E40" w:rsidRDefault="0043625F" w:rsidP="00BE169D">
      <w:pPr>
        <w:pStyle w:val="Heading3"/>
      </w:pPr>
      <w:bookmarkStart w:id="6" w:name="_Toc88238012"/>
      <w:bookmarkStart w:id="7" w:name="_Toc181795307"/>
      <w:r w:rsidRPr="0043625F">
        <w:t>Scope</w:t>
      </w:r>
      <w:bookmarkEnd w:id="6"/>
      <w:bookmarkEnd w:id="7"/>
    </w:p>
    <w:bookmarkEnd w:id="4"/>
    <w:bookmarkEnd w:id="5"/>
    <w:p w14:paraId="3BD7A0BE" w14:textId="77777777" w:rsidR="0043625F" w:rsidRDefault="0043625F" w:rsidP="00AF4B9E">
      <w:pPr>
        <w:pStyle w:val="ListNumber"/>
      </w:pPr>
      <w:r>
        <w:t>T</w:t>
      </w:r>
      <w:r w:rsidRPr="002A6AFB">
        <w:t>h</w:t>
      </w:r>
      <w:r>
        <w:t>is</w:t>
      </w:r>
      <w:r w:rsidRPr="002A6AFB">
        <w:t xml:space="preserve"> policy only covers</w:t>
      </w:r>
      <w:r w:rsidRPr="000F1D66">
        <w:t xml:space="preserve"> contact with third parties </w:t>
      </w:r>
      <w:r>
        <w:t xml:space="preserve">relating to </w:t>
      </w:r>
      <w:r w:rsidRPr="002A6AFB">
        <w:t xml:space="preserve">currently registered </w:t>
      </w:r>
      <w:r w:rsidRPr="000F1D66">
        <w:t>students</w:t>
      </w:r>
      <w:r>
        <w:t xml:space="preserve"> over the age of 18</w:t>
      </w:r>
      <w:r w:rsidRPr="002A6AFB">
        <w:t xml:space="preserve">. As such, contact relating to an applicant wishing to study at the University or </w:t>
      </w:r>
      <w:r>
        <w:t xml:space="preserve">to an alumnus, post-graduation, </w:t>
      </w:r>
      <w:r w:rsidRPr="002A6AFB">
        <w:t>is not covered by the policy</w:t>
      </w:r>
      <w:r>
        <w:t xml:space="preserve">.  </w:t>
      </w:r>
      <w:r w:rsidRPr="002A6AFB">
        <w:t>Requests for information about prospective or former student</w:t>
      </w:r>
      <w:r>
        <w:t>s</w:t>
      </w:r>
      <w:r w:rsidRPr="002A6AFB">
        <w:t xml:space="preserve"> should be directed to the Information Assurance Team in the first instance. </w:t>
      </w:r>
    </w:p>
    <w:p w14:paraId="2F237449" w14:textId="77777777" w:rsidR="0043625F" w:rsidRDefault="0043625F" w:rsidP="00AF4B9E">
      <w:pPr>
        <w:pStyle w:val="ListNumber"/>
      </w:pPr>
      <w:r w:rsidRPr="000F1D66">
        <w:t>The</w:t>
      </w:r>
      <w:r w:rsidRPr="0043625F">
        <w:t xml:space="preserve"> University is also sometimes asked to provide information about students to statutory agencies, such as the Police, where other legal obligations may be engaged and/or where separate procedures have been established, in accordance, where appropriate, with Data Sharing Agreements. This policy refers to this activity; however, the</w:t>
      </w:r>
      <w:r w:rsidRPr="000F1D66">
        <w:t xml:space="preserve"> policy should be read in conjunction with </w:t>
      </w:r>
      <w:r w:rsidRPr="0043625F">
        <w:t xml:space="preserve">other </w:t>
      </w:r>
      <w:r w:rsidRPr="000F1D66">
        <w:t xml:space="preserve">relevant </w:t>
      </w:r>
      <w:r w:rsidRPr="0043625F">
        <w:t>documentation (such as the related Data Sharing Agreements).  Any staff approached by a statutory authority for information relating to an</w:t>
      </w:r>
      <w:r>
        <w:t xml:space="preserve"> </w:t>
      </w:r>
      <w:r>
        <w:lastRenderedPageBreak/>
        <w:t>identifiable student should contact the Information Assurance Team for advice in the first instance.</w:t>
      </w:r>
    </w:p>
    <w:p w14:paraId="7E30E477" w14:textId="77777777" w:rsidR="0043625F" w:rsidRPr="000B3BAC" w:rsidRDefault="0043625F" w:rsidP="00AF4B9E">
      <w:pPr>
        <w:pStyle w:val="ListNumber"/>
        <w:rPr>
          <w:color w:val="auto"/>
        </w:rPr>
      </w:pPr>
      <w:r>
        <w:t>Similarly, the University’s operational approach to contact with third parties in relation to students who are under 18 is not covered by this policy; more information about the University’s suppor</w:t>
      </w:r>
      <w:r w:rsidRPr="000B3BAC">
        <w:rPr>
          <w:color w:val="auto"/>
        </w:rPr>
        <w:t xml:space="preserve">t for students under the age of 18 is available in </w:t>
      </w:r>
      <w:hyperlink r:id="rId14" w:history="1">
        <w:r w:rsidRPr="000B3BAC">
          <w:rPr>
            <w:rStyle w:val="Hyperlink"/>
            <w:rFonts w:cs="Arial"/>
            <w:color w:val="auto"/>
          </w:rPr>
          <w:t>the Student Directory</w:t>
        </w:r>
      </w:hyperlink>
      <w:r w:rsidRPr="000B3BAC">
        <w:rPr>
          <w:color w:val="auto"/>
        </w:rPr>
        <w:t>.</w:t>
      </w:r>
    </w:p>
    <w:p w14:paraId="34B9A22A" w14:textId="77777777" w:rsidR="0043625F" w:rsidRPr="000B3BAC" w:rsidRDefault="0043625F" w:rsidP="00AF4B9E">
      <w:pPr>
        <w:pStyle w:val="ListNumber"/>
        <w:rPr>
          <w:color w:val="auto"/>
        </w:rPr>
      </w:pPr>
      <w:r w:rsidRPr="000B3BAC">
        <w:rPr>
          <w:color w:val="auto"/>
        </w:rPr>
        <w:t xml:space="preserve">Communications linked to safeguarding concerns should be considered in line with the University’s </w:t>
      </w:r>
      <w:hyperlink r:id="rId15" w:history="1">
        <w:r w:rsidRPr="000B3BAC">
          <w:rPr>
            <w:rStyle w:val="Hyperlink"/>
            <w:rFonts w:cs="Arial"/>
            <w:color w:val="auto"/>
          </w:rPr>
          <w:t>Policy on Safeguarding Children and Adults at Risk</w:t>
        </w:r>
      </w:hyperlink>
      <w:r w:rsidRPr="000B3BAC">
        <w:rPr>
          <w:color w:val="auto"/>
        </w:rPr>
        <w:t>.</w:t>
      </w:r>
    </w:p>
    <w:p w14:paraId="0F597A2E" w14:textId="77777777" w:rsidR="0043625F" w:rsidRPr="0043625F" w:rsidRDefault="0043625F" w:rsidP="00BE169D">
      <w:pPr>
        <w:pStyle w:val="Heading3"/>
      </w:pPr>
      <w:bookmarkStart w:id="8" w:name="_Toc181795308"/>
      <w:r w:rsidRPr="0043625F">
        <w:t xml:space="preserve">A note about protecting students’ vital </w:t>
      </w:r>
      <w:proofErr w:type="gramStart"/>
      <w:r w:rsidRPr="0043625F">
        <w:t>interests</w:t>
      </w:r>
      <w:bookmarkEnd w:id="8"/>
      <w:proofErr w:type="gramEnd"/>
    </w:p>
    <w:p w14:paraId="093DFFED" w14:textId="77777777" w:rsidR="0072692B" w:rsidRDefault="0072692B" w:rsidP="00AF4B9E">
      <w:pPr>
        <w:pStyle w:val="ListNumber"/>
      </w:pPr>
      <w:r w:rsidRPr="00A567E2">
        <w:t xml:space="preserve">The University will contact a relevant </w:t>
      </w:r>
      <w:r w:rsidRPr="000F1D66">
        <w:t xml:space="preserve">third party </w:t>
      </w:r>
      <w:r w:rsidRPr="00A567E2">
        <w:t xml:space="preserve">or release information to a third party </w:t>
      </w:r>
      <w:bookmarkStart w:id="9" w:name="_Hlk120705433"/>
      <w:r w:rsidRPr="00A567E2">
        <w:t>using the lawful basis of ‘vital interests</w:t>
      </w:r>
      <w:r w:rsidRPr="00664134">
        <w:t xml:space="preserve">’ where </w:t>
      </w:r>
      <w:r>
        <w:t>this</w:t>
      </w:r>
      <w:r w:rsidRPr="00664134">
        <w:t xml:space="preserve"> is </w:t>
      </w:r>
      <w:r>
        <w:t xml:space="preserve">considered </w:t>
      </w:r>
      <w:r w:rsidRPr="00664134">
        <w:t>necessary to protect a</w:t>
      </w:r>
      <w:r w:rsidRPr="00A567E2">
        <w:t xml:space="preserve"> student's life, for example, should they find themselves in </w:t>
      </w:r>
      <w:proofErr w:type="gramStart"/>
      <w:r w:rsidRPr="00A567E2">
        <w:t>a crisis situation</w:t>
      </w:r>
      <w:bookmarkEnd w:id="9"/>
      <w:proofErr w:type="gramEnd"/>
      <w:r w:rsidRPr="00A567E2">
        <w:t>. Such disclosures or contact are made in accordance with data protection la</w:t>
      </w:r>
      <w:r>
        <w:t>w (see paragraphs 11 and 13).</w:t>
      </w:r>
    </w:p>
    <w:p w14:paraId="7698FC96" w14:textId="771EDE2B" w:rsidR="00B11C45" w:rsidRDefault="0072692B" w:rsidP="00C61A2B">
      <w:pPr>
        <w:pStyle w:val="Heading3"/>
      </w:pPr>
      <w:bookmarkStart w:id="10" w:name="_Toc88238013"/>
      <w:bookmarkStart w:id="11" w:name="_Toc181795309"/>
      <w:r w:rsidRPr="00ED66E1">
        <w:t xml:space="preserve">Handling </w:t>
      </w:r>
      <w:r w:rsidRPr="002A6AFB">
        <w:t>contact</w:t>
      </w:r>
      <w:r>
        <w:t>s</w:t>
      </w:r>
      <w:r w:rsidRPr="002A6AFB">
        <w:t xml:space="preserve"> with third parties</w:t>
      </w:r>
      <w:bookmarkEnd w:id="10"/>
      <w:bookmarkEnd w:id="11"/>
    </w:p>
    <w:p w14:paraId="11427009" w14:textId="77777777" w:rsidR="0072692B" w:rsidRDefault="0072692B" w:rsidP="00AF4B9E">
      <w:pPr>
        <w:pStyle w:val="ListNumber"/>
      </w:pPr>
      <w:r w:rsidRPr="002A6AFB">
        <w:rPr>
          <w:rFonts w:cs="Arial"/>
        </w:rPr>
        <w:t xml:space="preserve">A third party may </w:t>
      </w:r>
      <w:proofErr w:type="gramStart"/>
      <w:r w:rsidRPr="002A6AFB">
        <w:rPr>
          <w:rFonts w:cs="Arial"/>
        </w:rPr>
        <w:t>make</w:t>
      </w:r>
      <w:r w:rsidRPr="000F1D66">
        <w:t xml:space="preserve"> contact with</w:t>
      </w:r>
      <w:proofErr w:type="gramEnd"/>
      <w:r w:rsidRPr="000F1D66">
        <w:t xml:space="preserve"> staff at the University in relation to students for a variety of reasons. The third party may wish to</w:t>
      </w:r>
      <w:r>
        <w:t>:</w:t>
      </w:r>
      <w:r w:rsidRPr="000F1D66">
        <w:t xml:space="preserve"> </w:t>
      </w:r>
    </w:p>
    <w:p w14:paraId="3CD0BD32" w14:textId="04B96AAD" w:rsidR="0072692B" w:rsidRDefault="0072692B" w:rsidP="00BE169D">
      <w:pPr>
        <w:pStyle w:val="ListParagraph"/>
      </w:pPr>
      <w:r>
        <w:t xml:space="preserve">request information about a </w:t>
      </w:r>
      <w:proofErr w:type="gramStart"/>
      <w:r>
        <w:t>student</w:t>
      </w:r>
      <w:proofErr w:type="gramEnd"/>
    </w:p>
    <w:p w14:paraId="2EF6FC49" w14:textId="62FC98B8" w:rsidR="0072692B" w:rsidRDefault="0072692B" w:rsidP="00BE169D">
      <w:pPr>
        <w:pStyle w:val="ListParagraph"/>
      </w:pPr>
      <w:r>
        <w:t xml:space="preserve">make a complaint on behalf of a </w:t>
      </w:r>
      <w:proofErr w:type="gramStart"/>
      <w:r>
        <w:t>student</w:t>
      </w:r>
      <w:proofErr w:type="gramEnd"/>
    </w:p>
    <w:p w14:paraId="54393D2F" w14:textId="17C54417" w:rsidR="0072692B" w:rsidRDefault="0072692B" w:rsidP="00BE169D">
      <w:pPr>
        <w:pStyle w:val="ListParagraph"/>
      </w:pPr>
      <w:r>
        <w:t>provide information about the student</w:t>
      </w:r>
      <w:r w:rsidR="00BE169D">
        <w:t>,</w:t>
      </w:r>
      <w:r>
        <w:t xml:space="preserve"> or</w:t>
      </w:r>
    </w:p>
    <w:p w14:paraId="32ED048C" w14:textId="05D1EA52" w:rsidR="0072692B" w:rsidRDefault="0072692B" w:rsidP="00BE169D">
      <w:pPr>
        <w:pStyle w:val="ListParagraph"/>
      </w:pPr>
      <w:r>
        <w:t xml:space="preserve">act as an advocate for the </w:t>
      </w:r>
      <w:proofErr w:type="gramStart"/>
      <w:r>
        <w:t>student</w:t>
      </w:r>
      <w:proofErr w:type="gramEnd"/>
    </w:p>
    <w:p w14:paraId="49D44BD8" w14:textId="77777777" w:rsidR="0072692B" w:rsidRDefault="0072692B" w:rsidP="00AF4B9E">
      <w:pPr>
        <w:pStyle w:val="ListNumber"/>
        <w:rPr>
          <w:rFonts w:cs="Arial"/>
        </w:rPr>
      </w:pPr>
      <w:r w:rsidRPr="005E0A20">
        <w:rPr>
          <w:rFonts w:cs="Arial"/>
        </w:rPr>
        <w:t>The University Data Protection (DPO) should be contacted when data about students is requested (</w:t>
      </w:r>
      <w:hyperlink r:id="rId16" w:history="1">
        <w:r w:rsidRPr="00BE169D">
          <w:rPr>
            <w:rStyle w:val="Hyperlink"/>
            <w:rFonts w:cs="Arial"/>
            <w:color w:val="auto"/>
          </w:rPr>
          <w:t>dpo@essex.ac.uk</w:t>
        </w:r>
      </w:hyperlink>
      <w:r w:rsidRPr="00BE169D">
        <w:rPr>
          <w:rFonts w:cs="Arial"/>
          <w:color w:val="auto"/>
        </w:rPr>
        <w:t xml:space="preserve">). </w:t>
      </w:r>
    </w:p>
    <w:p w14:paraId="706E8744" w14:textId="77777777" w:rsidR="0072692B" w:rsidRDefault="0072692B" w:rsidP="00AF4B9E">
      <w:pPr>
        <w:pStyle w:val="ListNumber"/>
      </w:pPr>
      <w:r w:rsidRPr="000F1D66">
        <w:t xml:space="preserve">The University's position in relation to contact with third parties is built around </w:t>
      </w:r>
      <w:proofErr w:type="gramStart"/>
      <w:r w:rsidRPr="000F1D66">
        <w:t>a number of</w:t>
      </w:r>
      <w:proofErr w:type="gramEnd"/>
      <w:r w:rsidRPr="000F1D66">
        <w:t xml:space="preserve"> key principles which are designed to ensure a fair, consistent and lawful approach to dealing with activity in this area</w:t>
      </w:r>
      <w:r>
        <w:t xml:space="preserve">. </w:t>
      </w:r>
      <w:r w:rsidRPr="005E0A20">
        <w:rPr>
          <w:rFonts w:cs="Arial"/>
        </w:rPr>
        <w:t>These key principles are</w:t>
      </w:r>
      <w:r>
        <w:rPr>
          <w:rFonts w:cs="Arial"/>
        </w:rPr>
        <w:t xml:space="preserve"> that</w:t>
      </w:r>
      <w:r w:rsidRPr="005E0A20">
        <w:rPr>
          <w:rFonts w:cs="Arial"/>
        </w:rPr>
        <w:t>:</w:t>
      </w:r>
    </w:p>
    <w:p w14:paraId="5B4827D3" w14:textId="77777777" w:rsidR="0072692B" w:rsidRPr="002A6AFB" w:rsidRDefault="0072692B" w:rsidP="00AF4B9E">
      <w:pPr>
        <w:pStyle w:val="ListNumber"/>
        <w:rPr>
          <w:rFonts w:cs="Arial"/>
        </w:rPr>
      </w:pPr>
      <w:r w:rsidRPr="002A6AFB">
        <w:rPr>
          <w:rFonts w:cs="Arial"/>
        </w:rPr>
        <w:t xml:space="preserve">The University has a legal relationship </w:t>
      </w:r>
      <w:r w:rsidRPr="00140913">
        <w:rPr>
          <w:rFonts w:cs="Arial"/>
        </w:rPr>
        <w:t>solely with the student</w:t>
      </w:r>
      <w:r w:rsidRPr="002A6AFB">
        <w:rPr>
          <w:rFonts w:cs="Arial"/>
        </w:rPr>
        <w:t xml:space="preserve">. Generally, the University will only liaise directly with the student and not via a third party, including parents, guardians and other interested individuals, </w:t>
      </w:r>
      <w:proofErr w:type="gramStart"/>
      <w:r w:rsidRPr="002A6AFB">
        <w:rPr>
          <w:rFonts w:cs="Arial"/>
        </w:rPr>
        <w:t>groups</w:t>
      </w:r>
      <w:proofErr w:type="gramEnd"/>
      <w:r w:rsidRPr="002A6AFB">
        <w:rPr>
          <w:rFonts w:cs="Arial"/>
        </w:rPr>
        <w:t xml:space="preserve"> or organisations.</w:t>
      </w:r>
    </w:p>
    <w:p w14:paraId="7A2CA7AF" w14:textId="77777777" w:rsidR="0072692B" w:rsidRPr="00E958CE" w:rsidRDefault="0072692B" w:rsidP="00AF4B9E">
      <w:pPr>
        <w:pStyle w:val="ListNumber"/>
      </w:pPr>
      <w:r w:rsidRPr="00E958CE">
        <w:t xml:space="preserve">The </w:t>
      </w:r>
      <w:r w:rsidRPr="00E958CE">
        <w:rPr>
          <w:rFonts w:eastAsia="Times New Roman" w:cs="Arial"/>
        </w:rPr>
        <w:t>University aims to treat its students as autonomous adults.</w:t>
      </w:r>
    </w:p>
    <w:p w14:paraId="1E29E335" w14:textId="77777777" w:rsidR="0072692B" w:rsidRDefault="0072692B" w:rsidP="00AF4B9E">
      <w:pPr>
        <w:pStyle w:val="ListNumber"/>
      </w:pPr>
      <w:r w:rsidRPr="000F1D66">
        <w:t xml:space="preserve">The University aims to empower its students, many of whom are living away from home for the first </w:t>
      </w:r>
      <w:proofErr w:type="gramStart"/>
      <w:r w:rsidRPr="000F1D66">
        <w:t>time, and</w:t>
      </w:r>
      <w:proofErr w:type="gramEnd"/>
      <w:r w:rsidRPr="000F1D66">
        <w:t xml:space="preserve"> wishes to create a student experience which encourages the development of independent living skills</w:t>
      </w:r>
      <w:r>
        <w:rPr>
          <w:rFonts w:cs="Arial"/>
        </w:rPr>
        <w:t>,</w:t>
      </w:r>
      <w:r w:rsidRPr="000F1D66">
        <w:t xml:space="preserve"> as well as academic achievement.</w:t>
      </w:r>
    </w:p>
    <w:p w14:paraId="47FE1AD5" w14:textId="77777777" w:rsidR="0072692B" w:rsidRDefault="0072692B" w:rsidP="00AF4B9E">
      <w:pPr>
        <w:pStyle w:val="ListNumber"/>
      </w:pPr>
      <w:r w:rsidRPr="000F1D66">
        <w:lastRenderedPageBreak/>
        <w:t xml:space="preserve">The University has a </w:t>
      </w:r>
      <w:r w:rsidRPr="00664134">
        <w:rPr>
          <w:rFonts w:cs="Arial"/>
        </w:rPr>
        <w:t xml:space="preserve">duty of care to its students, however, and, where a </w:t>
      </w:r>
      <w:r w:rsidRPr="000F1D66">
        <w:t>student</w:t>
      </w:r>
      <w:r w:rsidRPr="00664134">
        <w:rPr>
          <w:rFonts w:cs="Arial"/>
        </w:rPr>
        <w:t xml:space="preserve"> has provided written permission for the University to liaise with a third party on their behalf</w:t>
      </w:r>
      <w:r w:rsidRPr="000F1D66">
        <w:t xml:space="preserve">, the University will </w:t>
      </w:r>
      <w:r w:rsidRPr="00664134">
        <w:rPr>
          <w:rFonts w:cs="Arial"/>
        </w:rPr>
        <w:t>undertake all reasonable endeavours to act on</w:t>
      </w:r>
      <w:r w:rsidRPr="00A567E2">
        <w:rPr>
          <w:rFonts w:cs="Arial"/>
        </w:rPr>
        <w:t xml:space="preserve"> this request</w:t>
      </w:r>
      <w:r w:rsidRPr="00664134">
        <w:rPr>
          <w:rFonts w:cs="Arial"/>
        </w:rPr>
        <w:t xml:space="preserve">, using the relevant lawful bases for processing </w:t>
      </w:r>
      <w:r w:rsidRPr="00A567E2">
        <w:rPr>
          <w:rFonts w:cs="Arial"/>
        </w:rPr>
        <w:t>personal data</w:t>
      </w:r>
      <w:r>
        <w:rPr>
          <w:rFonts w:cs="Arial"/>
        </w:rPr>
        <w:t xml:space="preserve">. </w:t>
      </w:r>
      <w:r w:rsidRPr="000F1D66">
        <w:t>only liaise directly with the student</w:t>
      </w:r>
      <w:r>
        <w:rPr>
          <w:rFonts w:cs="Arial"/>
        </w:rPr>
        <w:t xml:space="preserve">, where, for example, following a risk assessment, </w:t>
      </w:r>
      <w:r w:rsidRPr="00664134">
        <w:rPr>
          <w:rFonts w:cs="Arial"/>
        </w:rPr>
        <w:t xml:space="preserve">a student is perceived to be a serious risk to themselves or others, </w:t>
      </w:r>
      <w:r>
        <w:rPr>
          <w:rFonts w:cs="Arial"/>
        </w:rPr>
        <w:t xml:space="preserve">or </w:t>
      </w:r>
      <w:r w:rsidRPr="00664134">
        <w:rPr>
          <w:rFonts w:cs="Arial"/>
        </w:rPr>
        <w:t>where a student is under 18 or an adult at risk</w:t>
      </w:r>
      <w:r w:rsidRPr="000F1D66">
        <w:t xml:space="preserve"> and </w:t>
      </w:r>
      <w:r w:rsidRPr="00664134">
        <w:rPr>
          <w:rFonts w:cs="Arial"/>
        </w:rPr>
        <w:t>it is judged to be in the student's best interests</w:t>
      </w:r>
      <w:r>
        <w:rPr>
          <w:rStyle w:val="FootnoteReference"/>
        </w:rPr>
        <w:footnoteReference w:id="1"/>
      </w:r>
      <w:r w:rsidRPr="00664134">
        <w:rPr>
          <w:rFonts w:cs="Arial"/>
        </w:rPr>
        <w:t>.</w:t>
      </w:r>
      <w:r w:rsidRPr="002C1553">
        <w:rPr>
          <w:rFonts w:cs="Arial"/>
        </w:rPr>
        <w:t xml:space="preserve"> </w:t>
      </w:r>
      <w:r>
        <w:rPr>
          <w:rFonts w:cs="Arial"/>
        </w:rPr>
        <w:t>W</w:t>
      </w:r>
      <w:r w:rsidRPr="00A567E2">
        <w:rPr>
          <w:rFonts w:cs="Arial"/>
        </w:rPr>
        <w:t xml:space="preserve">ith reference to safeguarding matters, </w:t>
      </w:r>
      <w:r>
        <w:rPr>
          <w:rFonts w:cs="Arial"/>
        </w:rPr>
        <w:t>the University will share</w:t>
      </w:r>
      <w:r w:rsidRPr="00A567E2">
        <w:rPr>
          <w:rFonts w:cs="Arial"/>
        </w:rPr>
        <w:t xml:space="preserve"> data</w:t>
      </w:r>
      <w:r>
        <w:rPr>
          <w:rFonts w:cs="Arial"/>
        </w:rPr>
        <w:t xml:space="preserve"> with third parties</w:t>
      </w:r>
      <w:r w:rsidRPr="00A567E2">
        <w:rPr>
          <w:rFonts w:cs="Arial"/>
        </w:rPr>
        <w:t xml:space="preserve"> in crisis situations where </w:t>
      </w:r>
      <w:r>
        <w:rPr>
          <w:rFonts w:cs="Arial"/>
        </w:rPr>
        <w:t xml:space="preserve">this is necessary </w:t>
      </w:r>
      <w:proofErr w:type="gramStart"/>
      <w:r>
        <w:rPr>
          <w:rFonts w:cs="Arial"/>
        </w:rPr>
        <w:t>in order to</w:t>
      </w:r>
      <w:proofErr w:type="gramEnd"/>
      <w:r>
        <w:rPr>
          <w:rFonts w:cs="Arial"/>
        </w:rPr>
        <w:t xml:space="preserve"> protect</w:t>
      </w:r>
      <w:r w:rsidRPr="004B1973">
        <w:rPr>
          <w:rFonts w:cs="Arial"/>
        </w:rPr>
        <w:t xml:space="preserve"> an individual’s vital interests</w:t>
      </w:r>
      <w:r>
        <w:rPr>
          <w:rFonts w:cs="Arial"/>
        </w:rPr>
        <w:t>,</w:t>
      </w:r>
      <w:r w:rsidRPr="004B1973">
        <w:rPr>
          <w:rFonts w:cs="Arial"/>
        </w:rPr>
        <w:t xml:space="preserve"> </w:t>
      </w:r>
      <w:r>
        <w:rPr>
          <w:rFonts w:cs="Arial"/>
        </w:rPr>
        <w:t>or their</w:t>
      </w:r>
      <w:r w:rsidRPr="004B1973">
        <w:rPr>
          <w:rFonts w:cs="Arial"/>
        </w:rPr>
        <w:t xml:space="preserve"> life </w:t>
      </w:r>
      <w:r w:rsidRPr="009A482B">
        <w:rPr>
          <w:rFonts w:cs="Arial"/>
        </w:rPr>
        <w:t xml:space="preserve">may be at risk.  </w:t>
      </w:r>
    </w:p>
    <w:p w14:paraId="7A582827" w14:textId="77777777" w:rsidR="0072692B" w:rsidRDefault="0072692B" w:rsidP="00AF4B9E">
      <w:pPr>
        <w:pStyle w:val="ListNumber"/>
      </w:pPr>
      <w:r w:rsidRPr="000F1D66">
        <w:t xml:space="preserve">The University </w:t>
      </w:r>
      <w:r w:rsidRPr="002A6AFB">
        <w:rPr>
          <w:rFonts w:cs="Arial"/>
        </w:rPr>
        <w:t>reserves the right</w:t>
      </w:r>
      <w:r w:rsidRPr="000F1D66">
        <w:t xml:space="preserve"> to </w:t>
      </w:r>
      <w:r w:rsidRPr="002A6AFB">
        <w:rPr>
          <w:rFonts w:cs="Arial"/>
        </w:rPr>
        <w:t>refuse to liaise with a third party and/or refuse to process</w:t>
      </w:r>
      <w:r w:rsidRPr="000F1D66">
        <w:t xml:space="preserve"> the </w:t>
      </w:r>
      <w:r w:rsidRPr="002A6AFB">
        <w:rPr>
          <w:rFonts w:cs="Arial"/>
        </w:rPr>
        <w:t>request</w:t>
      </w:r>
      <w:r>
        <w:rPr>
          <w:rFonts w:cs="Arial"/>
        </w:rPr>
        <w:t xml:space="preserve"> </w:t>
      </w:r>
      <w:r w:rsidRPr="002A6AFB">
        <w:rPr>
          <w:rFonts w:cs="Arial"/>
        </w:rPr>
        <w:t>where</w:t>
      </w:r>
      <w:r>
        <w:rPr>
          <w:rFonts w:cs="Arial"/>
        </w:rPr>
        <w:t>, for example,</w:t>
      </w:r>
      <w:r w:rsidRPr="002A6AFB">
        <w:rPr>
          <w:rFonts w:cs="Arial"/>
        </w:rPr>
        <w:t xml:space="preserve"> </w:t>
      </w:r>
      <w:r w:rsidRPr="000F1D66">
        <w:t xml:space="preserve">the third party </w:t>
      </w:r>
      <w:r w:rsidRPr="002A6AFB">
        <w:rPr>
          <w:rFonts w:cs="Arial"/>
        </w:rPr>
        <w:t xml:space="preserve">is behaving in an aggressive or threatening way or where the appropriate process </w:t>
      </w:r>
      <w:r>
        <w:rPr>
          <w:rFonts w:cs="Arial"/>
        </w:rPr>
        <w:t>has</w:t>
      </w:r>
      <w:r w:rsidRPr="002A6AFB">
        <w:rPr>
          <w:rFonts w:cs="Arial"/>
        </w:rPr>
        <w:t xml:space="preserve"> not been followed.</w:t>
      </w:r>
    </w:p>
    <w:p w14:paraId="4CE4D30A" w14:textId="3D09F2A4" w:rsidR="00B94591" w:rsidRPr="00B94591" w:rsidRDefault="00B94591" w:rsidP="000B6A19">
      <w:pPr>
        <w:pStyle w:val="Heading3"/>
      </w:pPr>
      <w:bookmarkStart w:id="12" w:name="_Toc181795310"/>
      <w:r w:rsidRPr="00B94591">
        <w:t>When can personal data be shared with third parties?</w:t>
      </w:r>
      <w:bookmarkEnd w:id="12"/>
    </w:p>
    <w:p w14:paraId="288D3225" w14:textId="77777777" w:rsidR="00B94591" w:rsidRDefault="00B94591" w:rsidP="00AF4B9E">
      <w:pPr>
        <w:pStyle w:val="ListNumber"/>
      </w:pPr>
      <w:r w:rsidRPr="000F1D66">
        <w:t xml:space="preserve">The University will release information about a student where there is a </w:t>
      </w:r>
      <w:r w:rsidRPr="00707656">
        <w:rPr>
          <w:rFonts w:cs="Arial"/>
        </w:rPr>
        <w:t>legal obligation</w:t>
      </w:r>
      <w:r>
        <w:rPr>
          <w:rFonts w:cs="Arial"/>
        </w:rPr>
        <w:t xml:space="preserve"> or</w:t>
      </w:r>
      <w:r w:rsidRPr="00707656">
        <w:rPr>
          <w:rFonts w:cs="Arial"/>
        </w:rPr>
        <w:t xml:space="preserve"> a contractual requirement to do so, and/or as set out in the University’s </w:t>
      </w:r>
      <w:hyperlink r:id="rId17" w:history="1">
        <w:r w:rsidRPr="000B3BAC">
          <w:rPr>
            <w:rStyle w:val="Hyperlink"/>
            <w:rFonts w:cs="Arial"/>
            <w:color w:val="auto"/>
          </w:rPr>
          <w:t>Student Privacy Notice</w:t>
        </w:r>
      </w:hyperlink>
      <w:r w:rsidRPr="000B3BAC">
        <w:rPr>
          <w:rFonts w:cs="Arial"/>
          <w:color w:val="auto"/>
        </w:rPr>
        <w:t xml:space="preserve">. </w:t>
      </w:r>
    </w:p>
    <w:p w14:paraId="70E44B6A" w14:textId="2F775C14" w:rsidR="00B94591" w:rsidRPr="00707656" w:rsidRDefault="00B94591" w:rsidP="00AF4B9E">
      <w:pPr>
        <w:pStyle w:val="ListNumber"/>
        <w:rPr>
          <w:rFonts w:cs="Arial"/>
        </w:rPr>
      </w:pPr>
      <w:r w:rsidRPr="000F1D66">
        <w:t xml:space="preserve">The University will contact a relevant third party or release information to a third party </w:t>
      </w:r>
      <w:r w:rsidRPr="00B94591">
        <w:rPr>
          <w:rFonts w:cs="Arial"/>
        </w:rPr>
        <w:t>using the lawful basis of ‘vital interests’ where this is considered necessary</w:t>
      </w:r>
      <w:r w:rsidRPr="000F1D66">
        <w:t xml:space="preserve"> to protect </w:t>
      </w:r>
      <w:r w:rsidRPr="00B94591">
        <w:rPr>
          <w:rFonts w:cs="Arial"/>
        </w:rPr>
        <w:t xml:space="preserve">a student's life, for example, should they find themselves in </w:t>
      </w:r>
      <w:proofErr w:type="gramStart"/>
      <w:r w:rsidRPr="00B94591">
        <w:rPr>
          <w:rFonts w:cs="Arial"/>
        </w:rPr>
        <w:t>a crisis situation</w:t>
      </w:r>
      <w:proofErr w:type="gramEnd"/>
      <w:r w:rsidRPr="00B94591">
        <w:rPr>
          <w:rFonts w:cs="Arial"/>
        </w:rPr>
        <w:t xml:space="preserve">. Such disclosures or contact information shared under contractual obligations may include, and is not limited to, sharing information with: the Office for Students; the </w:t>
      </w:r>
      <w:r w:rsidRPr="00B94591">
        <w:rPr>
          <w:rFonts w:cs="Arial"/>
          <w:lang w:val="en-US"/>
        </w:rPr>
        <w:t xml:space="preserve">Higher Education Statistics Agency and </w:t>
      </w:r>
      <w:proofErr w:type="spellStart"/>
      <w:r w:rsidRPr="00B94591">
        <w:rPr>
          <w:rFonts w:cs="Arial"/>
          <w:lang w:val="en-US"/>
        </w:rPr>
        <w:t>Jisc</w:t>
      </w:r>
      <w:proofErr w:type="spellEnd"/>
      <w:r w:rsidRPr="00B94591">
        <w:rPr>
          <w:rFonts w:cs="Arial"/>
          <w:lang w:val="en-US"/>
        </w:rPr>
        <w:t xml:space="preserve"> (or any other Designated Data Body of the Office for Students); the Quality Assurance Agency (or any other Designated Quality Body of the Office for </w:t>
      </w:r>
      <w:r w:rsidRPr="00707656">
        <w:rPr>
          <w:rFonts w:cs="Arial"/>
          <w:lang w:val="en-US"/>
        </w:rPr>
        <w:t>Students); the Students’ Union; Government Funding Bodies; Student Loans Companies.</w:t>
      </w:r>
    </w:p>
    <w:p w14:paraId="012E1DD1" w14:textId="77777777" w:rsidR="00B94591" w:rsidRPr="00707656" w:rsidRDefault="00B94591" w:rsidP="00AF4B9E">
      <w:pPr>
        <w:pStyle w:val="ListNumber"/>
        <w:rPr>
          <w:rFonts w:cs="Arial"/>
        </w:rPr>
      </w:pPr>
      <w:r w:rsidRPr="00707656">
        <w:rPr>
          <w:rFonts w:cs="Arial"/>
        </w:rPr>
        <w:t>The University will release information to the relevant authorities about a student for law enforcement purposes, such as to the Police and the UK Border Agency, and in line with its legal obligations.</w:t>
      </w:r>
    </w:p>
    <w:p w14:paraId="613A9B96" w14:textId="77777777" w:rsidR="00B94591" w:rsidRPr="00707656" w:rsidRDefault="00B94591" w:rsidP="00AF4B9E">
      <w:pPr>
        <w:pStyle w:val="ListNumber"/>
        <w:rPr>
          <w:rFonts w:cs="Arial"/>
        </w:rPr>
      </w:pPr>
      <w:r w:rsidRPr="00707656">
        <w:rPr>
          <w:rFonts w:cs="Arial"/>
        </w:rPr>
        <w:t>The University will release information about a student where it relates to sponsorship, such as confirming attendance, achievement and that a student is still registered with the University. The provisions of any agreement, signed by the student, which confirms that a Sponsor may receive information about the student</w:t>
      </w:r>
      <w:r>
        <w:rPr>
          <w:rFonts w:cs="Arial"/>
        </w:rPr>
        <w:t>,</w:t>
      </w:r>
      <w:r w:rsidRPr="00132F8C">
        <w:rPr>
          <w:rFonts w:cs="Arial"/>
        </w:rPr>
        <w:t xml:space="preserve"> </w:t>
      </w:r>
      <w:r w:rsidRPr="00707656">
        <w:rPr>
          <w:rFonts w:cs="Arial"/>
        </w:rPr>
        <w:t>will be followed.</w:t>
      </w:r>
    </w:p>
    <w:p w14:paraId="206FC055" w14:textId="77777777" w:rsidR="00B94591" w:rsidRDefault="00B94591" w:rsidP="00AF4B9E">
      <w:pPr>
        <w:pStyle w:val="ListNumber"/>
      </w:pPr>
      <w:r w:rsidRPr="000F1D66">
        <w:t xml:space="preserve">In certain circumstances, the University accepts that a student may nominate a specific individual or organisation with </w:t>
      </w:r>
      <w:r w:rsidRPr="00587638">
        <w:rPr>
          <w:rFonts w:cs="Arial"/>
        </w:rPr>
        <w:t>whom/</w:t>
      </w:r>
      <w:r w:rsidRPr="000F1D66">
        <w:t xml:space="preserve">which it </w:t>
      </w:r>
      <w:r w:rsidRPr="00587638">
        <w:rPr>
          <w:rFonts w:cs="Arial"/>
        </w:rPr>
        <w:t>may</w:t>
      </w:r>
      <w:r w:rsidRPr="000F1D66">
        <w:t xml:space="preserve"> liaise directly in relation to that student. </w:t>
      </w:r>
      <w:r w:rsidRPr="000F1D66">
        <w:lastRenderedPageBreak/>
        <w:t xml:space="preserve">Such liaison is permitted where it </w:t>
      </w:r>
      <w:proofErr w:type="gramStart"/>
      <w:r w:rsidRPr="000F1D66">
        <w:t>is considered to be</w:t>
      </w:r>
      <w:proofErr w:type="gramEnd"/>
      <w:r w:rsidRPr="000F1D66">
        <w:t xml:space="preserve"> in the best interests of the student, where written consent is given, and where all parties are content with the terms of the liaison.</w:t>
      </w:r>
      <w:r w:rsidRPr="00587638">
        <w:rPr>
          <w:rFonts w:cs="Arial"/>
        </w:rPr>
        <w:t xml:space="preserve"> </w:t>
      </w:r>
    </w:p>
    <w:p w14:paraId="7A323EF6" w14:textId="77777777" w:rsidR="00B94591" w:rsidRDefault="00B94591" w:rsidP="00AF4B9E">
      <w:pPr>
        <w:pStyle w:val="ListNumber"/>
      </w:pPr>
      <w:r w:rsidRPr="00184F9D">
        <w:t xml:space="preserve">Where a student gives consent to allow the University to share information about them with a third party, the University may choose not to share information where it </w:t>
      </w:r>
      <w:r w:rsidRPr="001E25B7">
        <w:rPr>
          <w:rFonts w:cs="Arial"/>
        </w:rPr>
        <w:t>considers</w:t>
      </w:r>
      <w:r w:rsidRPr="00184F9D">
        <w:t xml:space="preserve"> that it would not be appropriate to do so. If this is the case</w:t>
      </w:r>
      <w:r w:rsidRPr="001E25B7">
        <w:rPr>
          <w:rFonts w:cs="Arial"/>
        </w:rPr>
        <w:t>,</w:t>
      </w:r>
      <w:r w:rsidRPr="00184F9D">
        <w:t xml:space="preserve"> the decision, and the reasons for it, will be communicated to the student</w:t>
      </w:r>
      <w:r w:rsidRPr="000F1D66">
        <w:t>.</w:t>
      </w:r>
      <w:r>
        <w:rPr>
          <w:rFonts w:cs="Arial"/>
        </w:rPr>
        <w:t xml:space="preserve"> </w:t>
      </w:r>
      <w:r w:rsidRPr="00385A4A">
        <w:br w:type="page"/>
      </w:r>
    </w:p>
    <w:p w14:paraId="624502ED" w14:textId="77777777" w:rsidR="00B94591" w:rsidRPr="00B94591" w:rsidRDefault="00B94591" w:rsidP="00B94591">
      <w:pPr>
        <w:pStyle w:val="Heading3"/>
      </w:pPr>
      <w:r w:rsidRPr="00B94591">
        <w:rPr>
          <w:lang w:val="en-US"/>
        </w:rPr>
        <w:lastRenderedPageBreak/>
        <w:t xml:space="preserve"> </w:t>
      </w:r>
      <w:bookmarkStart w:id="13" w:name="_Toc88238014"/>
      <w:bookmarkStart w:id="14" w:name="_Toc181795311"/>
      <w:r w:rsidRPr="00B94591">
        <w:t>Appendix 1 – Information Sharing Flowchart</w:t>
      </w:r>
      <w:bookmarkEnd w:id="13"/>
      <w:bookmarkEnd w:id="14"/>
    </w:p>
    <w:p w14:paraId="6D7DC782" w14:textId="1FD8B617" w:rsidR="003D65EA" w:rsidRDefault="00B94591" w:rsidP="00B94591">
      <w:r w:rsidRPr="002A6AFB">
        <w:rPr>
          <w:rFonts w:eastAsia="Calibri" w:cs="Arial"/>
          <w:noProof/>
        </w:rPr>
        <w:drawing>
          <wp:inline distT="0" distB="0" distL="0" distR="0" wp14:anchorId="57CE610D" wp14:editId="1AB1E571">
            <wp:extent cx="5486946" cy="8087313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222" cy="809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BAC48" w14:textId="77777777" w:rsidR="006E0857" w:rsidRDefault="006E0857">
      <w:pPr>
        <w:snapToGrid/>
        <w:spacing w:after="0" w:line="240" w:lineRule="auto"/>
      </w:pPr>
      <w:r>
        <w:br w:type="page"/>
      </w:r>
    </w:p>
    <w:p w14:paraId="10ED08EC" w14:textId="77583D99" w:rsidR="005765DC" w:rsidRDefault="00D86D32" w:rsidP="00D86D32">
      <w:pPr>
        <w:pStyle w:val="Heading3"/>
      </w:pPr>
      <w:bookmarkStart w:id="15" w:name="_Toc181795312"/>
      <w:r>
        <w:lastRenderedPageBreak/>
        <w:t>Policy Information</w:t>
      </w:r>
      <w:bookmarkEnd w:id="15"/>
      <w:r w:rsidR="00BF1E72" w:rsidRPr="00BF1E7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449"/>
      </w:tblGrid>
      <w:tr w:rsidR="000B3BAC" w14:paraId="267507DF" w14:textId="77777777" w:rsidTr="000B3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193FBD99" w14:textId="65D62B09" w:rsidR="000B3BAC" w:rsidRPr="00D86D32" w:rsidRDefault="000B3BAC" w:rsidP="00774E2D">
            <w:pPr>
              <w:rPr>
                <w:rFonts w:cs="Arial"/>
                <w:color w:val="auto"/>
              </w:rPr>
            </w:pPr>
            <w:r w:rsidRPr="000B3BAC">
              <w:rPr>
                <w:rFonts w:cs="Arial"/>
                <w:color w:val="FFFFFF" w:themeColor="background1"/>
              </w:rPr>
              <w:t>Field</w:t>
            </w:r>
          </w:p>
        </w:tc>
        <w:tc>
          <w:tcPr>
            <w:tcW w:w="7449" w:type="dxa"/>
          </w:tcPr>
          <w:p w14:paraId="3D595094" w14:textId="3BBCA148" w:rsidR="000B3BAC" w:rsidRDefault="000B3BAC" w:rsidP="00774E2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Description</w:t>
            </w:r>
          </w:p>
        </w:tc>
      </w:tr>
      <w:tr w:rsidR="00DD1F71" w14:paraId="47AAC91A" w14:textId="77777777" w:rsidTr="000B3BAC">
        <w:tc>
          <w:tcPr>
            <w:tcW w:w="3539" w:type="dxa"/>
            <w:shd w:val="clear" w:color="auto" w:fill="D6D6D6" w:themeFill="accent3" w:themeFillTint="33"/>
          </w:tcPr>
          <w:p w14:paraId="5E2B88C3" w14:textId="77777777" w:rsidR="00BF1E72" w:rsidRPr="00533F80" w:rsidRDefault="00BF1E72" w:rsidP="00774E2D">
            <w:pPr>
              <w:rPr>
                <w:rFonts w:asciiTheme="majorHAnsi" w:hAnsiTheme="majorHAnsi"/>
                <w:color w:val="auto"/>
              </w:rPr>
            </w:pPr>
            <w:r w:rsidRPr="00533F80">
              <w:rPr>
                <w:rFonts w:asciiTheme="majorHAnsi" w:hAnsiTheme="majorHAnsi" w:cs="Arial"/>
                <w:color w:val="auto"/>
              </w:rPr>
              <w:t>Title</w:t>
            </w:r>
          </w:p>
        </w:tc>
        <w:tc>
          <w:tcPr>
            <w:tcW w:w="7449" w:type="dxa"/>
          </w:tcPr>
          <w:p w14:paraId="472A9534" w14:textId="7F364877" w:rsidR="00BF1E72" w:rsidRPr="000B3BAC" w:rsidRDefault="000F2FC5" w:rsidP="000B3BAC">
            <w:pPr>
              <w:rPr>
                <w:rFonts w:cstheme="minorHAnsi"/>
                <w:color w:val="FFFFFF" w:themeColor="background1"/>
              </w:rPr>
            </w:pPr>
            <w:r w:rsidRPr="000B3BAC">
              <w:rPr>
                <w:rFonts w:cstheme="minorHAnsi"/>
              </w:rPr>
              <w:t>Third Parties Contact Policy: Sharing Registered Students’ Information</w:t>
            </w:r>
          </w:p>
        </w:tc>
      </w:tr>
      <w:tr w:rsidR="00BF1E72" w14:paraId="78884986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7DF1C2C8" w14:textId="77777777" w:rsidR="00BF1E72" w:rsidRPr="00D86D32" w:rsidRDefault="00BF1E72" w:rsidP="00774E2D">
            <w:pPr>
              <w:rPr>
                <w:rFonts w:asciiTheme="majorHAnsi" w:hAnsiTheme="majorHAnsi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Policy Classification</w:t>
            </w:r>
          </w:p>
        </w:tc>
        <w:tc>
          <w:tcPr>
            <w:tcW w:w="7449" w:type="dxa"/>
          </w:tcPr>
          <w:p w14:paraId="3ECA78C7" w14:textId="7875CE25" w:rsidR="00BF1E72" w:rsidRDefault="00BF1E72" w:rsidP="00774E2D">
            <w:bookmarkStart w:id="16" w:name="_Hlk94448746"/>
            <w:r w:rsidRPr="00FA3867">
              <w:rPr>
                <w:rFonts w:ascii="Arial" w:hAnsi="Arial" w:cs="Arial"/>
              </w:rPr>
              <w:t>Policy</w:t>
            </w:r>
            <w:bookmarkEnd w:id="16"/>
          </w:p>
        </w:tc>
      </w:tr>
      <w:tr w:rsidR="00BF1E72" w14:paraId="53936E9B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1F7994B7" w14:textId="77777777" w:rsidR="00BF1E72" w:rsidRPr="00D86D32" w:rsidRDefault="00BF1E72" w:rsidP="00774E2D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Security Classification</w:t>
            </w:r>
          </w:p>
        </w:tc>
        <w:tc>
          <w:tcPr>
            <w:tcW w:w="7449" w:type="dxa"/>
          </w:tcPr>
          <w:p w14:paraId="164AEDDA" w14:textId="1EE19282" w:rsidR="00BF1E72" w:rsidRPr="00FA3867" w:rsidRDefault="000F2FC5" w:rsidP="0077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</w:t>
            </w:r>
          </w:p>
        </w:tc>
      </w:tr>
      <w:tr w:rsidR="00533F80" w14:paraId="3602A56E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7A596A78" w14:textId="4F447AA9" w:rsidR="00533F80" w:rsidRPr="00D86D32" w:rsidRDefault="00533F80" w:rsidP="00533F80">
            <w:pPr>
              <w:rPr>
                <w:rFonts w:asciiTheme="majorHAnsi" w:hAnsiTheme="majorHAnsi" w:cs="Arial"/>
                <w:color w:val="auto"/>
              </w:rPr>
            </w:pPr>
            <w:r w:rsidRPr="005765DC">
              <w:rPr>
                <w:rFonts w:asciiTheme="majorHAnsi" w:hAnsiTheme="majorHAnsi" w:cs="Arial"/>
                <w:color w:val="auto"/>
              </w:rPr>
              <w:t>Security Rationale</w:t>
            </w:r>
          </w:p>
        </w:tc>
        <w:tc>
          <w:tcPr>
            <w:tcW w:w="7449" w:type="dxa"/>
          </w:tcPr>
          <w:p w14:paraId="53566F8F" w14:textId="1B5072C7" w:rsidR="00533F80" w:rsidRPr="00FA3867" w:rsidRDefault="00533F80" w:rsidP="00533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33F80" w14:paraId="4A1F877E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378645BD" w14:textId="7B28ABE9" w:rsidR="00533F80" w:rsidRPr="00D86D32" w:rsidRDefault="00533F80" w:rsidP="00533F80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Policy Manager Role</w:t>
            </w:r>
          </w:p>
        </w:tc>
        <w:tc>
          <w:tcPr>
            <w:tcW w:w="7449" w:type="dxa"/>
          </w:tcPr>
          <w:p w14:paraId="352E3E79" w14:textId="636AFF03" w:rsidR="00533F80" w:rsidRDefault="00533F80" w:rsidP="00533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Protection Officer</w:t>
            </w:r>
          </w:p>
        </w:tc>
      </w:tr>
      <w:tr w:rsidR="00533F80" w14:paraId="512DB2E6" w14:textId="77777777" w:rsidTr="003970FF">
        <w:tc>
          <w:tcPr>
            <w:tcW w:w="3539" w:type="dxa"/>
            <w:shd w:val="clear" w:color="auto" w:fill="D6D6D6" w:themeFill="accent3" w:themeFillTint="33"/>
            <w:vAlign w:val="top"/>
          </w:tcPr>
          <w:p w14:paraId="7422FC13" w14:textId="3B546873" w:rsidR="00533F80" w:rsidRPr="00D86D32" w:rsidRDefault="00533F80" w:rsidP="00533F80">
            <w:pPr>
              <w:rPr>
                <w:rFonts w:asciiTheme="majorHAnsi" w:hAnsiTheme="majorHAnsi" w:cs="Arial"/>
                <w:color w:val="auto"/>
              </w:rPr>
            </w:pPr>
            <w:r w:rsidRPr="005A0C2F">
              <w:rPr>
                <w:rFonts w:asciiTheme="majorHAnsi" w:hAnsiTheme="majorHAnsi" w:cs="Arial"/>
                <w:color w:val="auto"/>
              </w:rPr>
              <w:t>Nominated Contact</w:t>
            </w:r>
          </w:p>
        </w:tc>
        <w:tc>
          <w:tcPr>
            <w:tcW w:w="7449" w:type="dxa"/>
            <w:vAlign w:val="top"/>
          </w:tcPr>
          <w:p w14:paraId="7D2D62A1" w14:textId="46B7D488" w:rsidR="00533F80" w:rsidRPr="00533F80" w:rsidRDefault="00533F80" w:rsidP="00533F80">
            <w:pPr>
              <w:rPr>
                <w:rFonts w:cstheme="minorHAnsi"/>
              </w:rPr>
            </w:pPr>
            <w:r>
              <w:rPr>
                <w:rFonts w:cstheme="minorHAnsi"/>
              </w:rPr>
              <w:t>dpo@essex.ac.uk</w:t>
            </w:r>
          </w:p>
        </w:tc>
      </w:tr>
      <w:tr w:rsidR="00BF1E72" w14:paraId="384CDBE8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20336A03" w14:textId="77777777" w:rsidR="00BF1E72" w:rsidRPr="00D86D32" w:rsidRDefault="00BF1E72" w:rsidP="00774E2D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Responsible UoE Section</w:t>
            </w:r>
          </w:p>
        </w:tc>
        <w:tc>
          <w:tcPr>
            <w:tcW w:w="7449" w:type="dxa"/>
          </w:tcPr>
          <w:p w14:paraId="6F76B6B9" w14:textId="442BBC53" w:rsidR="00BF1E72" w:rsidRPr="00FA3867" w:rsidRDefault="000F2FC5" w:rsidP="0077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of the Vice-Chancellor</w:t>
            </w:r>
          </w:p>
        </w:tc>
      </w:tr>
      <w:tr w:rsidR="00BF1E72" w14:paraId="23ABAEDC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779D2121" w14:textId="77777777" w:rsidR="00BF1E72" w:rsidRPr="00D86D32" w:rsidRDefault="00BF1E72" w:rsidP="00774E2D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Approval Body</w:t>
            </w:r>
          </w:p>
        </w:tc>
        <w:tc>
          <w:tcPr>
            <w:tcW w:w="7449" w:type="dxa"/>
          </w:tcPr>
          <w:p w14:paraId="620CE4A0" w14:textId="5792A4A1" w:rsidR="00BF1E72" w:rsidRPr="00FA3867" w:rsidRDefault="000F2FC5" w:rsidP="0077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USG</w:t>
            </w:r>
          </w:p>
        </w:tc>
      </w:tr>
      <w:tr w:rsidR="00BF1E72" w14:paraId="57C24E14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0C5FF482" w14:textId="77777777" w:rsidR="00BF1E72" w:rsidRPr="00D86D32" w:rsidRDefault="00BF1E72" w:rsidP="00774E2D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Signed Off Date</w:t>
            </w:r>
          </w:p>
        </w:tc>
        <w:tc>
          <w:tcPr>
            <w:tcW w:w="7449" w:type="dxa"/>
          </w:tcPr>
          <w:p w14:paraId="5833D6BF" w14:textId="1F0564A5" w:rsidR="00BF1E72" w:rsidRPr="00FA3867" w:rsidRDefault="000F2FC5" w:rsidP="0077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December 2022</w:t>
            </w:r>
          </w:p>
        </w:tc>
      </w:tr>
      <w:tr w:rsidR="00BF1E72" w14:paraId="72D72D93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543A364C" w14:textId="77777777" w:rsidR="00BF1E72" w:rsidRPr="00D86D32" w:rsidRDefault="00BF1E72" w:rsidP="00774E2D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Publication Status</w:t>
            </w:r>
          </w:p>
        </w:tc>
        <w:tc>
          <w:tcPr>
            <w:tcW w:w="7449" w:type="dxa"/>
          </w:tcPr>
          <w:p w14:paraId="5841E410" w14:textId="1FA93736" w:rsidR="00BF1E72" w:rsidRPr="00FA3867" w:rsidRDefault="000F2FC5" w:rsidP="0077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Published</w:t>
            </w:r>
          </w:p>
        </w:tc>
      </w:tr>
      <w:tr w:rsidR="00BF1E72" w14:paraId="17847C06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43FC5298" w14:textId="77777777" w:rsidR="00BF1E72" w:rsidRPr="00D86D32" w:rsidRDefault="00BF1E72" w:rsidP="00774E2D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Published Date</w:t>
            </w:r>
          </w:p>
        </w:tc>
        <w:tc>
          <w:tcPr>
            <w:tcW w:w="7449" w:type="dxa"/>
          </w:tcPr>
          <w:p w14:paraId="41F9642A" w14:textId="53963283" w:rsidR="00BF1E72" w:rsidRPr="00FA3867" w:rsidRDefault="000F2FC5" w:rsidP="0077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2022</w:t>
            </w:r>
          </w:p>
        </w:tc>
      </w:tr>
      <w:tr w:rsidR="00BF1E72" w14:paraId="469A58FF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5096A0B6" w14:textId="77777777" w:rsidR="00BF1E72" w:rsidRPr="00D86D32" w:rsidRDefault="00BF1E72" w:rsidP="00774E2D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Last Review Date</w:t>
            </w:r>
          </w:p>
        </w:tc>
        <w:tc>
          <w:tcPr>
            <w:tcW w:w="7449" w:type="dxa"/>
          </w:tcPr>
          <w:p w14:paraId="3DA0383D" w14:textId="0460EE5F" w:rsidR="00BF1E72" w:rsidRPr="00FA3867" w:rsidRDefault="000F2FC5" w:rsidP="0077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2022</w:t>
            </w:r>
          </w:p>
        </w:tc>
      </w:tr>
      <w:tr w:rsidR="00BF1E72" w14:paraId="304D71B6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2A550A80" w14:textId="77777777" w:rsidR="00BF1E72" w:rsidRPr="00D86D32" w:rsidRDefault="00BF1E72" w:rsidP="00774E2D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Minimum Review Frequency</w:t>
            </w:r>
          </w:p>
        </w:tc>
        <w:tc>
          <w:tcPr>
            <w:tcW w:w="7449" w:type="dxa"/>
          </w:tcPr>
          <w:p w14:paraId="1B809E81" w14:textId="23A0D456" w:rsidR="00BF1E72" w:rsidRPr="00FA3867" w:rsidRDefault="00F5376A" w:rsidP="0077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F2FC5">
              <w:rPr>
                <w:rFonts w:ascii="Arial" w:hAnsi="Arial" w:cs="Arial"/>
              </w:rPr>
              <w:t>-Yearly</w:t>
            </w:r>
          </w:p>
        </w:tc>
      </w:tr>
      <w:tr w:rsidR="00BF1E72" w14:paraId="6003746C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26102B76" w14:textId="77777777" w:rsidR="00BF1E72" w:rsidRPr="00D86D32" w:rsidRDefault="00BF1E72" w:rsidP="00774E2D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Review Date</w:t>
            </w:r>
          </w:p>
        </w:tc>
        <w:tc>
          <w:tcPr>
            <w:tcW w:w="7449" w:type="dxa"/>
          </w:tcPr>
          <w:p w14:paraId="55600743" w14:textId="24B591A9" w:rsidR="00BF1E72" w:rsidRPr="00FA3867" w:rsidRDefault="00D86D32" w:rsidP="0077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</w:t>
            </w:r>
            <w:r w:rsidR="00F5376A">
              <w:rPr>
                <w:rFonts w:ascii="Arial" w:hAnsi="Arial" w:cs="Arial"/>
              </w:rPr>
              <w:t>5</w:t>
            </w:r>
          </w:p>
        </w:tc>
      </w:tr>
      <w:tr w:rsidR="00BF1E72" w14:paraId="16E245C5" w14:textId="77777777" w:rsidTr="00DD1F71">
        <w:tc>
          <w:tcPr>
            <w:tcW w:w="3539" w:type="dxa"/>
            <w:shd w:val="clear" w:color="auto" w:fill="D6D6D6" w:themeFill="accent3" w:themeFillTint="33"/>
          </w:tcPr>
          <w:p w14:paraId="7F964054" w14:textId="77777777" w:rsidR="00BF1E72" w:rsidRPr="00D86D32" w:rsidRDefault="00BF1E72" w:rsidP="00774E2D">
            <w:pPr>
              <w:rPr>
                <w:rFonts w:asciiTheme="majorHAnsi" w:hAnsiTheme="majorHAnsi" w:cs="Arial"/>
                <w:color w:val="auto"/>
              </w:rPr>
            </w:pPr>
            <w:r w:rsidRPr="00D86D32">
              <w:rPr>
                <w:rFonts w:asciiTheme="majorHAnsi" w:hAnsiTheme="majorHAnsi" w:cs="Arial"/>
                <w:color w:val="auto"/>
              </w:rPr>
              <w:t>UoE Identifier</w:t>
            </w:r>
          </w:p>
        </w:tc>
        <w:tc>
          <w:tcPr>
            <w:tcW w:w="7449" w:type="dxa"/>
          </w:tcPr>
          <w:p w14:paraId="422EC256" w14:textId="08145C77" w:rsidR="00BF1E72" w:rsidRPr="00FA3867" w:rsidRDefault="00212B5A" w:rsidP="0077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327633">
              <w:rPr>
                <w:rFonts w:ascii="Arial" w:hAnsi="Arial" w:cs="Arial"/>
              </w:rPr>
              <w:t>38</w:t>
            </w:r>
          </w:p>
        </w:tc>
      </w:tr>
    </w:tbl>
    <w:p w14:paraId="019B58F5" w14:textId="77777777" w:rsidR="00BF1E72" w:rsidRDefault="00BF1E72" w:rsidP="00BF1E72"/>
    <w:p w14:paraId="2BE9C349" w14:textId="177C6817" w:rsidR="00533F80" w:rsidRPr="001E6CC9" w:rsidRDefault="00533F80" w:rsidP="00533F80">
      <w:r w:rsidRPr="00FA3867">
        <w:t xml:space="preserve">If you require this document in an alternative format, such as braille, please contact </w:t>
      </w:r>
      <w:r>
        <w:t xml:space="preserve">the nominated contact at </w:t>
      </w:r>
      <w:r>
        <w:t>dpo@essex.ac.uk</w:t>
      </w:r>
    </w:p>
    <w:p w14:paraId="562D88E6" w14:textId="77777777" w:rsidR="00533F80" w:rsidRPr="003D65EA" w:rsidRDefault="00533F80" w:rsidP="00BF1E72"/>
    <w:p w14:paraId="6C5D1EC0" w14:textId="77777777" w:rsidR="00BF1E72" w:rsidRPr="001E6CC9" w:rsidRDefault="00BF1E72" w:rsidP="005765DC"/>
    <w:sectPr w:rsidR="00BF1E72" w:rsidRPr="001E6CC9" w:rsidSect="000B3BAC">
      <w:pgSz w:w="11906" w:h="16838"/>
      <w:pgMar w:top="680" w:right="454" w:bottom="816" w:left="454" w:header="709" w:footer="142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5810" w14:textId="77777777" w:rsidR="00C10CAD" w:rsidRDefault="00C10CAD" w:rsidP="0040118A">
      <w:pPr>
        <w:spacing w:line="240" w:lineRule="auto"/>
      </w:pPr>
      <w:r>
        <w:separator/>
      </w:r>
    </w:p>
    <w:p w14:paraId="37043481" w14:textId="77777777" w:rsidR="00C10CAD" w:rsidRDefault="00C10CAD"/>
  </w:endnote>
  <w:endnote w:type="continuationSeparator" w:id="0">
    <w:p w14:paraId="56462A96" w14:textId="77777777" w:rsidR="00C10CAD" w:rsidRDefault="00C10CAD" w:rsidP="0040118A">
      <w:pPr>
        <w:spacing w:line="240" w:lineRule="auto"/>
      </w:pPr>
      <w:r>
        <w:continuationSeparator/>
      </w:r>
    </w:p>
    <w:p w14:paraId="5CDCA158" w14:textId="77777777" w:rsidR="00C10CAD" w:rsidRDefault="00C10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0365742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1D4C55" w14:textId="77777777" w:rsidR="001B0DE8" w:rsidRPr="001B0DE8" w:rsidRDefault="001B0DE8" w:rsidP="00E40546">
        <w:pPr>
          <w:pStyle w:val="Footer"/>
          <w:framePr w:h="305" w:hRule="exact" w:wrap="none" w:vAnchor="text" w:hAnchor="page" w:x="10081" w:y="-3"/>
          <w:jc w:val="right"/>
          <w:rPr>
            <w:rStyle w:val="PageNumber"/>
            <w:color w:val="FFFFFF" w:themeColor="background1"/>
          </w:rPr>
        </w:pPr>
        <w:r w:rsidRPr="001B0DE8">
          <w:rPr>
            <w:rStyle w:val="PageNumber"/>
            <w:color w:val="FFFFFF" w:themeColor="background1"/>
          </w:rPr>
          <w:t xml:space="preserve">Page </w:t>
        </w:r>
        <w:r w:rsidRPr="001B0DE8">
          <w:rPr>
            <w:rStyle w:val="PageNumber"/>
            <w:color w:val="FFFFFF" w:themeColor="background1"/>
          </w:rPr>
          <w:fldChar w:fldCharType="begin"/>
        </w:r>
        <w:r w:rsidRPr="001B0DE8">
          <w:rPr>
            <w:rStyle w:val="PageNumber"/>
            <w:color w:val="FFFFFF" w:themeColor="background1"/>
          </w:rPr>
          <w:instrText xml:space="preserve"> PAGE </w:instrText>
        </w:r>
        <w:r w:rsidRPr="001B0DE8">
          <w:rPr>
            <w:rStyle w:val="PageNumber"/>
            <w:color w:val="FFFFFF" w:themeColor="background1"/>
          </w:rPr>
          <w:fldChar w:fldCharType="separate"/>
        </w:r>
        <w:r w:rsidRPr="001B0DE8">
          <w:rPr>
            <w:rStyle w:val="PageNumber"/>
            <w:color w:val="FFFFFF" w:themeColor="background1"/>
          </w:rPr>
          <w:t>0</w:t>
        </w:r>
        <w:r w:rsidRPr="001B0DE8">
          <w:rPr>
            <w:rStyle w:val="PageNumber"/>
            <w:color w:val="FFFFFF" w:themeColor="background1"/>
          </w:rPr>
          <w:fldChar w:fldCharType="end"/>
        </w:r>
        <w:r w:rsidRPr="001B0DE8">
          <w:rPr>
            <w:rStyle w:val="PageNumber"/>
            <w:color w:val="FFFFFF" w:themeColor="background1"/>
          </w:rPr>
          <w:t xml:space="preserve"> of </w:t>
        </w:r>
        <w:r w:rsidRPr="001B0DE8">
          <w:rPr>
            <w:rStyle w:val="PageNumber"/>
            <w:color w:val="FFFFFF" w:themeColor="background1"/>
          </w:rPr>
          <w:fldChar w:fldCharType="begin"/>
        </w:r>
        <w:r w:rsidRPr="001B0DE8">
          <w:rPr>
            <w:rStyle w:val="PageNumber"/>
            <w:color w:val="FFFFFF" w:themeColor="background1"/>
          </w:rPr>
          <w:instrText xml:space="preserve"> NUMPAGES  \* MERGEFORMAT </w:instrText>
        </w:r>
        <w:r w:rsidRPr="001B0DE8">
          <w:rPr>
            <w:rStyle w:val="PageNumber"/>
            <w:color w:val="FFFFFF" w:themeColor="background1"/>
          </w:rPr>
          <w:fldChar w:fldCharType="separate"/>
        </w:r>
        <w:r w:rsidRPr="001B0DE8">
          <w:rPr>
            <w:rStyle w:val="PageNumber"/>
            <w:color w:val="FFFFFF" w:themeColor="background1"/>
          </w:rPr>
          <w:t>2</w:t>
        </w:r>
        <w:r w:rsidRPr="001B0DE8">
          <w:rPr>
            <w:rStyle w:val="PageNumber"/>
            <w:color w:val="FFFFFF" w:themeColor="background1"/>
          </w:rPr>
          <w:fldChar w:fldCharType="end"/>
        </w:r>
        <w:r w:rsidRPr="001B0DE8">
          <w:rPr>
            <w:rStyle w:val="PageNumber"/>
            <w:color w:val="FFFFFF" w:themeColor="background1"/>
          </w:rPr>
          <w:t xml:space="preserve"> </w:t>
        </w:r>
      </w:p>
    </w:sdtContent>
  </w:sdt>
  <w:p w14:paraId="04063040" w14:textId="55914082" w:rsidR="00627271" w:rsidRPr="002C70E0" w:rsidRDefault="001B0DE8" w:rsidP="00692A84">
    <w:pPr>
      <w:pStyle w:val="Header"/>
      <w:spacing w:after="0"/>
      <w:rPr>
        <w:rFonts w:cs="Times New Roman (Body CS)"/>
        <w:color w:val="FFFFFF" w:themeColor="background1"/>
      </w:rPr>
    </w:pPr>
    <w:r w:rsidRPr="001B0DE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2BDA281" wp14:editId="000FFBBE">
              <wp:simplePos x="0" y="0"/>
              <wp:positionH relativeFrom="page">
                <wp:posOffset>0</wp:posOffset>
              </wp:positionH>
              <wp:positionV relativeFrom="page">
                <wp:posOffset>10362565</wp:posOffset>
              </wp:positionV>
              <wp:extent cx="7559675" cy="3238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62534" id="Rectangle 1" o:spid="_x0000_s1026" alt="&quot;&quot;" style="position:absolute;margin-left:0;margin-top:815.95pt;width:595.25pt;height:25.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" fillcolor="#612467 [3205]" stroked="f" strokeweight="1pt">
              <v:fill color2="#cd202c [3204]" rotate="t" angle="90" focus="100%" type="gradient"/>
              <v:textbox inset="0,0,0,0"/>
              <w10:wrap anchorx="page" anchory="page"/>
              <w10:anchorlock/>
            </v:rect>
          </w:pict>
        </mc:Fallback>
      </mc:AlternateContent>
    </w:r>
    <w:sdt>
      <w:sdtPr>
        <w:rPr>
          <w:rFonts w:cs="Times New Roman (Body CS)"/>
          <w:color w:val="FFFFFF" w:themeColor="background1"/>
        </w:rPr>
        <w:alias w:val="Title"/>
        <w:tag w:val=""/>
        <w:id w:val="-17727767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1598A">
          <w:rPr>
            <w:rFonts w:cs="Times New Roman (Body CS)"/>
            <w:color w:val="FFFFFF" w:themeColor="background1"/>
          </w:rPr>
          <w:t>Third Parties Contact Policy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C803" w14:textId="77777777" w:rsidR="00C10CAD" w:rsidRDefault="00C10CAD" w:rsidP="0040118A">
      <w:pPr>
        <w:spacing w:line="240" w:lineRule="auto"/>
      </w:pPr>
      <w:r>
        <w:separator/>
      </w:r>
    </w:p>
    <w:p w14:paraId="7A04173E" w14:textId="77777777" w:rsidR="00C10CAD" w:rsidRDefault="00C10CAD"/>
  </w:footnote>
  <w:footnote w:type="continuationSeparator" w:id="0">
    <w:p w14:paraId="3C51E39C" w14:textId="77777777" w:rsidR="00C10CAD" w:rsidRDefault="00C10CAD" w:rsidP="0040118A">
      <w:pPr>
        <w:spacing w:line="240" w:lineRule="auto"/>
      </w:pPr>
      <w:r>
        <w:continuationSeparator/>
      </w:r>
    </w:p>
    <w:p w14:paraId="2C95BAE1" w14:textId="77777777" w:rsidR="00C10CAD" w:rsidRDefault="00C10CAD"/>
  </w:footnote>
  <w:footnote w:id="1">
    <w:p w14:paraId="23096B03" w14:textId="77777777" w:rsidR="0072692B" w:rsidRDefault="0072692B" w:rsidP="007269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5613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81EA53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AFC0CB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1521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B28445A"/>
    <w:lvl w:ilvl="0">
      <w:start w:val="1"/>
      <w:numFmt w:val="bullet"/>
      <w:pStyle w:val="ListBullet"/>
      <w:lvlText w:val="n"/>
      <w:lvlJc w:val="left"/>
      <w:pPr>
        <w:ind w:left="255" w:hanging="255"/>
      </w:pPr>
      <w:rPr>
        <w:rFonts w:ascii="Wingdings" w:hAnsi="Wingdings" w:hint="default"/>
        <w:w w:val="100"/>
        <w:sz w:val="19"/>
      </w:rPr>
    </w:lvl>
  </w:abstractNum>
  <w:abstractNum w:abstractNumId="5" w15:restartNumberingAfterBreak="0">
    <w:nsid w:val="052768F2"/>
    <w:multiLevelType w:val="multilevel"/>
    <w:tmpl w:val="80D27144"/>
    <w:lvl w:ilvl="0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b w:val="0"/>
        <w:i w:val="0"/>
        <w:color w:val="0D0D0D" w:themeColor="text1" w:themeTint="F2"/>
        <w:w w:val="100"/>
        <w:sz w:val="22"/>
        <w:u w:val="none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2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3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4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6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7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  <w:lvl w:ilvl="8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622567"/>
      </w:rPr>
    </w:lvl>
  </w:abstractNum>
  <w:abstractNum w:abstractNumId="6" w15:restartNumberingAfterBreak="0">
    <w:nsid w:val="06564692"/>
    <w:multiLevelType w:val="multilevel"/>
    <w:tmpl w:val="27BE1B9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0D7A3154"/>
    <w:multiLevelType w:val="multilevel"/>
    <w:tmpl w:val="048E3F2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685803"/>
    <w:multiLevelType w:val="multilevel"/>
    <w:tmpl w:val="800A6A7C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5648CD"/>
    <w:multiLevelType w:val="hybridMultilevel"/>
    <w:tmpl w:val="B8C85C68"/>
    <w:lvl w:ilvl="0" w:tplc="83C0FAF4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2D298D"/>
    <w:multiLevelType w:val="multilevel"/>
    <w:tmpl w:val="C01C7886"/>
    <w:lvl w:ilvl="0">
      <w:start w:val="1"/>
      <w:numFmt w:val="decimal"/>
      <w:pStyle w:val="ListNumber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52100E"/>
    <w:multiLevelType w:val="hybridMultilevel"/>
    <w:tmpl w:val="341C7AE8"/>
    <w:lvl w:ilvl="0" w:tplc="A058E692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  <w:w w:val="100"/>
        <w:sz w:val="19"/>
      </w:rPr>
    </w:lvl>
    <w:lvl w:ilvl="1" w:tplc="A4E2F2A0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sz w:val="24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C25B1"/>
    <w:multiLevelType w:val="hybridMultilevel"/>
    <w:tmpl w:val="5E1A6CF8"/>
    <w:lvl w:ilvl="0" w:tplc="83C0FAF4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7A32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6859473">
    <w:abstractNumId w:val="0"/>
  </w:num>
  <w:num w:numId="2" w16cid:durableId="1082483791">
    <w:abstractNumId w:val="4"/>
  </w:num>
  <w:num w:numId="3" w16cid:durableId="540091488">
    <w:abstractNumId w:val="8"/>
  </w:num>
  <w:num w:numId="4" w16cid:durableId="102575922">
    <w:abstractNumId w:val="6"/>
  </w:num>
  <w:num w:numId="5" w16cid:durableId="1338271368">
    <w:abstractNumId w:val="7"/>
  </w:num>
  <w:num w:numId="6" w16cid:durableId="73168013">
    <w:abstractNumId w:val="1"/>
  </w:num>
  <w:num w:numId="7" w16cid:durableId="1289969244">
    <w:abstractNumId w:val="2"/>
  </w:num>
  <w:num w:numId="8" w16cid:durableId="635571515">
    <w:abstractNumId w:val="3"/>
  </w:num>
  <w:num w:numId="9" w16cid:durableId="1220288621">
    <w:abstractNumId w:val="10"/>
  </w:num>
  <w:num w:numId="10" w16cid:durableId="166100494">
    <w:abstractNumId w:val="11"/>
  </w:num>
  <w:num w:numId="11" w16cid:durableId="457577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1613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4371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060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184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24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2660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0216332">
    <w:abstractNumId w:val="5"/>
  </w:num>
  <w:num w:numId="19" w16cid:durableId="1479300341">
    <w:abstractNumId w:val="13"/>
  </w:num>
  <w:num w:numId="20" w16cid:durableId="491675195">
    <w:abstractNumId w:val="9"/>
  </w:num>
  <w:num w:numId="21" w16cid:durableId="201086260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CB"/>
    <w:rsid w:val="000037DB"/>
    <w:rsid w:val="0001561C"/>
    <w:rsid w:val="00020F80"/>
    <w:rsid w:val="0002549D"/>
    <w:rsid w:val="00026387"/>
    <w:rsid w:val="00034E4B"/>
    <w:rsid w:val="000502F5"/>
    <w:rsid w:val="00051F2E"/>
    <w:rsid w:val="000569E2"/>
    <w:rsid w:val="00065605"/>
    <w:rsid w:val="00070992"/>
    <w:rsid w:val="00096EAB"/>
    <w:rsid w:val="000B06EB"/>
    <w:rsid w:val="000B3BAC"/>
    <w:rsid w:val="000B6A19"/>
    <w:rsid w:val="000C401F"/>
    <w:rsid w:val="000C6A83"/>
    <w:rsid w:val="000D1F39"/>
    <w:rsid w:val="000D2389"/>
    <w:rsid w:val="000D56F5"/>
    <w:rsid w:val="000F2FC5"/>
    <w:rsid w:val="000F45BC"/>
    <w:rsid w:val="00110C21"/>
    <w:rsid w:val="00117538"/>
    <w:rsid w:val="001408C7"/>
    <w:rsid w:val="00145263"/>
    <w:rsid w:val="001504F3"/>
    <w:rsid w:val="00155CD0"/>
    <w:rsid w:val="00156490"/>
    <w:rsid w:val="00165B99"/>
    <w:rsid w:val="00185DD1"/>
    <w:rsid w:val="001B0DE8"/>
    <w:rsid w:val="001B0F43"/>
    <w:rsid w:val="001B7338"/>
    <w:rsid w:val="001C3C89"/>
    <w:rsid w:val="001C53CC"/>
    <w:rsid w:val="001D415A"/>
    <w:rsid w:val="001D6445"/>
    <w:rsid w:val="001E3EEC"/>
    <w:rsid w:val="001E5799"/>
    <w:rsid w:val="001E6CC9"/>
    <w:rsid w:val="001F64DC"/>
    <w:rsid w:val="00210E2B"/>
    <w:rsid w:val="00211290"/>
    <w:rsid w:val="002122AA"/>
    <w:rsid w:val="0021288B"/>
    <w:rsid w:val="00212B5A"/>
    <w:rsid w:val="002161E2"/>
    <w:rsid w:val="002257D4"/>
    <w:rsid w:val="00231079"/>
    <w:rsid w:val="00236A02"/>
    <w:rsid w:val="00261342"/>
    <w:rsid w:val="00265DB5"/>
    <w:rsid w:val="002743A6"/>
    <w:rsid w:val="0028184E"/>
    <w:rsid w:val="00291F97"/>
    <w:rsid w:val="002A4331"/>
    <w:rsid w:val="002C47E1"/>
    <w:rsid w:val="002C70E0"/>
    <w:rsid w:val="002D0E4C"/>
    <w:rsid w:val="002E7D9C"/>
    <w:rsid w:val="002F263E"/>
    <w:rsid w:val="002F67D3"/>
    <w:rsid w:val="002F7263"/>
    <w:rsid w:val="00310DEC"/>
    <w:rsid w:val="0031323D"/>
    <w:rsid w:val="00321159"/>
    <w:rsid w:val="003239A1"/>
    <w:rsid w:val="00324C90"/>
    <w:rsid w:val="00327633"/>
    <w:rsid w:val="00362108"/>
    <w:rsid w:val="00370C74"/>
    <w:rsid w:val="00390601"/>
    <w:rsid w:val="003957F8"/>
    <w:rsid w:val="00395C04"/>
    <w:rsid w:val="003966CC"/>
    <w:rsid w:val="003A593C"/>
    <w:rsid w:val="003A7CA0"/>
    <w:rsid w:val="003C121C"/>
    <w:rsid w:val="003C2013"/>
    <w:rsid w:val="003D1800"/>
    <w:rsid w:val="003D640B"/>
    <w:rsid w:val="003D65EA"/>
    <w:rsid w:val="003F6439"/>
    <w:rsid w:val="0040118A"/>
    <w:rsid w:val="004124F3"/>
    <w:rsid w:val="0042104A"/>
    <w:rsid w:val="00422651"/>
    <w:rsid w:val="00425F8C"/>
    <w:rsid w:val="004333DD"/>
    <w:rsid w:val="0043625F"/>
    <w:rsid w:val="00440365"/>
    <w:rsid w:val="00446422"/>
    <w:rsid w:val="00447863"/>
    <w:rsid w:val="00454099"/>
    <w:rsid w:val="00485574"/>
    <w:rsid w:val="004865D7"/>
    <w:rsid w:val="0049059B"/>
    <w:rsid w:val="0049393C"/>
    <w:rsid w:val="004B0164"/>
    <w:rsid w:val="004B48D9"/>
    <w:rsid w:val="004C6604"/>
    <w:rsid w:val="004D0E40"/>
    <w:rsid w:val="004D3AAA"/>
    <w:rsid w:val="004D7260"/>
    <w:rsid w:val="004F4034"/>
    <w:rsid w:val="00506518"/>
    <w:rsid w:val="005121E1"/>
    <w:rsid w:val="00520020"/>
    <w:rsid w:val="00522148"/>
    <w:rsid w:val="0052409A"/>
    <w:rsid w:val="00526C53"/>
    <w:rsid w:val="00533F80"/>
    <w:rsid w:val="00534CED"/>
    <w:rsid w:val="0054030A"/>
    <w:rsid w:val="0054156D"/>
    <w:rsid w:val="00544991"/>
    <w:rsid w:val="0054737B"/>
    <w:rsid w:val="005607AE"/>
    <w:rsid w:val="00564042"/>
    <w:rsid w:val="00566E79"/>
    <w:rsid w:val="005765DC"/>
    <w:rsid w:val="00582129"/>
    <w:rsid w:val="00595C57"/>
    <w:rsid w:val="005A5F71"/>
    <w:rsid w:val="005B42C6"/>
    <w:rsid w:val="005C377C"/>
    <w:rsid w:val="005E6AB3"/>
    <w:rsid w:val="006023F0"/>
    <w:rsid w:val="00607E4B"/>
    <w:rsid w:val="00610A40"/>
    <w:rsid w:val="00613E85"/>
    <w:rsid w:val="00627271"/>
    <w:rsid w:val="0062736C"/>
    <w:rsid w:val="00635687"/>
    <w:rsid w:val="006406EC"/>
    <w:rsid w:val="00640CAF"/>
    <w:rsid w:val="0064570D"/>
    <w:rsid w:val="0065088E"/>
    <w:rsid w:val="00650D57"/>
    <w:rsid w:val="00654F40"/>
    <w:rsid w:val="006575E8"/>
    <w:rsid w:val="00671082"/>
    <w:rsid w:val="00671F29"/>
    <w:rsid w:val="00692A84"/>
    <w:rsid w:val="006B3C3A"/>
    <w:rsid w:val="006B4CEE"/>
    <w:rsid w:val="006C65CA"/>
    <w:rsid w:val="006D0A66"/>
    <w:rsid w:val="006E0857"/>
    <w:rsid w:val="006F03DB"/>
    <w:rsid w:val="006F2788"/>
    <w:rsid w:val="006F41D5"/>
    <w:rsid w:val="006F7417"/>
    <w:rsid w:val="00702552"/>
    <w:rsid w:val="0070267E"/>
    <w:rsid w:val="00720556"/>
    <w:rsid w:val="0072692B"/>
    <w:rsid w:val="007336AD"/>
    <w:rsid w:val="007356A4"/>
    <w:rsid w:val="00740776"/>
    <w:rsid w:val="007458F3"/>
    <w:rsid w:val="0075335F"/>
    <w:rsid w:val="007564FB"/>
    <w:rsid w:val="00767B05"/>
    <w:rsid w:val="00773A32"/>
    <w:rsid w:val="00793525"/>
    <w:rsid w:val="007B5669"/>
    <w:rsid w:val="007C08B9"/>
    <w:rsid w:val="007C30D6"/>
    <w:rsid w:val="007C3862"/>
    <w:rsid w:val="007C753C"/>
    <w:rsid w:val="007C7E98"/>
    <w:rsid w:val="007D0B60"/>
    <w:rsid w:val="007D294F"/>
    <w:rsid w:val="007D7033"/>
    <w:rsid w:val="007F02F0"/>
    <w:rsid w:val="007F34C5"/>
    <w:rsid w:val="008269C4"/>
    <w:rsid w:val="008272FB"/>
    <w:rsid w:val="008301C8"/>
    <w:rsid w:val="0084639D"/>
    <w:rsid w:val="0085519E"/>
    <w:rsid w:val="00860862"/>
    <w:rsid w:val="00863A02"/>
    <w:rsid w:val="00871C60"/>
    <w:rsid w:val="00873700"/>
    <w:rsid w:val="008769C4"/>
    <w:rsid w:val="008920C0"/>
    <w:rsid w:val="008A3C33"/>
    <w:rsid w:val="008C5C93"/>
    <w:rsid w:val="008D0DAA"/>
    <w:rsid w:val="008E7712"/>
    <w:rsid w:val="008F7058"/>
    <w:rsid w:val="009005BC"/>
    <w:rsid w:val="00905A53"/>
    <w:rsid w:val="0091187C"/>
    <w:rsid w:val="00911B6D"/>
    <w:rsid w:val="0092092E"/>
    <w:rsid w:val="00936CE0"/>
    <w:rsid w:val="00946C0F"/>
    <w:rsid w:val="00950845"/>
    <w:rsid w:val="00970956"/>
    <w:rsid w:val="00980454"/>
    <w:rsid w:val="0099645A"/>
    <w:rsid w:val="009A1B2C"/>
    <w:rsid w:val="009B38EC"/>
    <w:rsid w:val="009C6F49"/>
    <w:rsid w:val="009D2E43"/>
    <w:rsid w:val="009D4904"/>
    <w:rsid w:val="009D51BA"/>
    <w:rsid w:val="009D6BFF"/>
    <w:rsid w:val="009E3A2B"/>
    <w:rsid w:val="00A0235F"/>
    <w:rsid w:val="00A03909"/>
    <w:rsid w:val="00A0682B"/>
    <w:rsid w:val="00A24601"/>
    <w:rsid w:val="00A2698B"/>
    <w:rsid w:val="00A357E2"/>
    <w:rsid w:val="00A406A0"/>
    <w:rsid w:val="00A429D5"/>
    <w:rsid w:val="00A476C9"/>
    <w:rsid w:val="00A5361C"/>
    <w:rsid w:val="00A60F21"/>
    <w:rsid w:val="00A72AF3"/>
    <w:rsid w:val="00A75123"/>
    <w:rsid w:val="00A820BD"/>
    <w:rsid w:val="00A92782"/>
    <w:rsid w:val="00A95B46"/>
    <w:rsid w:val="00AB21B1"/>
    <w:rsid w:val="00AB2963"/>
    <w:rsid w:val="00AD1FBE"/>
    <w:rsid w:val="00AE05EE"/>
    <w:rsid w:val="00AF29FF"/>
    <w:rsid w:val="00AF4B9E"/>
    <w:rsid w:val="00B04AE5"/>
    <w:rsid w:val="00B11C45"/>
    <w:rsid w:val="00B2201A"/>
    <w:rsid w:val="00B36AAB"/>
    <w:rsid w:val="00B37472"/>
    <w:rsid w:val="00B5488F"/>
    <w:rsid w:val="00B615E3"/>
    <w:rsid w:val="00B667E0"/>
    <w:rsid w:val="00B8057C"/>
    <w:rsid w:val="00B846CB"/>
    <w:rsid w:val="00B8746A"/>
    <w:rsid w:val="00B94591"/>
    <w:rsid w:val="00B9605F"/>
    <w:rsid w:val="00B96204"/>
    <w:rsid w:val="00B97201"/>
    <w:rsid w:val="00BB733C"/>
    <w:rsid w:val="00BD6BA2"/>
    <w:rsid w:val="00BE169D"/>
    <w:rsid w:val="00BF1E72"/>
    <w:rsid w:val="00C00506"/>
    <w:rsid w:val="00C10CAD"/>
    <w:rsid w:val="00C17F8A"/>
    <w:rsid w:val="00C34D34"/>
    <w:rsid w:val="00C34F6C"/>
    <w:rsid w:val="00C361B8"/>
    <w:rsid w:val="00C45BE5"/>
    <w:rsid w:val="00C526E4"/>
    <w:rsid w:val="00C6028B"/>
    <w:rsid w:val="00C61A2B"/>
    <w:rsid w:val="00C638BF"/>
    <w:rsid w:val="00C726F0"/>
    <w:rsid w:val="00C82D9D"/>
    <w:rsid w:val="00CA4FCF"/>
    <w:rsid w:val="00CD3F80"/>
    <w:rsid w:val="00CE0D86"/>
    <w:rsid w:val="00D048ED"/>
    <w:rsid w:val="00D1489B"/>
    <w:rsid w:val="00D52D5F"/>
    <w:rsid w:val="00D63BC2"/>
    <w:rsid w:val="00D75974"/>
    <w:rsid w:val="00D77B75"/>
    <w:rsid w:val="00D86D32"/>
    <w:rsid w:val="00D86FD4"/>
    <w:rsid w:val="00D94804"/>
    <w:rsid w:val="00D96FE5"/>
    <w:rsid w:val="00DB079A"/>
    <w:rsid w:val="00DC3829"/>
    <w:rsid w:val="00DD1F71"/>
    <w:rsid w:val="00DE1444"/>
    <w:rsid w:val="00E02037"/>
    <w:rsid w:val="00E02F0B"/>
    <w:rsid w:val="00E05033"/>
    <w:rsid w:val="00E06598"/>
    <w:rsid w:val="00E06C31"/>
    <w:rsid w:val="00E1598A"/>
    <w:rsid w:val="00E23B99"/>
    <w:rsid w:val="00E2600B"/>
    <w:rsid w:val="00E31D9F"/>
    <w:rsid w:val="00E40155"/>
    <w:rsid w:val="00E40546"/>
    <w:rsid w:val="00E41AAC"/>
    <w:rsid w:val="00E41E1E"/>
    <w:rsid w:val="00E47C32"/>
    <w:rsid w:val="00E5227E"/>
    <w:rsid w:val="00E64826"/>
    <w:rsid w:val="00E67A53"/>
    <w:rsid w:val="00E87E82"/>
    <w:rsid w:val="00EA00F0"/>
    <w:rsid w:val="00EA58A7"/>
    <w:rsid w:val="00ED064D"/>
    <w:rsid w:val="00ED0D64"/>
    <w:rsid w:val="00ED1065"/>
    <w:rsid w:val="00ED19A3"/>
    <w:rsid w:val="00EE48D0"/>
    <w:rsid w:val="00F11389"/>
    <w:rsid w:val="00F161A4"/>
    <w:rsid w:val="00F21934"/>
    <w:rsid w:val="00F33DC6"/>
    <w:rsid w:val="00F47B07"/>
    <w:rsid w:val="00F47BD3"/>
    <w:rsid w:val="00F5376A"/>
    <w:rsid w:val="00F606A6"/>
    <w:rsid w:val="00F722EE"/>
    <w:rsid w:val="00F75170"/>
    <w:rsid w:val="00F759EF"/>
    <w:rsid w:val="00F80318"/>
    <w:rsid w:val="00F82E38"/>
    <w:rsid w:val="00F8450B"/>
    <w:rsid w:val="00F84881"/>
    <w:rsid w:val="00F8488C"/>
    <w:rsid w:val="00F852DA"/>
    <w:rsid w:val="00F85C03"/>
    <w:rsid w:val="00F878A6"/>
    <w:rsid w:val="00FA211B"/>
    <w:rsid w:val="00FA71FF"/>
    <w:rsid w:val="00FB1BFD"/>
    <w:rsid w:val="00FC2399"/>
    <w:rsid w:val="00FC241D"/>
    <w:rsid w:val="00FD04D9"/>
    <w:rsid w:val="00FD1937"/>
    <w:rsid w:val="00FD4B64"/>
    <w:rsid w:val="00FD50ED"/>
    <w:rsid w:val="00FD5966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EB71F"/>
  <w15:chartTrackingRefBased/>
  <w15:docId w15:val="{CDCBD246-B24A-46F8-8027-EDF3FC32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B97201"/>
    <w:pPr>
      <w:snapToGrid w:val="0"/>
      <w:spacing w:after="240" w:line="312" w:lineRule="auto"/>
    </w:pPr>
    <w:rPr>
      <w:color w:val="000000" w:themeColor="text1"/>
    </w:rPr>
  </w:style>
  <w:style w:type="paragraph" w:styleId="Heading1">
    <w:name w:val="heading 1"/>
    <w:basedOn w:val="Normal"/>
    <w:link w:val="Heading1Char"/>
    <w:uiPriority w:val="9"/>
    <w:rsid w:val="00654F40"/>
    <w:pPr>
      <w:spacing w:before="100" w:beforeAutospacing="1" w:after="480"/>
      <w:outlineLvl w:val="0"/>
    </w:pPr>
    <w:rPr>
      <w:rFonts w:asciiTheme="majorHAnsi" w:eastAsia="Times New Roman" w:hAnsiTheme="majorHAnsi" w:cs="Times New Roman"/>
      <w:b/>
      <w:bCs/>
      <w:color w:val="FFFFFF" w:themeColor="background1"/>
      <w:kern w:val="36"/>
      <w:sz w:val="96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uto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F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F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6FE5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41AA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F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41A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F40"/>
    <w:rPr>
      <w:rFonts w:asciiTheme="majorHAnsi" w:eastAsia="Times New Roman" w:hAnsiTheme="majorHAnsi" w:cs="Times New Roman"/>
      <w:b/>
      <w:bCs/>
      <w:color w:val="FFFFFF" w:themeColor="background1"/>
      <w:kern w:val="36"/>
      <w:sz w:val="96"/>
      <w:szCs w:val="48"/>
      <w:lang w:eastAsia="en-GB"/>
    </w:rPr>
  </w:style>
  <w:style w:type="character" w:customStyle="1" w:styleId="logotext">
    <w:name w:val="logo__text"/>
    <w:basedOn w:val="DefaultParagraphFont"/>
    <w:rsid w:val="003A593C"/>
  </w:style>
  <w:style w:type="paragraph" w:styleId="Title">
    <w:name w:val="Title"/>
    <w:basedOn w:val="Heading1"/>
    <w:next w:val="Normal"/>
    <w:link w:val="TitleChar"/>
    <w:uiPriority w:val="10"/>
    <w:qFormat/>
    <w:rsid w:val="00A406A0"/>
    <w:pPr>
      <w:spacing w:before="8700" w:beforeAutospacing="0" w:after="280"/>
      <w:ind w:left="680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A406A0"/>
    <w:rPr>
      <w:rFonts w:asciiTheme="majorHAnsi" w:eastAsia="Times New Roman" w:hAnsiTheme="majorHAnsi" w:cs="Times New Roman"/>
      <w:b/>
      <w:bCs/>
      <w:color w:val="FFFFFF" w:themeColor="background1"/>
      <w:kern w:val="36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20F80"/>
    <w:rPr>
      <w:rFonts w:asciiTheme="majorHAnsi" w:eastAsiaTheme="majorEastAsia" w:hAnsiTheme="majorHAnsi" w:cstheme="majorBidi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0F80"/>
    <w:rPr>
      <w:rFonts w:asciiTheme="majorHAnsi" w:eastAsiaTheme="majorEastAsia" w:hAnsiTheme="majorHAnsi" w:cstheme="majorBidi"/>
      <w:color w:val="000000" w:themeColor="text1"/>
      <w:sz w:val="36"/>
    </w:rPr>
  </w:style>
  <w:style w:type="paragraph" w:styleId="Quote">
    <w:name w:val="Quote"/>
    <w:aliases w:val="Introduction / Quote"/>
    <w:basedOn w:val="Normal"/>
    <w:next w:val="Normal"/>
    <w:link w:val="QuoteChar"/>
    <w:uiPriority w:val="29"/>
    <w:qFormat/>
    <w:rsid w:val="007C08B9"/>
    <w:pPr>
      <w:spacing w:before="200" w:after="160"/>
    </w:pPr>
    <w:rPr>
      <w:iCs/>
      <w:color w:val="612467" w:themeColor="accent2"/>
      <w:sz w:val="28"/>
    </w:rPr>
  </w:style>
  <w:style w:type="character" w:customStyle="1" w:styleId="QuoteChar">
    <w:name w:val="Quote Char"/>
    <w:aliases w:val="Introduction / Quote Char"/>
    <w:basedOn w:val="DefaultParagraphFont"/>
    <w:link w:val="Quote"/>
    <w:uiPriority w:val="29"/>
    <w:rsid w:val="007C08B9"/>
    <w:rPr>
      <w:iCs/>
      <w:color w:val="612467" w:themeColor="accen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0F80"/>
    <w:rPr>
      <w:rFonts w:asciiTheme="majorHAnsi" w:eastAsiaTheme="majorEastAsia" w:hAnsiTheme="majorHAnsi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96FE5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ListParagraph">
    <w:name w:val="List Paragraph"/>
    <w:aliases w:val="Bullets ESSEX"/>
    <w:basedOn w:val="Normal"/>
    <w:uiPriority w:val="34"/>
    <w:qFormat/>
    <w:rsid w:val="006406EC"/>
    <w:pPr>
      <w:numPr>
        <w:numId w:val="10"/>
      </w:numPr>
      <w:ind w:left="426"/>
    </w:pPr>
  </w:style>
  <w:style w:type="paragraph" w:styleId="ListBullet">
    <w:name w:val="List Bullet"/>
    <w:basedOn w:val="Normal"/>
    <w:autoRedefine/>
    <w:uiPriority w:val="99"/>
    <w:unhideWhenUsed/>
    <w:rsid w:val="00F21934"/>
    <w:pPr>
      <w:numPr>
        <w:numId w:val="2"/>
      </w:numPr>
    </w:pPr>
  </w:style>
  <w:style w:type="paragraph" w:styleId="ListBullet2">
    <w:name w:val="List Bullet 2"/>
    <w:basedOn w:val="Normal"/>
    <w:autoRedefine/>
    <w:uiPriority w:val="99"/>
    <w:unhideWhenUsed/>
    <w:rsid w:val="00873700"/>
  </w:style>
  <w:style w:type="paragraph" w:styleId="ListNumber">
    <w:name w:val="List Number"/>
    <w:basedOn w:val="Normal"/>
    <w:uiPriority w:val="99"/>
    <w:unhideWhenUsed/>
    <w:qFormat/>
    <w:rsid w:val="00CE0D86"/>
    <w:pPr>
      <w:numPr>
        <w:numId w:val="9"/>
      </w:numPr>
    </w:pPr>
  </w:style>
  <w:style w:type="paragraph" w:styleId="ListNumber2">
    <w:name w:val="List Number 2"/>
    <w:basedOn w:val="Normal"/>
    <w:uiPriority w:val="99"/>
    <w:unhideWhenUsed/>
    <w:rsid w:val="007D7033"/>
  </w:style>
  <w:style w:type="paragraph" w:styleId="ListNumber3">
    <w:name w:val="List Number 3"/>
    <w:basedOn w:val="ListNumber4"/>
    <w:uiPriority w:val="99"/>
    <w:unhideWhenUsed/>
    <w:rsid w:val="007D7033"/>
    <w:pPr>
      <w:numPr>
        <w:ilvl w:val="2"/>
        <w:numId w:val="9"/>
      </w:numPr>
    </w:pPr>
    <w:rPr>
      <w:color w:val="000000" w:themeColor="text1"/>
    </w:rPr>
  </w:style>
  <w:style w:type="paragraph" w:styleId="ListNumber4">
    <w:name w:val="List Number 4"/>
    <w:basedOn w:val="ListNumber2"/>
    <w:uiPriority w:val="99"/>
    <w:unhideWhenUsed/>
    <w:rsid w:val="007D7033"/>
    <w:rPr>
      <w:color w:val="333333" w:themeColor="accent3"/>
    </w:rPr>
  </w:style>
  <w:style w:type="paragraph" w:styleId="ListNumber5">
    <w:name w:val="List Number 5"/>
    <w:basedOn w:val="Normal"/>
    <w:uiPriority w:val="99"/>
    <w:unhideWhenUsed/>
    <w:rsid w:val="00E40155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B06EB"/>
    <w:rPr>
      <w:color w:val="612467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F4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F40"/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401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B0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06EB"/>
    <w:rPr>
      <w:color w:val="612467" w:themeColor="followedHyperlink"/>
      <w:u w:val="single"/>
    </w:rPr>
  </w:style>
  <w:style w:type="table" w:styleId="TableGrid">
    <w:name w:val="Table Grid"/>
    <w:aliases w:val="UoE Table Grid"/>
    <w:basedOn w:val="TableNormal"/>
    <w:uiPriority w:val="39"/>
    <w:rsid w:val="00BF1E72"/>
    <w:pPr>
      <w:spacing w:line="312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/>
      </w:rPr>
      <w:tblPr/>
      <w:trPr>
        <w:cantSplit/>
        <w:tblHeader/>
      </w:trPr>
      <w:tcPr>
        <w:shd w:val="clear" w:color="auto" w:fill="612467" w:themeFill="accent2"/>
        <w:vAlign w:val="top"/>
      </w:tcPr>
    </w:tblStylePr>
    <w:tblStylePr w:type="lastRow">
      <w:rPr>
        <w:rFonts w:asciiTheme="minorHAnsi" w:hAnsiTheme="minorHAnsi"/>
        <w:color w:val="000000" w:themeColor="text1"/>
      </w:rPr>
    </w:tblStylePr>
  </w:style>
  <w:style w:type="paragraph" w:styleId="TOCHeading">
    <w:name w:val="TOC Heading"/>
    <w:next w:val="Normal"/>
    <w:uiPriority w:val="39"/>
    <w:unhideWhenUsed/>
    <w:rsid w:val="00A92782"/>
    <w:pPr>
      <w:keepNext/>
      <w:keepLines/>
      <w:spacing w:before="480" w:line="360" w:lineRule="auto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28"/>
      <w:lang w:val="en-US"/>
    </w:rPr>
  </w:style>
  <w:style w:type="paragraph" w:styleId="TOC1">
    <w:name w:val="toc 1"/>
    <w:basedOn w:val="Normal"/>
    <w:next w:val="Normal"/>
    <w:uiPriority w:val="39"/>
    <w:unhideWhenUsed/>
    <w:rsid w:val="00A92782"/>
    <w:pPr>
      <w:pBdr>
        <w:bottom w:val="single" w:sz="18" w:space="1" w:color="612467" w:themeColor="accent2"/>
      </w:pBdr>
      <w:tabs>
        <w:tab w:val="right" w:pos="11057"/>
      </w:tabs>
      <w:spacing w:line="360" w:lineRule="auto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9005BC"/>
    <w:pPr>
      <w:tabs>
        <w:tab w:val="right" w:pos="11057"/>
      </w:tabs>
      <w:spacing w:before="120"/>
    </w:pPr>
    <w:rPr>
      <w:rFonts w:cstheme="minorHAnsi"/>
      <w:iCs/>
      <w:szCs w:val="20"/>
    </w:rPr>
  </w:style>
  <w:style w:type="paragraph" w:styleId="TOC3">
    <w:name w:val="toc 3"/>
    <w:basedOn w:val="TOC2"/>
    <w:next w:val="Normal"/>
    <w:autoRedefine/>
    <w:uiPriority w:val="39"/>
    <w:unhideWhenUsed/>
    <w:rsid w:val="00AB21B1"/>
  </w:style>
  <w:style w:type="paragraph" w:styleId="TOC4">
    <w:name w:val="toc 4"/>
    <w:basedOn w:val="Normal"/>
    <w:next w:val="Normal"/>
    <w:autoRedefine/>
    <w:uiPriority w:val="39"/>
    <w:unhideWhenUsed/>
    <w:rsid w:val="00D96FE5"/>
    <w:rPr>
      <w:rFonts w:cstheme="minorHAnsi"/>
      <w:szCs w:val="20"/>
    </w:rPr>
  </w:style>
  <w:style w:type="paragraph" w:styleId="TOC5">
    <w:name w:val="toc 5"/>
    <w:basedOn w:val="TOC4"/>
    <w:next w:val="Normal"/>
    <w:autoRedefine/>
    <w:uiPriority w:val="39"/>
    <w:unhideWhenUsed/>
    <w:rsid w:val="00D96FE5"/>
    <w:pPr>
      <w:spacing w:before="120" w:line="480" w:lineRule="auto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60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560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560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5605"/>
    <w:pPr>
      <w:ind w:left="1920"/>
    </w:pPr>
    <w:rPr>
      <w:rFonts w:cstheme="minorHAnsi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C726F0"/>
    <w:pPr>
      <w:numPr>
        <w:numId w:val="4"/>
      </w:numPr>
    </w:pPr>
  </w:style>
  <w:style w:type="numbering" w:styleId="111111">
    <w:name w:val="Outline List 2"/>
    <w:basedOn w:val="NoList"/>
    <w:uiPriority w:val="99"/>
    <w:semiHidden/>
    <w:unhideWhenUsed/>
    <w:rsid w:val="0070267E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C726F0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7C30D6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7C30D6"/>
    <w:pPr>
      <w:spacing w:after="120"/>
      <w:ind w:left="566"/>
    </w:pPr>
  </w:style>
  <w:style w:type="paragraph" w:styleId="ListContinue4">
    <w:name w:val="List Continue 4"/>
    <w:basedOn w:val="Normal"/>
    <w:uiPriority w:val="99"/>
    <w:unhideWhenUsed/>
    <w:rsid w:val="007C30D6"/>
    <w:pPr>
      <w:spacing w:after="120"/>
      <w:ind w:left="1132"/>
    </w:pPr>
  </w:style>
  <w:style w:type="paragraph" w:styleId="ListContinue5">
    <w:name w:val="List Continue 5"/>
    <w:basedOn w:val="Normal"/>
    <w:uiPriority w:val="99"/>
    <w:unhideWhenUsed/>
    <w:rsid w:val="007C30D6"/>
    <w:pPr>
      <w:spacing w:after="120"/>
      <w:ind w:left="1415"/>
    </w:pPr>
  </w:style>
  <w:style w:type="paragraph" w:styleId="NoSpacing">
    <w:name w:val="No Spacing"/>
    <w:aliases w:val="Cover Details"/>
    <w:next w:val="Normal"/>
    <w:link w:val="NoSpacingChar"/>
    <w:uiPriority w:val="1"/>
    <w:rsid w:val="00A406A0"/>
    <w:pPr>
      <w:pBdr>
        <w:top w:val="single" w:sz="8" w:space="10" w:color="FFFFFF" w:themeColor="background1"/>
      </w:pBdr>
      <w:tabs>
        <w:tab w:val="left" w:pos="3402"/>
      </w:tabs>
      <w:spacing w:line="312" w:lineRule="auto"/>
      <w:ind w:left="680" w:right="680"/>
    </w:pPr>
    <w:rPr>
      <w:rFonts w:eastAsiaTheme="minorEastAsia" w:cs="Times New Roman (Body CS)"/>
      <w:color w:val="FFFFFF" w:themeColor="background1"/>
      <w:sz w:val="28"/>
      <w:szCs w:val="22"/>
      <w:lang w:val="en-US" w:eastAsia="zh-CN"/>
    </w:rPr>
  </w:style>
  <w:style w:type="character" w:customStyle="1" w:styleId="NoSpacingChar">
    <w:name w:val="No Spacing Char"/>
    <w:aliases w:val="Cover Details Char"/>
    <w:basedOn w:val="DefaultParagraphFont"/>
    <w:link w:val="NoSpacing"/>
    <w:uiPriority w:val="1"/>
    <w:rsid w:val="00A406A0"/>
    <w:rPr>
      <w:rFonts w:eastAsiaTheme="minorEastAsia" w:cs="Times New Roman (Body CS)"/>
      <w:color w:val="FFFFFF" w:themeColor="background1"/>
      <w:sz w:val="28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8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8A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85C03"/>
  </w:style>
  <w:style w:type="paragraph" w:customStyle="1" w:styleId="BasicParagraph">
    <w:name w:val="[Basic Paragraph]"/>
    <w:basedOn w:val="Normal"/>
    <w:uiPriority w:val="99"/>
    <w:rsid w:val="00AE05E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5A5F71"/>
    <w:rPr>
      <w:color w:val="000000" w:themeColor="text1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B7338"/>
    <w:pPr>
      <w:spacing w:after="1200"/>
      <w:ind w:left="680"/>
      <w:outlineLvl w:val="9"/>
    </w:pPr>
    <w:rPr>
      <w:color w:val="FFFFFF" w:themeColor="background1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B7338"/>
    <w:rPr>
      <w:rFonts w:asciiTheme="majorHAnsi" w:eastAsiaTheme="majorEastAsia" w:hAnsiTheme="majorHAnsi" w:cstheme="majorBidi"/>
      <w:color w:val="FFFFFF" w:themeColor="background1"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82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1082"/>
  </w:style>
  <w:style w:type="paragraph" w:styleId="BlockText">
    <w:name w:val="Block Text"/>
    <w:basedOn w:val="Normal"/>
    <w:uiPriority w:val="99"/>
    <w:semiHidden/>
    <w:unhideWhenUsed/>
    <w:rsid w:val="00671082"/>
    <w:pPr>
      <w:pBdr>
        <w:top w:val="single" w:sz="2" w:space="10" w:color="CD202C" w:themeColor="accent1"/>
        <w:left w:val="single" w:sz="2" w:space="10" w:color="CD202C" w:themeColor="accent1"/>
        <w:bottom w:val="single" w:sz="2" w:space="10" w:color="CD202C" w:themeColor="accent1"/>
        <w:right w:val="single" w:sz="2" w:space="10" w:color="CD202C" w:themeColor="accent1"/>
      </w:pBdr>
      <w:ind w:left="1152" w:right="1152"/>
    </w:pPr>
    <w:rPr>
      <w:rFonts w:eastAsiaTheme="minorEastAsia"/>
      <w:i/>
      <w:iCs/>
      <w:color w:val="CD202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71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1082"/>
    <w:rPr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10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1082"/>
    <w:rPr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10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1082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108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1082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0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1082"/>
    <w:rPr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108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1082"/>
    <w:rPr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0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1082"/>
    <w:rPr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1082"/>
    <w:rPr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108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1082"/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082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082"/>
    <w:rPr>
      <w:b/>
      <w:bCs/>
      <w:color w:val="000000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1082"/>
  </w:style>
  <w:style w:type="character" w:customStyle="1" w:styleId="DateChar">
    <w:name w:val="Date Char"/>
    <w:basedOn w:val="DefaultParagraphFont"/>
    <w:link w:val="Date"/>
    <w:uiPriority w:val="99"/>
    <w:semiHidden/>
    <w:rsid w:val="00671082"/>
    <w:rPr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082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108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1082"/>
    <w:rPr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082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10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710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82"/>
    <w:rPr>
      <w:color w:val="000000" w:themeColor="text1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108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1082"/>
    <w:rPr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108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aliases w:val="Intense 2 ESSEX,Intense 2 Essex"/>
    <w:basedOn w:val="Normal"/>
    <w:next w:val="Normal"/>
    <w:link w:val="IntenseQuoteChar"/>
    <w:uiPriority w:val="60"/>
    <w:rsid w:val="00FD04D9"/>
    <w:pPr>
      <w:pBdr>
        <w:top w:val="single" w:sz="12" w:space="8" w:color="EFE9F0"/>
        <w:left w:val="single" w:sz="12" w:space="4" w:color="EFE9F0"/>
        <w:bottom w:val="single" w:sz="12" w:space="8" w:color="EFE9F0"/>
        <w:right w:val="single" w:sz="12" w:space="4" w:color="EFE9F0"/>
      </w:pBdr>
      <w:shd w:val="clear" w:color="auto" w:fill="EFE9F0"/>
      <w:snapToGrid/>
      <w:spacing w:before="60" w:after="0" w:line="360" w:lineRule="auto"/>
    </w:pPr>
    <w:rPr>
      <w:rFonts w:ascii="Arial" w:eastAsia="Calibri" w:hAnsi="Arial" w:cs="Arial"/>
      <w:iCs/>
      <w:color w:val="0D0D0D" w:themeColor="text1" w:themeTint="F2"/>
      <w:spacing w:val="2"/>
      <w:szCs w:val="22"/>
    </w:rPr>
  </w:style>
  <w:style w:type="character" w:customStyle="1" w:styleId="IntenseQuoteChar">
    <w:name w:val="Intense Quote Char"/>
    <w:aliases w:val="Intense 2 ESSEX Char,Intense 2 Essex Char"/>
    <w:basedOn w:val="DefaultParagraphFont"/>
    <w:link w:val="IntenseQuote"/>
    <w:uiPriority w:val="60"/>
    <w:rsid w:val="00FD04D9"/>
    <w:rPr>
      <w:rFonts w:ascii="Arial" w:eastAsia="Calibri" w:hAnsi="Arial" w:cs="Arial"/>
      <w:iCs/>
      <w:color w:val="0D0D0D" w:themeColor="text1" w:themeTint="F2"/>
      <w:spacing w:val="2"/>
      <w:szCs w:val="22"/>
      <w:shd w:val="clear" w:color="auto" w:fill="EFE9F0"/>
    </w:rPr>
  </w:style>
  <w:style w:type="paragraph" w:styleId="List">
    <w:name w:val="List"/>
    <w:basedOn w:val="Normal"/>
    <w:uiPriority w:val="99"/>
    <w:semiHidden/>
    <w:unhideWhenUsed/>
    <w:rsid w:val="0067108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108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108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108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1082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71082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1082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1082"/>
    <w:pPr>
      <w:numPr>
        <w:numId w:val="6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1082"/>
    <w:pPr>
      <w:spacing w:after="120"/>
      <w:ind w:left="849"/>
      <w:contextualSpacing/>
    </w:pPr>
  </w:style>
  <w:style w:type="paragraph" w:styleId="MacroText">
    <w:name w:val="macro"/>
    <w:link w:val="MacroTextChar"/>
    <w:uiPriority w:val="99"/>
    <w:semiHidden/>
    <w:unhideWhenUsed/>
    <w:rsid w:val="00671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line="312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1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1082"/>
    <w:rPr>
      <w:rFonts w:asciiTheme="majorHAnsi" w:eastAsiaTheme="majorEastAsia" w:hAnsiTheme="majorHAnsi" w:cstheme="majorBidi"/>
      <w:color w:val="000000" w:themeColor="text1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108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710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108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1082"/>
    <w:rPr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1082"/>
    <w:rPr>
      <w:rFonts w:ascii="Consolas" w:hAnsi="Consolas"/>
      <w:color w:val="000000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10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1082"/>
    <w:rPr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1082"/>
    <w:rPr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108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108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7108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rsid w:val="007C08B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33D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726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www.essex.ac.uk/student/my-essex/privacy-notice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po@essex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ssex.ac.uk/-/media/documents/directories/policies/safeguarding-policy.pdf?la=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sex.ac.uk/student/student-communities/under-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17457\Downloads\UOE_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UoE_Accessib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CD202C"/>
      </a:accent1>
      <a:accent2>
        <a:srgbClr val="612467"/>
      </a:accent2>
      <a:accent3>
        <a:srgbClr val="333333"/>
      </a:accent3>
      <a:accent4>
        <a:srgbClr val="FFFFFF"/>
      </a:accent4>
      <a:accent5>
        <a:srgbClr val="FFFFFF"/>
      </a:accent5>
      <a:accent6>
        <a:srgbClr val="FFFFFF"/>
      </a:accent6>
      <a:hlink>
        <a:srgbClr val="612467"/>
      </a:hlink>
      <a:folHlink>
        <a:srgbClr val="612467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7310">
          <a:solidFill>
            <a:schemeClr val="bg1"/>
          </a:solidFill>
          <a:miter lim="800000"/>
        </a:ln>
      </a:spPr>
      <a:bodyPr rot="0" spcFirstLastPara="0" vertOverflow="overflow" horzOverflow="overflow" vert="horz" wrap="none" lIns="144000" tIns="144000" rIns="144000" bIns="144000" numCol="1" spcCol="0" rtlCol="0" fromWordArt="0" anchor="ctr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oEPolicyDoc" ma:contentTypeID="0x0101008981BDA636EA974CBF88920C4C23292200085AA861F99ADE4497DF9F481E9CEA3F" ma:contentTypeVersion="29" ma:contentTypeDescription="" ma:contentTypeScope="" ma:versionID="97a4e372f273c372f3fa18fb55b37595">
  <xsd:schema xmlns:xsd="http://www.w3.org/2001/XMLSchema" xmlns:xs="http://www.w3.org/2001/XMLSchema" xmlns:p="http://schemas.microsoft.com/office/2006/metadata/properties" xmlns:ns1="8f4b209f-8ed4-4239-9a0f-bbbdcbce42b8" xmlns:ns3="http://schemas.microsoft.com/sharepoint/v3/fields" xmlns:ns4="aae229b4-32bf-405a-9071-ff26d7487b5d" targetNamespace="http://schemas.microsoft.com/office/2006/metadata/properties" ma:root="true" ma:fieldsID="6d56e7a431cdcb758f64c4247b855179" ns1:_="" ns3:_="" ns4:_="">
    <xsd:import namespace="8f4b209f-8ed4-4239-9a0f-bbbdcbce42b8"/>
    <xsd:import namespace="http://schemas.microsoft.com/sharepoint/v3/fields"/>
    <xsd:import namespace="aae229b4-32bf-405a-9071-ff26d7487b5d"/>
    <xsd:element name="properties">
      <xsd:complexType>
        <xsd:sequence>
          <xsd:element name="documentManagement">
            <xsd:complexType>
              <xsd:all>
                <xsd:element ref="ns1:UoE_x0020_Identifier"/>
                <xsd:element ref="ns3:_Version" minOccurs="0"/>
                <xsd:element ref="ns1:Public_x0020_URL" minOccurs="0"/>
                <xsd:element ref="ns1:Policy_x0020_Classification"/>
                <xsd:element ref="ns1:Supercedes" minOccurs="0"/>
                <xsd:element ref="ns1:Related_x0020_Publications" minOccurs="0"/>
                <xsd:element ref="ns1:Security_x0020_Classification"/>
                <xsd:element ref="ns1:Security_x0020_Rationale" minOccurs="0"/>
                <xsd:element ref="ns1:Nominated_x0020_Contact" minOccurs="0"/>
                <xsd:element ref="ns1:Send_x0020_Notifications" minOccurs="0"/>
                <xsd:element ref="ns1:Notification_x0020_Sent_x0020_Dates" minOccurs="0"/>
                <xsd:element ref="ns1:Policy_x0020_Manager"/>
                <xsd:element ref="ns1:Policy_x0020_Manager_x0020_Role"/>
                <xsd:element ref="ns1:Policy_x0020_Owner" minOccurs="0"/>
                <xsd:element ref="ns1:Policy_x0020_Owner_x0020_Role" minOccurs="0"/>
                <xsd:element ref="ns1:Responsible_x0020_UoE_x0020_Team" minOccurs="0"/>
                <xsd:element ref="ns1:Approval_x0020_Body" minOccurs="0"/>
                <xsd:element ref="ns1:Signed_x0020_Off_x0020_By1" minOccurs="0"/>
                <xsd:element ref="ns1:Signed_x0020_Off_x0020_Date" minOccurs="0"/>
                <xsd:element ref="ns1:Publication_x0020_Status"/>
                <xsd:element ref="ns1:Published_x0020_Date"/>
                <xsd:element ref="ns1:Last_x0020_Review_x0020_Date"/>
                <xsd:element ref="ns1:Minimum_x0020_Review_x0020_Frequency"/>
                <xsd:element ref="ns1:Expiry_x0020_Date"/>
                <xsd:element ref="ns1:Expired_x0020_Warning" minOccurs="0"/>
                <xsd:element ref="ns1:Notes1" minOccurs="0"/>
                <xsd:element ref="ns3:_DCDateModified" minOccurs="0"/>
                <xsd:element ref="ns1:fca17c96234c482ba9d6f158ad6437a3" minOccurs="0"/>
                <xsd:element ref="ns1:TaxCatchAll" minOccurs="0"/>
                <xsd:element ref="ns1:TaxCatchAllLabel" minOccurs="0"/>
                <xsd:element ref="ns4:MediaServiceAutoKeyPoints" minOccurs="0"/>
                <xsd:element ref="ns4:MediaServiceKeyPoints" minOccurs="0"/>
                <xsd:element ref="ns1:SharedWithUsers" minOccurs="0"/>
                <xsd:element ref="ns1:SharedWithDetails" minOccurs="0"/>
                <xsd:element ref="ns3:_DCDateCreated" minOccurs="0"/>
                <xsd:element ref="ns1:Signed_x0020_Off_x0020_B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b209f-8ed4-4239-9a0f-bbbdcbce42b8" elementFormDefault="qualified">
    <xsd:import namespace="http://schemas.microsoft.com/office/2006/documentManagement/types"/>
    <xsd:import namespace="http://schemas.microsoft.com/office/infopath/2007/PartnerControls"/>
    <xsd:element name="UoE_x0020_Identifier" ma:index="0" ma:displayName="UoE Identifier" ma:description="A unique ID to shorthand-reference a policy document.&#10;N.B. Contact polrep@essex.ac.uk for provision of Unique ID." ma:internalName="UoE_x0020_Identifier0" ma:readOnly="false">
      <xsd:simpleType>
        <xsd:restriction base="dms:Text">
          <xsd:maxLength value="255"/>
        </xsd:restriction>
      </xsd:simpleType>
    </xsd:element>
    <xsd:element name="Public_x0020_URL" ma:index="4" nillable="true" ma:displayName="Public URL" ma:description="Only for use with Publicly Available Policies - this is the URL where they can be viewed (external to SharePoint)." ma:format="Hyperlink" ma:internalName="Public_x0020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licy_x0020_Classification" ma:index="5" ma:displayName="Policy Classification" ma:default="Policy" ma:description="Description of document type." ma:format="Dropdown" ma:internalName="Policy_x0020_Classification0" ma:readOnly="false">
      <xsd:simpleType>
        <xsd:restriction base="dms:Choice">
          <xsd:enumeration value="Policy"/>
          <xsd:enumeration value="Procedure"/>
          <xsd:enumeration value="Guidelines"/>
          <xsd:enumeration value="ROPA"/>
          <xsd:enumeration value="Code of Practice"/>
          <xsd:enumeration value="Regulations"/>
          <xsd:enumeration value="Strategy"/>
          <xsd:enumeration value="Other"/>
        </xsd:restriction>
      </xsd:simpleType>
    </xsd:element>
    <xsd:element name="Supercedes" ma:index="6" nillable="true" ma:displayName="Supersedes" ma:description="Description, file name, Policy title, or Document name of any related policies. Semi-colon separated if more than one document." ma:internalName="Supercedes0">
      <xsd:simpleType>
        <xsd:restriction base="dms:Note">
          <xsd:maxLength value="255"/>
        </xsd:restriction>
      </xsd:simpleType>
    </xsd:element>
    <xsd:element name="Related_x0020_Publications" ma:index="7" nillable="true" ma:displayName="Related Documents" ma:description="List all other documents in which this policy may be found, separated by a semi-colon (eg: University Calendar; Student Contract)." ma:internalName="Related_x0020_Publications0" ma:readOnly="false">
      <xsd:simpleType>
        <xsd:restriction base="dms:Note">
          <xsd:maxLength value="255"/>
        </xsd:restriction>
      </xsd:simpleType>
    </xsd:element>
    <xsd:element name="Security_x0020_Classification" ma:index="8" ma:displayName="Security Classification" ma:default="Open" ma:description="Classification values must only be Public or Restricted" ma:format="Dropdown" ma:internalName="Security_x0020_Classification0" ma:readOnly="false">
      <xsd:simpleType>
        <xsd:restriction base="dms:Choice">
          <xsd:enumeration value="Open"/>
          <xsd:enumeration value="Restricted to Staff"/>
          <xsd:enumeration value="Restricted to Staff and Students"/>
        </xsd:restriction>
      </xsd:simpleType>
    </xsd:element>
    <xsd:element name="Security_x0020_Rationale" ma:index="9" nillable="true" ma:displayName="Security Rationale" ma:description="If the document is restricted, this should contain an explanation why and who can access it." ma:internalName="Security_x0020_Rationale0">
      <xsd:simpleType>
        <xsd:restriction base="dms:Note">
          <xsd:maxLength value="255"/>
        </xsd:restriction>
      </xsd:simpleType>
    </xsd:element>
    <xsd:element name="Nominated_x0020_Contact" ma:index="10" nillable="true" ma:displayName="Nominated Contact" ma:description="Email or other contact details for who can answer queries that have something to do with the policy, e.g. when an alternative format is required." ma:internalName="Nominated_x0020_Contact0" ma:readOnly="false">
      <xsd:simpleType>
        <xsd:restriction base="dms:Text">
          <xsd:maxLength value="255"/>
        </xsd:restriction>
      </xsd:simpleType>
    </xsd:element>
    <xsd:element name="Send_x0020_Notifications" ma:index="11" nillable="true" ma:displayName="Send Notifications" ma:default="1" ma:description="If this is set to false (No), it will stop Railgun from sending email notification alerts. Can be manually set at anytime to suppress notifications." ma:format="Dropdown" ma:internalName="Send_x0020_Notifications0">
      <xsd:simpleType>
        <xsd:restriction base="dms:Boolean"/>
      </xsd:simpleType>
    </xsd:element>
    <xsd:element name="Notification_x0020_Sent_x0020_Dates" ma:index="12" nillable="true" ma:displayName="Notification Sent Dates" ma:description="### TO BE LEFT BLANK ###&#10; This field should record how many reminders have been sent to the manager and CC'd to the owner and policies@essex.ac.uk both BEFORE and AFTER the date of next review. This should be recorded in a human readable date format to know when they were sent." ma:internalName="Notification_x0020_Sent_x0020_Dates0">
      <xsd:simpleType>
        <xsd:restriction base="dms:Text">
          <xsd:maxLength value="255"/>
        </xsd:restriction>
      </xsd:simpleType>
    </xsd:element>
    <xsd:element name="Policy_x0020_Manager" ma:index="13" ma:displayName="Policy Manager" ma:description="Member of staff responsible for drafting, writing, editing the policy." ma:list="UserInfo" ma:SharePointGroup="0" ma:internalName="Policy_x0020_Manage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_x0020_Manager_x0020_Role" ma:index="14" ma:displayName="Policy Manager Role" ma:description="Job title / role of the policy owner." ma:internalName="Policy_x0020_Manager_x0020_Role0" ma:readOnly="false">
      <xsd:simpleType>
        <xsd:restriction base="dms:Text">
          <xsd:maxLength value="255"/>
        </xsd:restriction>
      </xsd:simpleType>
    </xsd:element>
    <xsd:element name="Policy_x0020_Owner" ma:index="15" nillable="true" ma:displayName="Policy Owner" ma:description="Member of senior staff responsible for overseeing the development implementation of the policy." ma:list="UserInfo" ma:SharePointGroup="0" ma:internalName="Policy_x0020_Owne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_x0020_Owner_x0020_Role" ma:index="16" nillable="true" ma:displayName="Policy Owner Role" ma:description="Job title / role of the policy owner." ma:internalName="Policy_x0020_Owner_x0020_Role0" ma:readOnly="false">
      <xsd:simpleType>
        <xsd:restriction base="dms:Text">
          <xsd:maxLength value="255"/>
        </xsd:restriction>
      </xsd:simpleType>
    </xsd:element>
    <xsd:element name="Responsible_x0020_UoE_x0020_Team" ma:index="17" nillable="true" ma:displayName="Responsible UoE Team" ma:description="Sub-Section / University team, that is responsible for this policy" ma:internalName="Responsible_x0020_UoE_x0020_Team0" ma:readOnly="false">
      <xsd:simpleType>
        <xsd:restriction base="dms:Text">
          <xsd:maxLength value="255"/>
        </xsd:restriction>
      </xsd:simpleType>
    </xsd:element>
    <xsd:element name="Approval_x0020_Body" ma:index="19" nillable="true" ma:displayName="Approval Body" ma:description="Approval body of the policy (if applicable), e.g. Senate, USG, Finance, Committee, etc..." ma:format="Dropdown" ma:internalName="Approval_x0020_Body0">
      <xsd:simpleType>
        <xsd:restriction base="dms:Note">
          <xsd:maxLength value="255"/>
        </xsd:restriction>
      </xsd:simpleType>
    </xsd:element>
    <xsd:element name="Signed_x0020_Off_x0020_By1" ma:index="20" nillable="true" ma:displayName="Signed Off By" ma:description="Member of senior staff responsible for signing off the reviewed version of the policy." ma:internalName="Signed_x0020_Off_x0020_By1" ma:readOnly="false">
      <xsd:simpleType>
        <xsd:restriction base="dms:Text">
          <xsd:maxLength value="255"/>
        </xsd:restriction>
      </xsd:simpleType>
    </xsd:element>
    <xsd:element name="Signed_x0020_Off_x0020_Date" ma:index="21" nillable="true" ma:displayName="Signed Off Date" ma:description="Date that the person or authorised 'body' permitted to sign off the reviewed document signed it off." ma:format="DateOnly" ma:internalName="Signed_x0020_Off_x0020_Date0" ma:readOnly="false">
      <xsd:simpleType>
        <xsd:restriction base="dms:DateTime"/>
      </xsd:simpleType>
    </xsd:element>
    <xsd:element name="Publication_x0020_Status" ma:index="22" ma:displayName="Publication Status" ma:default="Draft" ma:description="Present status of this version of the policy document." ma:format="Dropdown" ma:internalName="Publication_x0020_Status0" ma:readOnly="false">
      <xsd:simpleType>
        <xsd:restriction base="dms:Choice">
          <xsd:enumeration value="Draft"/>
          <xsd:enumeration value="Approved Pending Publication"/>
          <xsd:enumeration value="Published"/>
          <xsd:enumeration value="Archived"/>
        </xsd:restriction>
      </xsd:simpleType>
    </xsd:element>
    <xsd:element name="Published_x0020_Date" ma:index="23" ma:displayName="Published Date" ma:description="This field should record the Official Publication Date of the Document" ma:format="DateOnly" ma:internalName="Published_x0020_Date0" ma:readOnly="false">
      <xsd:simpleType>
        <xsd:restriction base="dms:DateTime"/>
      </xsd:simpleType>
    </xsd:element>
    <xsd:element name="Last_x0020_Review_x0020_Date" ma:index="24" ma:displayName="Last Review Date" ma:description="Date policy was last reviewed by Policy Owner or Approval Body and OK'd for publication." ma:format="DateOnly" ma:internalName="Last_x0020_Review_x0020_Date0" ma:readOnly="false">
      <xsd:simpleType>
        <xsd:restriction base="dms:DateTime"/>
      </xsd:simpleType>
    </xsd:element>
    <xsd:element name="Minimum_x0020_Review_x0020_Frequency" ma:index="25" ma:displayName="Minimum Review Frequency" ma:default="Annually" ma:description="The schedule frequency of when the policy needs to be reviewed." ma:format="Dropdown" ma:internalName="Minimum_x0020_Review_x0020_Frequency0" ma:readOnly="false">
      <xsd:simpleType>
        <xsd:restriction base="dms:Choice">
          <xsd:enumeration value="Termly"/>
          <xsd:enumeration value="Quarterly"/>
          <xsd:enumeration value="6 Monthly"/>
          <xsd:enumeration value="Annually"/>
          <xsd:enumeration value="2-Yearly"/>
          <xsd:enumeration value="3-Yearly"/>
          <xsd:enumeration value="5-Yearly"/>
        </xsd:restriction>
      </xsd:simpleType>
    </xsd:element>
    <xsd:element name="Expiry_x0020_Date" ma:index="26" ma:displayName="Expiry Date" ma:description="This field should record the Policy Review Expiry Date - Date by which the policy next needs to be reviewed." ma:format="DateOnly" ma:internalName="Expiry_x0020_Date0" ma:readOnly="false">
      <xsd:simpleType>
        <xsd:restriction base="dms:DateTime"/>
      </xsd:simpleType>
    </xsd:element>
    <xsd:element name="Expired_x0020_Warning" ma:index="27" nillable="true" ma:displayName="Expired Warning" ma:default="0" ma:description="This field is either FALSE (unchecked/no) if the policy has not expired, or TRUE (checked/yes) if the policy has expired." ma:internalName="Expired_x0020_Warning0" ma:readOnly="false">
      <xsd:simpleType>
        <xsd:restriction base="dms:Boolean"/>
      </xsd:simpleType>
    </xsd:element>
    <xsd:element name="Notes1" ma:index="28" nillable="true" ma:displayName="Notes" ma:description="A space to put notes on what actions can be made to improve the policy, etc." ma:internalName="Notes1">
      <xsd:simpleType>
        <xsd:restriction base="dms:Note">
          <xsd:maxLength value="255"/>
        </xsd:restriction>
      </xsd:simpleType>
    </xsd:element>
    <xsd:element name="fca17c96234c482ba9d6f158ad6437a3" ma:index="34" ma:taxonomy="true" ma:internalName="fca17c96234c482ba9d6f158ad6437a3" ma:taxonomyFieldName="Responsible_x0020_UoE_x0020_Section0" ma:displayName="Responsible UoE Section" ma:default="" ma:fieldId="{fca17c96-234c-482b-a9d6-f158ad6437a3}" ma:sspId="d77b5e22-b103-40e9-b4fd-851e6cb45c2f" ma:termSetId="566d808c-c331-4558-9e14-64b55a6ce2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5" nillable="true" ma:displayName="Taxonomy Catch All Column" ma:hidden="true" ma:list="{f2b21e22-65d2-468f-a3c9-2d150fc59249}" ma:internalName="TaxCatchAll" ma:readOnly="false" ma:showField="CatchAllData" ma:web="8f4b209f-8ed4-4239-9a0f-bbbdcbce4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6" nillable="true" ma:displayName="Taxonomy Catch All Column1" ma:hidden="true" ma:list="{f2b21e22-65d2-468f-a3c9-2d150fc59249}" ma:internalName="TaxCatchAllLabel" ma:readOnly="false" ma:showField="CatchAllDataLabel" ma:web="8f4b209f-8ed4-4239-9a0f-bbbdcbce4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hidden="true" ma:internalName="SharedWithDetails" ma:readOnly="true">
      <xsd:simpleType>
        <xsd:restriction base="dms:Note"/>
      </xsd:simpleType>
    </xsd:element>
    <xsd:element name="Signed_x0020_Off_x0020_By" ma:index="44" nillable="true" ma:displayName="Signed Off By (Incorrect)" ma:description="Member of senior staff responsible for signing off the reviewed version of the policy." ma:hidden="true" ma:list="UserInfo" ma:SharePointGroup="0" ma:internalName="Signed_x0020_Off_x0020_By_x0020__x0028_Correct_x0029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Versioning" ma:hidden="true" ma:internalName="_Version" ma:readOnly="false">
      <xsd:simpleType>
        <xsd:restriction base="dms:Text">
          <xsd:maxLength value="255"/>
        </xsd:restriction>
      </xsd:simpleType>
    </xsd:element>
    <xsd:element name="_DCDateModified" ma:index="29" nillable="true" ma:displayName="Date Modified" ma:description="The date on which this resource was last modified" ma:format="DateTime" ma:hidden="true" ma:internalName="_DCDateModified" ma:readOnly="false">
      <xsd:simpleType>
        <xsd:restriction base="dms:DateTime"/>
      </xsd:simpleType>
    </xsd:element>
    <xsd:element name="_DCDateCreated" ma:index="43" nillable="true" ma:displayName="Date Created" ma:description="The date on which this resource was created" ma:format="DateTime" ma:hidden="true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229b4-32bf-405a-9071-ff26d7487b5d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_x0020_URL xmlns="8f4b209f-8ed4-4239-9a0f-bbbdcbce42b8">
      <Url>https://www.essex.ac.uk/-/media/documents/directories/records-management/third-parties-contact-policy.docx</Url>
      <Description>https://www.essex.ac.uk/-/media/documents/directories/records-management/third-parties-contact-policy.docx</Description>
    </Public_x0020_URL>
    <Published_x0020_Date xmlns="8f4b209f-8ed4-4239-9a0f-bbbdcbce42b8">2022-12-01T00:00:00+00:00</Published_x0020_Date>
    <Signed_x0020_Off_x0020_By1 xmlns="8f4b209f-8ed4-4239-9a0f-bbbdcbce42b8" xsi:nil="true"/>
    <_Version xmlns="http://schemas.microsoft.com/sharepoint/v3/fields" xsi:nil="true"/>
    <Security_x0020_Classification xmlns="8f4b209f-8ed4-4239-9a0f-bbbdcbce42b8">Open</Security_x0020_Classification>
    <Nominated_x0020_Contact xmlns="8f4b209f-8ed4-4239-9a0f-bbbdcbce42b8">dpo@essex.ac.uk</Nominated_x0020_Contact>
    <Notification_x0020_Sent_x0020_Dates xmlns="8f4b209f-8ed4-4239-9a0f-bbbdcbce42b8" xsi:nil="true"/>
    <_DCDateModified xmlns="http://schemas.microsoft.com/sharepoint/v3/fields" xsi:nil="true"/>
    <UoE_x0020_Identifier xmlns="8f4b209f-8ed4-4239-9a0f-bbbdcbce42b8">0138</UoE_x0020_Identifier>
    <Policy_x0020_Owner_x0020_Role xmlns="8f4b209f-8ed4-4239-9a0f-bbbdcbce42b8" xsi:nil="true"/>
    <Responsible_x0020_UoE_x0020_Team xmlns="8f4b209f-8ed4-4239-9a0f-bbbdcbce42b8">Information Assurance</Responsible_x0020_UoE_x0020_Team>
    <Last_x0020_Review_x0020_Date xmlns="8f4b209f-8ed4-4239-9a0f-bbbdcbce42b8">2022-12-01T00:00:00+00:00</Last_x0020_Review_x0020_Date>
    <Minimum_x0020_Review_x0020_Frequency xmlns="8f4b209f-8ed4-4239-9a0f-bbbdcbce42b8">3-Yearly</Minimum_x0020_Review_x0020_Frequency>
    <Expiry_x0020_Date xmlns="8f4b209f-8ed4-4239-9a0f-bbbdcbce42b8">2025-12-01T00:00:00+00:00</Expiry_x0020_Date>
    <Policy_x0020_Manager_x0020_Role xmlns="8f4b209f-8ed4-4239-9a0f-bbbdcbce42b8">Data Protection Officer</Policy_x0020_Manager_x0020_Role>
    <Related_x0020_Publications xmlns="8f4b209f-8ed4-4239-9a0f-bbbdcbce42b8">Data Protection Policy</Related_x0020_Publications>
    <Approval_x0020_Body xmlns="8f4b209f-8ed4-4239-9a0f-bbbdcbce42b8">University Steering Group</Approval_x0020_Body>
    <TaxCatchAll xmlns="8f4b209f-8ed4-4239-9a0f-bbbdcbce42b8">
      <Value>2</Value>
      <Value>5</Value>
    </TaxCatchAll>
    <Send_x0020_Notifications xmlns="8f4b209f-8ed4-4239-9a0f-bbbdcbce42b8">true</Send_x0020_Notifications>
    <fca17c96234c482ba9d6f158ad6437a3 xmlns="8f4b209f-8ed4-4239-9a0f-bbbdcbce42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Vice-Chancellor</TermName>
          <TermId xmlns="http://schemas.microsoft.com/office/infopath/2007/PartnerControls">43defd55-7c62-470f-a51f-331c2fd7a67d</TermId>
        </TermInfo>
      </Terms>
    </fca17c96234c482ba9d6f158ad6437a3>
    <Supercedes xmlns="8f4b209f-8ed4-4239-9a0f-bbbdcbce42b8" xsi:nil="true"/>
    <Policy_x0020_Owner xmlns="8f4b209f-8ed4-4239-9a0f-bbbdcbce42b8">
      <UserInfo>
        <DisplayName/>
        <AccountId xsi:nil="true"/>
        <AccountType/>
      </UserInfo>
    </Policy_x0020_Owner>
    <TaxCatchAllLabel xmlns="8f4b209f-8ed4-4239-9a0f-bbbdcbce42b8" xsi:nil="true"/>
    <Signed_x0020_Off_x0020_By xmlns="8f4b209f-8ed4-4239-9a0f-bbbdcbce42b8">
      <UserInfo>
        <DisplayName/>
        <AccountId xsi:nil="true"/>
        <AccountType/>
      </UserInfo>
    </Signed_x0020_Off_x0020_By>
    <Notes1 xmlns="8f4b209f-8ed4-4239-9a0f-bbbdcbce42b8" xsi:nil="true"/>
    <Signed_x0020_Off_x0020_Date xmlns="8f4b209f-8ed4-4239-9a0f-bbbdcbce42b8">2022-12-06T00:00:00+00:00</Signed_x0020_Off_x0020_Date>
    <Security_x0020_Rationale xmlns="8f4b209f-8ed4-4239-9a0f-bbbdcbce42b8" xsi:nil="true"/>
    <Publication_x0020_Status xmlns="8f4b209f-8ed4-4239-9a0f-bbbdcbce42b8">Published</Publication_x0020_Status>
    <Policy_x0020_Classification xmlns="8f4b209f-8ed4-4239-9a0f-bbbdcbce42b8">Policy</Policy_x0020_Classification>
    <Policy_x0020_Manager xmlns="8f4b209f-8ed4-4239-9a0f-bbbdcbce42b8">
      <UserInfo>
        <DisplayName>Chatfield, Clare L</DisplayName>
        <AccountId>70</AccountId>
        <AccountType/>
      </UserInfo>
    </Policy_x0020_Manager>
    <Expired_x0020_Warning xmlns="8f4b209f-8ed4-4239-9a0f-bbbdcbce42b8">false</Expired_x0020_Warning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8A2EE0-2B31-4E24-B166-156F39D8C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986A3-CA70-48AE-8C98-F8616B8B2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b209f-8ed4-4239-9a0f-bbbdcbce42b8"/>
    <ds:schemaRef ds:uri="http://schemas.microsoft.com/sharepoint/v3/fields"/>
    <ds:schemaRef ds:uri="aae229b4-32bf-405a-9071-ff26d7487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79A74-54D5-482D-A97B-95D1A082DAB0}">
  <ds:schemaRefs>
    <ds:schemaRef ds:uri="http://schemas.microsoft.com/office/2006/documentManagement/types"/>
    <ds:schemaRef ds:uri="aae229b4-32bf-405a-9071-ff26d7487b5d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/fields"/>
    <ds:schemaRef ds:uri="8f4b209f-8ed4-4239-9a0f-bbbdcbce42b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4FA9AD-BF82-354A-9792-60815FB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UOE_Policy Template</Template>
  <TotalTime>0</TotalTime>
  <Pages>8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Parties Contact Policy</vt:lpstr>
    </vt:vector>
  </TitlesOfParts>
  <Manager/>
  <Company/>
  <LinksUpToDate>false</LinksUpToDate>
  <CharactersWithSpaces>9605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Parties Contact Policy</dc:title>
  <dc:subject/>
  <dc:creator>Clare Chatfield</dc:creator>
  <cp:keywords/>
  <dc:description/>
  <cp:lastModifiedBy>Jackson, Nicky</cp:lastModifiedBy>
  <cp:revision>2</cp:revision>
  <cp:lastPrinted>2024-11-06T14:35:00Z</cp:lastPrinted>
  <dcterms:created xsi:type="dcterms:W3CDTF">2024-11-06T14:41:00Z</dcterms:created>
  <dcterms:modified xsi:type="dcterms:W3CDTF">2024-11-06T14:41:00Z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0x0101008981BDA636EA974CBF88920C4C23292200085AA861F99ADE4497DF9F481E9CEA3F</vt:lpwstr>
  </property>
  <property fmtid="{D5CDD505-2E9C-101B-9397-08002B2CF9AE}" pid="3" name="i3e992a0093b426b828de025252527d0">
    <vt:lpwstr>Pending|a8c6fae1-b2ec-4d5c-9b07-28b71cfdaa6e</vt:lpwstr>
  </property>
  <property fmtid="{D5CDD505-2E9C-101B-9397-08002B2CF9AE}" pid="4" name="Responsible UoE Section0">
    <vt:lpwstr>5</vt:lpwstr>
  </property>
  <property fmtid="{D5CDD505-2E9C-101B-9397-08002B2CF9AE}" pid="5" name="Approval Status">
    <vt:lpwstr>2;#Pending|a8c6fae1-b2ec-4d5c-9b07-28b71cfdaa6e</vt:lpwstr>
  </property>
  <property fmtid="{D5CDD505-2E9C-101B-9397-08002B2CF9AE}" pid="6" name="Responsible_x0020_UoE_x0020_Section0">
    <vt:lpwstr>5</vt:lpwstr>
  </property>
  <property fmtid="{D5CDD505-2E9C-101B-9397-08002B2CF9AE}" pid="7" name="Approval_x0020_Status">
    <vt:lpwstr>2;#Pending|a8c6fae1-b2ec-4d5c-9b07-28b71cfdaa6e</vt:lpwstr>
  </property>
</Properties>
</file>