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35.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7"/>
        <w:gridCol w:w="5118"/>
        <w:tblGridChange w:id="0">
          <w:tblGrid>
            <w:gridCol w:w="5117"/>
            <w:gridCol w:w="511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Data Processor (Supplier) - Contract Checklist</w:t>
            </w:r>
          </w:p>
        </w:tc>
      </w:tr>
      <w:tr>
        <w:trPr>
          <w:cantSplit w:val="0"/>
          <w:trHeight w:val="43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Data Processors are organisations that process (use/manage/hold) personal data on behalf of the University. The law requires that all contracts with data processors include the terms set out below.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INSTRUCTIONS FOR USE: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checklist should be completed by the person responsible for the project with the support of the supplier (data processor). A Data Protection Impact Assessment (DPIA) and/or supplier checklist (see Appendix 1) may also be required. Please then contact the Data Protection Officer: </w:t>
            </w:r>
            <w:hyperlink r:id="rId7">
              <w:r w:rsidDel="00000000" w:rsidR="00000000" w:rsidRPr="00000000">
                <w:rPr>
                  <w:rFonts w:ascii="Arial" w:cs="Arial" w:eastAsia="Arial" w:hAnsi="Arial"/>
                  <w:b w:val="1"/>
                  <w:i w:val="0"/>
                  <w:smallCaps w:val="0"/>
                  <w:strike w:val="0"/>
                  <w:color w:val="336699"/>
                  <w:sz w:val="20"/>
                  <w:szCs w:val="20"/>
                  <w:u w:val="single"/>
                  <w:shd w:fill="auto" w:val="clear"/>
                  <w:vertAlign w:val="baseline"/>
                  <w:rtl w:val="0"/>
                </w:rPr>
                <w:t xml:space="preserve">DPO@essex.ac.uk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approval/to review any gaps.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copy and paste below the relevant clause(s) against each requirement:</w:t>
            </w:r>
            <w:r w:rsidDel="00000000" w:rsidR="00000000" w:rsidRPr="00000000">
              <w:rPr>
                <w:rtl w:val="0"/>
              </w:rPr>
            </w:r>
          </w:p>
        </w:tc>
      </w:tr>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Please embed a copy of the full contract here: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B">
            <w:pPr>
              <w:rPr>
                <w:rFonts w:ascii="Arial" w:cs="Arial" w:eastAsia="Arial" w:hAnsi="Arial"/>
              </w:rPr>
            </w:pPr>
            <w:r w:rsidDel="00000000" w:rsidR="00000000" w:rsidRPr="00000000">
              <w:rPr>
                <w:rtl w:val="0"/>
              </w:rPr>
            </w:r>
          </w:p>
        </w:tc>
      </w:tr>
      <w:tr>
        <w:trPr>
          <w:cantSplit w:val="0"/>
          <w:trHeight w:val="240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Please first outline (or reference a document which outlines):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subject matter</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duration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nature and purpose of the processing</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type of personal data involved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categories of data subject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controller’s obligations and rights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rPr>
                <w:rFonts w:ascii="Arial" w:cs="Arial" w:eastAsia="Arial" w:hAnsi="Arial"/>
              </w:rPr>
            </w:pPr>
            <w:r w:rsidDel="00000000" w:rsidR="00000000" w:rsidRPr="00000000">
              <w:rPr>
                <w:rtl w:val="0"/>
              </w:rPr>
            </w:r>
          </w:p>
        </w:tc>
      </w:tr>
      <w:tr>
        <w:trPr>
          <w:cantSplit w:val="0"/>
          <w:trHeight w:val="15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“The processor must only act on the controller’s documented instructions, unless required by law to act without such instructions”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rPr>
                <w:rFonts w:ascii="Arial" w:cs="Arial" w:eastAsia="Arial" w:hAnsi="Arial"/>
              </w:rPr>
            </w:pPr>
            <w:r w:rsidDel="00000000" w:rsidR="00000000" w:rsidRPr="00000000">
              <w:rPr>
                <w:rtl w:val="0"/>
              </w:rPr>
            </w:r>
          </w:p>
        </w:tc>
      </w:tr>
      <w:tr>
        <w:trPr>
          <w:cantSplit w:val="0"/>
          <w:trHeight w:val="19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“The processor must ensure that people processing the data are subject to a duty of confidence”</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NB: People means employees, contractors or anyone working for the processor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rPr>
                <w:rFonts w:ascii="Arial" w:cs="Arial" w:eastAsia="Arial" w:hAnsi="Arial"/>
              </w:rPr>
            </w:pPr>
            <w:r w:rsidDel="00000000" w:rsidR="00000000" w:rsidRPr="00000000">
              <w:rPr>
                <w:rtl w:val="0"/>
              </w:rPr>
            </w:r>
          </w:p>
        </w:tc>
      </w:tr>
      <w:tr>
        <w:trPr>
          <w:cantSplit w:val="0"/>
          <w:trHeight w:val="15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tabs>
                <w:tab w:val="left" w:pos="579"/>
              </w:tabs>
              <w:rPr>
                <w:rFonts w:ascii="Arial" w:cs="Arial" w:eastAsia="Arial" w:hAnsi="Arial"/>
              </w:rPr>
            </w:pPr>
            <w:r w:rsidDel="00000000" w:rsidR="00000000" w:rsidRPr="00000000">
              <w:rPr>
                <w:rFonts w:ascii="Arial" w:cs="Arial" w:eastAsia="Arial" w:hAnsi="Arial"/>
                <w:rtl w:val="0"/>
              </w:rPr>
              <w:t xml:space="preserve">“The processor must take appropriate measures to ensure the security of processing”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rPr>
                <w:rFonts w:ascii="Arial" w:cs="Arial" w:eastAsia="Arial" w:hAnsi="Arial"/>
              </w:rPr>
            </w:pPr>
            <w:r w:rsidDel="00000000" w:rsidR="00000000" w:rsidRPr="00000000">
              <w:rPr>
                <w:rtl w:val="0"/>
              </w:rPr>
            </w:r>
          </w:p>
        </w:tc>
      </w:tr>
      <w:tr>
        <w:trPr>
          <w:cantSplit w:val="0"/>
          <w:trHeight w:val="209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“The processor must inform the University of any actual or potential data breach immediately and no later than 24 hours after becoming first aware of any incident which does or may include personal data of which the University of Essex is a data controller”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rPr>
                <w:rFonts w:ascii="Arial" w:cs="Arial" w:eastAsia="Arial" w:hAnsi="Arial"/>
              </w:rPr>
            </w:pPr>
            <w:r w:rsidDel="00000000" w:rsidR="00000000" w:rsidRPr="00000000">
              <w:rPr>
                <w:rtl w:val="0"/>
              </w:rPr>
            </w:r>
          </w:p>
        </w:tc>
      </w:tr>
      <w:tr>
        <w:trPr>
          <w:cantSplit w:val="0"/>
          <w:trHeight w:val="111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“The data processor must provide any assistance required by the University in order to comply with data subjects rights”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rPr>
                <w:rFonts w:ascii="Arial" w:cs="Arial" w:eastAsia="Arial" w:hAnsi="Arial"/>
              </w:rPr>
            </w:pPr>
            <w:r w:rsidDel="00000000" w:rsidR="00000000" w:rsidRPr="00000000">
              <w:rPr>
                <w:rtl w:val="0"/>
              </w:rPr>
            </w:r>
          </w:p>
        </w:tc>
      </w:tr>
      <w:tr>
        <w:trPr>
          <w:cantSplit w:val="0"/>
          <w:trHeight w:val="126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“The processor must only engage a sub-processor with the controller’s prior authorisation and under a written contract”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rPr>
                <w:rFonts w:ascii="Arial" w:cs="Arial" w:eastAsia="Arial" w:hAnsi="Arial"/>
              </w:rPr>
            </w:pPr>
            <w:r w:rsidDel="00000000" w:rsidR="00000000" w:rsidRPr="00000000">
              <w:rPr>
                <w:rtl w:val="0"/>
              </w:rPr>
            </w:r>
          </w:p>
        </w:tc>
      </w:tr>
      <w:tr>
        <w:trPr>
          <w:cantSplit w:val="0"/>
          <w:trHeight w:val="15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“The processor must take appropriate measures to help the controller respond to requests from individuals to exercise their rights”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rPr>
                <w:rFonts w:ascii="Arial" w:cs="Arial" w:eastAsia="Arial" w:hAnsi="Arial"/>
              </w:rPr>
            </w:pPr>
            <w:r w:rsidDel="00000000" w:rsidR="00000000" w:rsidRPr="00000000">
              <w:rPr>
                <w:rtl w:val="0"/>
              </w:rPr>
            </w:r>
          </w:p>
        </w:tc>
      </w:tr>
      <w:tr>
        <w:trPr>
          <w:cantSplit w:val="0"/>
          <w:trHeight w:val="232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“Taking into account the nature of processing and the information available, the processor must assist the controller in meeting its UK GDPR obligations in relation to the security of processing, the notification of personal data breaches and data protection impact assessments”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rPr>
                <w:rFonts w:ascii="Arial" w:cs="Arial" w:eastAsia="Arial" w:hAnsi="Arial"/>
              </w:rPr>
            </w:pPr>
            <w:r w:rsidDel="00000000" w:rsidR="00000000" w:rsidRPr="00000000">
              <w:rPr>
                <w:rtl w:val="0"/>
              </w:rPr>
            </w:r>
          </w:p>
        </w:tc>
      </w:tr>
      <w:tr>
        <w:trPr>
          <w:cantSplit w:val="0"/>
          <w:trHeight w:val="232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processor must delete or return all personal data to the controller (at the controller’s choice) at the end of the contract, and the processor must also delete existing personal data unless the law requires its storage”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rPr>
                <w:rFonts w:ascii="Arial" w:cs="Arial" w:eastAsia="Arial" w:hAnsi="Arial"/>
              </w:rPr>
            </w:pPr>
            <w:r w:rsidDel="00000000" w:rsidR="00000000" w:rsidRPr="00000000">
              <w:rPr>
                <w:rtl w:val="0"/>
              </w:rPr>
            </w:r>
          </w:p>
        </w:tc>
      </w:tr>
      <w:tr>
        <w:trPr>
          <w:cantSplit w:val="0"/>
          <w:trHeight w:val="232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rPr>
                <w:rFonts w:ascii="Arial" w:cs="Arial" w:eastAsia="Arial" w:hAnsi="Arial"/>
              </w:rPr>
            </w:pPr>
            <w:r w:rsidDel="00000000" w:rsidR="00000000" w:rsidRPr="00000000">
              <w:rPr>
                <w:rFonts w:ascii="Quattrocento Sans" w:cs="Quattrocento Sans" w:eastAsia="Quattrocento Sans" w:hAnsi="Quattrocento Sans"/>
                <w:rtl w:val="0"/>
              </w:rPr>
              <w:t xml:space="preserve">“T</w:t>
            </w:r>
            <w:r w:rsidDel="00000000" w:rsidR="00000000" w:rsidRPr="00000000">
              <w:rPr>
                <w:rFonts w:ascii="Arial" w:cs="Arial" w:eastAsia="Arial" w:hAnsi="Arial"/>
                <w:rtl w:val="0"/>
              </w:rPr>
              <w:t xml:space="preserve">he processor must submit to audits and inspections. The processor must also give the controller whatever information it needs to be assured that they are both meeting their obligations under data protection law”</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rPr>
                <w:rFonts w:ascii="Arial" w:cs="Arial" w:eastAsia="Arial" w:hAnsi="Arial"/>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after="160" w:line="259"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2B">
      <w:pPr>
        <w:ind w:firstLine="0"/>
        <w:jc w:val="center"/>
        <w:rPr>
          <w:rFonts w:ascii="Arial" w:cs="Arial" w:eastAsia="Arial" w:hAnsi="Arial"/>
          <w:b w:val="1"/>
        </w:rPr>
      </w:pPr>
      <w:r w:rsidDel="00000000" w:rsidR="00000000" w:rsidRPr="00000000">
        <w:rPr>
          <w:rFonts w:ascii="Arial" w:cs="Arial" w:eastAsia="Arial" w:hAnsi="Arial"/>
          <w:b w:val="1"/>
          <w:rtl w:val="0"/>
        </w:rPr>
        <w:t xml:space="preserve">Appendix 1 - Data Protection Supplier Assessment</w:t>
      </w:r>
    </w:p>
    <w:p w:rsidR="00000000" w:rsidDel="00000000" w:rsidP="00000000" w:rsidRDefault="00000000" w:rsidRPr="00000000" w14:paraId="0000002C">
      <w:pPr>
        <w:jc w:val="center"/>
        <w:rPr>
          <w:rFonts w:ascii="Arial" w:cs="Arial" w:eastAsia="Arial" w:hAnsi="Arial"/>
        </w:rPr>
      </w:pPr>
      <w:r w:rsidDel="00000000" w:rsidR="00000000" w:rsidRPr="00000000">
        <w:rPr>
          <w:rFonts w:ascii="Arial" w:cs="Arial" w:eastAsia="Arial" w:hAnsi="Arial"/>
          <w:rtl w:val="0"/>
        </w:rPr>
        <w:t xml:space="preserve">Questions for suppliers with access to personal data</w:t>
      </w:r>
    </w:p>
    <w:tbl>
      <w:tblPr>
        <w:tblStyle w:val="Table2"/>
        <w:tblW w:w="9975.0" w:type="dxa"/>
        <w:jc w:val="left"/>
        <w:tblInd w:w="-356.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4485"/>
        <w:tblGridChange w:id="0">
          <w:tblGrid>
            <w:gridCol w:w="5490"/>
            <w:gridCol w:w="4485"/>
          </w:tblGrid>
        </w:tblGridChange>
      </w:tblGrid>
      <w:tr>
        <w:trPr>
          <w:cantSplit w:val="0"/>
          <w:tblHeader w:val="0"/>
        </w:trPr>
        <w:tc>
          <w:tcPr>
            <w:shd w:fill="e7e6e6" w:val="clear"/>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Question</w:t>
            </w:r>
          </w:p>
        </w:tc>
        <w:tc>
          <w:tcPr>
            <w:shd w:fill="e7e6e6" w:val="clear"/>
            <w:vAlign w:val="center"/>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Response</w:t>
            </w:r>
          </w:p>
        </w:tc>
      </w:tr>
      <w:tr>
        <w:trPr>
          <w:cantSplit w:val="0"/>
          <w:tblHeader w:val="0"/>
        </w:trPr>
        <w:tc>
          <w:tcPr>
            <w:vAlign w:val="center"/>
          </w:tcPr>
          <w:p w:rsidR="00000000" w:rsidDel="00000000" w:rsidP="00000000" w:rsidRDefault="00000000" w:rsidRPr="00000000" w14:paraId="0000002F">
            <w:pPr>
              <w:spacing w:after="120" w:before="120" w:lineRule="auto"/>
              <w:rPr>
                <w:rFonts w:ascii="Arial" w:cs="Arial" w:eastAsia="Arial" w:hAnsi="Arial"/>
              </w:rPr>
            </w:pPr>
            <w:r w:rsidDel="00000000" w:rsidR="00000000" w:rsidRPr="00000000">
              <w:rPr>
                <w:rFonts w:ascii="Arial" w:cs="Arial" w:eastAsia="Arial" w:hAnsi="Arial"/>
                <w:rtl w:val="0"/>
              </w:rPr>
              <w:t xml:space="preserve">What will be the nature of your organisation’s relationship with the University?</w:t>
            </w:r>
          </w:p>
        </w:tc>
        <w:tc>
          <w:tcPr>
            <w:vAlign w:val="center"/>
          </w:tcPr>
          <w:p w:rsidR="00000000" w:rsidDel="00000000" w:rsidP="00000000" w:rsidRDefault="00000000" w:rsidRPr="00000000" w14:paraId="00000030">
            <w:pPr>
              <w:spacing w:after="120" w:before="120" w:lineRule="auto"/>
              <w:ind w:right="0"/>
              <w:rPr>
                <w:rFonts w:ascii="Arial" w:cs="Arial" w:eastAsia="Arial" w:hAnsi="Arial"/>
                <w:color w:val="111111"/>
                <w:highlight w:val="white"/>
              </w:rPr>
            </w:pPr>
            <w:sdt>
              <w:sdtPr>
                <w:tag w:val="goog_rdk_0"/>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Separate Data Controller</w:t>
            </w:r>
          </w:p>
          <w:p w:rsidR="00000000" w:rsidDel="00000000" w:rsidP="00000000" w:rsidRDefault="00000000" w:rsidRPr="00000000" w14:paraId="00000031">
            <w:pPr>
              <w:spacing w:after="120" w:before="120" w:lineRule="auto"/>
              <w:rPr>
                <w:rFonts w:ascii="Arial" w:cs="Arial" w:eastAsia="Arial" w:hAnsi="Arial"/>
                <w:color w:val="111111"/>
                <w:highlight w:val="white"/>
              </w:rPr>
            </w:pPr>
            <w:sdt>
              <w:sdtPr>
                <w:tag w:val="goog_rdk_1"/>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Data Controller in common</w:t>
            </w:r>
          </w:p>
          <w:p w:rsidR="00000000" w:rsidDel="00000000" w:rsidP="00000000" w:rsidRDefault="00000000" w:rsidRPr="00000000" w14:paraId="00000032">
            <w:pPr>
              <w:spacing w:after="120" w:before="120" w:lineRule="auto"/>
              <w:rPr>
                <w:rFonts w:ascii="Arial" w:cs="Arial" w:eastAsia="Arial" w:hAnsi="Arial"/>
                <w:color w:val="111111"/>
                <w:highlight w:val="white"/>
              </w:rPr>
            </w:pPr>
            <w:sdt>
              <w:sdtPr>
                <w:tag w:val="goog_rdk_2"/>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Data Processor</w:t>
            </w:r>
          </w:p>
          <w:p w:rsidR="00000000" w:rsidDel="00000000" w:rsidP="00000000" w:rsidRDefault="00000000" w:rsidRPr="00000000" w14:paraId="00000033">
            <w:pPr>
              <w:spacing w:after="120" w:before="120" w:lineRule="auto"/>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Other, please specify </w:t>
            </w:r>
            <w:r w:rsidDel="00000000" w:rsidR="00000000" w:rsidRPr="00000000">
              <w:rPr>
                <w:rtl w:val="0"/>
              </w:rPr>
            </w:r>
          </w:p>
        </w:tc>
      </w:tr>
      <w:tr>
        <w:trPr>
          <w:cantSplit w:val="0"/>
          <w:trHeight w:val="994" w:hRule="atLeast"/>
          <w:tblHeader w:val="0"/>
        </w:trPr>
        <w:tc>
          <w:tcPr>
            <w:vAlign w:val="center"/>
          </w:tcPr>
          <w:p w:rsidR="00000000" w:rsidDel="00000000" w:rsidP="00000000" w:rsidRDefault="00000000" w:rsidRPr="00000000" w14:paraId="00000034">
            <w:pPr>
              <w:spacing w:after="120" w:before="120" w:lineRule="auto"/>
              <w:rPr>
                <w:rFonts w:ascii="Arial" w:cs="Arial" w:eastAsia="Arial" w:hAnsi="Arial"/>
              </w:rPr>
            </w:pPr>
            <w:r w:rsidDel="00000000" w:rsidR="00000000" w:rsidRPr="00000000">
              <w:rPr>
                <w:rFonts w:ascii="Arial" w:cs="Arial" w:eastAsia="Arial" w:hAnsi="Arial"/>
                <w:rtl w:val="0"/>
              </w:rPr>
              <w:t xml:space="preserve">Please supply the contact details of your Data Protection Officer/</w:t>
            </w:r>
            <w:r w:rsidDel="00000000" w:rsidR="00000000" w:rsidRPr="00000000">
              <w:rPr>
                <w:rFonts w:ascii="Arial" w:cs="Arial" w:eastAsia="Arial" w:hAnsi="Arial"/>
                <w:rtl w:val="0"/>
              </w:rPr>
              <w:t xml:space="preserve">representative</w:t>
            </w:r>
            <w:r w:rsidDel="00000000" w:rsidR="00000000" w:rsidRPr="00000000">
              <w:rPr>
                <w:rtl w:val="0"/>
              </w:rPr>
            </w:r>
          </w:p>
        </w:tc>
        <w:tc>
          <w:tcPr>
            <w:vAlign w:val="center"/>
          </w:tcPr>
          <w:p w:rsidR="00000000" w:rsidDel="00000000" w:rsidP="00000000" w:rsidRDefault="00000000" w:rsidRPr="00000000" w14:paraId="00000035">
            <w:pPr>
              <w:spacing w:after="120" w:before="120" w:lineRule="auto"/>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6">
            <w:pPr>
              <w:spacing w:after="120" w:before="120" w:lineRule="auto"/>
              <w:rPr>
                <w:rFonts w:ascii="Arial" w:cs="Arial" w:eastAsia="Arial" w:hAnsi="Arial"/>
              </w:rPr>
            </w:pPr>
            <w:r w:rsidDel="00000000" w:rsidR="00000000" w:rsidRPr="00000000">
              <w:rPr>
                <w:rFonts w:ascii="Arial" w:cs="Arial" w:eastAsia="Arial" w:hAnsi="Arial"/>
                <w:rtl w:val="0"/>
              </w:rPr>
              <w:t xml:space="preserve">Does your organisation have an Information Commissioners Office (ICO) registration number?</w:t>
            </w:r>
          </w:p>
        </w:tc>
        <w:tc>
          <w:tcPr>
            <w:vAlign w:val="center"/>
          </w:tcPr>
          <w:p w:rsidR="00000000" w:rsidDel="00000000" w:rsidP="00000000" w:rsidRDefault="00000000" w:rsidRPr="00000000" w14:paraId="00000037">
            <w:pPr>
              <w:spacing w:after="120" w:before="120" w:lineRule="auto"/>
              <w:rPr>
                <w:rFonts w:ascii="Arial" w:cs="Arial" w:eastAsia="Arial" w:hAnsi="Arial"/>
                <w:color w:val="111111"/>
                <w:highlight w:val="white"/>
              </w:rPr>
            </w:pPr>
            <w:sdt>
              <w:sdtPr>
                <w:tag w:val="goog_rdk_4"/>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Yes, please supply:</w:t>
            </w:r>
          </w:p>
          <w:p w:rsidR="00000000" w:rsidDel="00000000" w:rsidP="00000000" w:rsidRDefault="00000000" w:rsidRPr="00000000" w14:paraId="00000038">
            <w:pPr>
              <w:spacing w:after="120" w:before="120" w:lineRule="auto"/>
              <w:rPr>
                <w:rFonts w:ascii="Arial" w:cs="Arial" w:eastAsia="Arial" w:hAnsi="Arial"/>
                <w:color w:val="111111"/>
                <w:highlight w:val="white"/>
              </w:rPr>
            </w:pPr>
            <w:sdt>
              <w:sdtPr>
                <w:tag w:val="goog_rdk_5"/>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w:t>
            </w:r>
            <w:r w:rsidDel="00000000" w:rsidR="00000000" w:rsidRPr="00000000">
              <w:rPr>
                <w:rFonts w:ascii="Arial" w:cs="Arial" w:eastAsia="Arial" w:hAnsi="Arial"/>
                <w:color w:val="111111"/>
                <w:highlight w:val="white"/>
                <w:rtl w:val="0"/>
              </w:rPr>
              <w:t xml:space="preserve">No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9">
            <w:pPr>
              <w:spacing w:after="120" w:before="120" w:lineRule="auto"/>
              <w:rPr>
                <w:rFonts w:ascii="Arial" w:cs="Arial" w:eastAsia="Arial" w:hAnsi="Arial"/>
              </w:rPr>
            </w:pPr>
            <w:r w:rsidDel="00000000" w:rsidR="00000000" w:rsidRPr="00000000">
              <w:rPr>
                <w:rFonts w:ascii="Arial" w:cs="Arial" w:eastAsia="Arial" w:hAnsi="Arial"/>
                <w:rtl w:val="0"/>
              </w:rPr>
              <w:t xml:space="preserve">Does your organisation have any information security accreditations?</w:t>
            </w:r>
          </w:p>
        </w:tc>
        <w:tc>
          <w:tcPr>
            <w:vAlign w:val="center"/>
          </w:tcPr>
          <w:p w:rsidR="00000000" w:rsidDel="00000000" w:rsidP="00000000" w:rsidRDefault="00000000" w:rsidRPr="00000000" w14:paraId="0000003A">
            <w:pPr>
              <w:spacing w:after="120" w:before="120" w:lineRule="auto"/>
              <w:rPr>
                <w:rFonts w:ascii="Arial" w:cs="Arial" w:eastAsia="Arial" w:hAnsi="Arial"/>
                <w:color w:val="111111"/>
                <w:highlight w:val="white"/>
              </w:rPr>
            </w:pPr>
            <w:sdt>
              <w:sdtPr>
                <w:tag w:val="goog_rdk_6"/>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Cyber Essentials</w:t>
            </w:r>
          </w:p>
          <w:p w:rsidR="00000000" w:rsidDel="00000000" w:rsidP="00000000" w:rsidRDefault="00000000" w:rsidRPr="00000000" w14:paraId="0000003B">
            <w:pPr>
              <w:spacing w:after="120" w:before="120" w:lineRule="auto"/>
              <w:rPr>
                <w:rFonts w:ascii="Arial" w:cs="Arial" w:eastAsia="Arial" w:hAnsi="Arial"/>
                <w:color w:val="111111"/>
                <w:highlight w:val="white"/>
              </w:rPr>
            </w:pPr>
            <w:sdt>
              <w:sdtPr>
                <w:tag w:val="goog_rdk_7"/>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Cyber Essentials plus</w:t>
            </w:r>
          </w:p>
          <w:p w:rsidR="00000000" w:rsidDel="00000000" w:rsidP="00000000" w:rsidRDefault="00000000" w:rsidRPr="00000000" w14:paraId="0000003C">
            <w:pPr>
              <w:spacing w:after="120" w:before="120" w:lineRule="auto"/>
              <w:rPr>
                <w:rFonts w:ascii="Arial" w:cs="Arial" w:eastAsia="Arial" w:hAnsi="Arial"/>
                <w:color w:val="111111"/>
                <w:highlight w:val="white"/>
              </w:rPr>
            </w:pPr>
            <w:sdt>
              <w:sdtPr>
                <w:tag w:val="goog_rdk_8"/>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ISO27001</w:t>
            </w:r>
          </w:p>
          <w:p w:rsidR="00000000" w:rsidDel="00000000" w:rsidP="00000000" w:rsidRDefault="00000000" w:rsidRPr="00000000" w14:paraId="0000003D">
            <w:pPr>
              <w:spacing w:after="120" w:before="120" w:lineRule="auto"/>
              <w:rPr>
                <w:rFonts w:ascii="Arial" w:cs="Arial" w:eastAsia="Arial" w:hAnsi="Arial"/>
                <w:color w:val="111111"/>
                <w:highlight w:val="white"/>
              </w:rPr>
            </w:pPr>
            <w:sdt>
              <w:sdtPr>
                <w:tag w:val="goog_rdk_9"/>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Other, please specify:</w:t>
            </w:r>
          </w:p>
          <w:p w:rsidR="00000000" w:rsidDel="00000000" w:rsidP="00000000" w:rsidRDefault="00000000" w:rsidRPr="00000000" w14:paraId="0000003E">
            <w:pPr>
              <w:spacing w:after="120" w:before="12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F">
            <w:pPr>
              <w:spacing w:after="120" w:before="120" w:lineRule="auto"/>
              <w:rPr>
                <w:rFonts w:ascii="Arial" w:cs="Arial" w:eastAsia="Arial" w:hAnsi="Arial"/>
              </w:rPr>
            </w:pPr>
            <w:r w:rsidDel="00000000" w:rsidR="00000000" w:rsidRPr="00000000">
              <w:rPr>
                <w:rFonts w:ascii="Arial" w:cs="Arial" w:eastAsia="Arial" w:hAnsi="Arial"/>
                <w:rtl w:val="0"/>
              </w:rPr>
              <w:t xml:space="preserve">Do all employees in your organisation (who would have access to personal data) have a contract that includes a confidentiality clause?</w:t>
            </w:r>
          </w:p>
        </w:tc>
        <w:tc>
          <w:tcPr/>
          <w:p w:rsidR="00000000" w:rsidDel="00000000" w:rsidP="00000000" w:rsidRDefault="00000000" w:rsidRPr="00000000" w14:paraId="00000040">
            <w:pPr>
              <w:spacing w:after="120" w:before="120" w:lineRule="auto"/>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1">
            <w:pPr>
              <w:spacing w:after="120" w:before="120" w:lineRule="auto"/>
              <w:rPr>
                <w:rFonts w:ascii="Arial" w:cs="Arial" w:eastAsia="Arial" w:hAnsi="Arial"/>
              </w:rPr>
            </w:pPr>
            <w:r w:rsidDel="00000000" w:rsidR="00000000" w:rsidRPr="00000000">
              <w:rPr>
                <w:rFonts w:ascii="Arial" w:cs="Arial" w:eastAsia="Arial" w:hAnsi="Arial"/>
                <w:rtl w:val="0"/>
              </w:rPr>
              <w:t xml:space="preserve">Do your employees receive any data protection training?</w:t>
            </w:r>
          </w:p>
        </w:tc>
        <w:tc>
          <w:tcPr/>
          <w:p w:rsidR="00000000" w:rsidDel="00000000" w:rsidP="00000000" w:rsidRDefault="00000000" w:rsidRPr="00000000" w14:paraId="00000042">
            <w:pPr>
              <w:spacing w:after="120" w:before="120" w:lineRule="auto"/>
              <w:rPr>
                <w:rFonts w:ascii="Arial" w:cs="Arial" w:eastAsia="Arial" w:hAnsi="Arial"/>
                <w:color w:val="111111"/>
                <w:highlight w:val="white"/>
              </w:rPr>
            </w:pPr>
            <w:sdt>
              <w:sdtPr>
                <w:tag w:val="goog_rdk_10"/>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Yes</w:t>
            </w:r>
          </w:p>
          <w:p w:rsidR="00000000" w:rsidDel="00000000" w:rsidP="00000000" w:rsidRDefault="00000000" w:rsidRPr="00000000" w14:paraId="00000043">
            <w:pPr>
              <w:spacing w:after="120" w:before="120" w:lineRule="auto"/>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No</w:t>
            </w:r>
            <w:r w:rsidDel="00000000" w:rsidR="00000000" w:rsidRPr="00000000">
              <w:rPr>
                <w:rtl w:val="0"/>
              </w:rPr>
            </w:r>
          </w:p>
        </w:tc>
      </w:tr>
      <w:tr>
        <w:trPr>
          <w:cantSplit w:val="0"/>
          <w:trHeight w:val="872" w:hRule="atLeast"/>
          <w:tblHeader w:val="0"/>
        </w:trPr>
        <w:tc>
          <w:tcPr>
            <w:vAlign w:val="center"/>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Do you have policies in place to protect personal data?</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Please supply a copy of the policies as supporting information. </w:t>
            </w:r>
          </w:p>
        </w:tc>
        <w:tc>
          <w:tcPr>
            <w:vAlign w:val="center"/>
          </w:tcPr>
          <w:p w:rsidR="00000000" w:rsidDel="00000000" w:rsidP="00000000" w:rsidRDefault="00000000" w:rsidRPr="00000000" w14:paraId="00000047">
            <w:pPr>
              <w:spacing w:after="120" w:before="120" w:lineRule="auto"/>
              <w:rPr>
                <w:rFonts w:ascii="Arial" w:cs="Arial" w:eastAsia="Arial" w:hAnsi="Arial"/>
                <w:color w:val="111111"/>
                <w:highlight w:val="white"/>
              </w:rPr>
            </w:pPr>
            <w:sdt>
              <w:sdtPr>
                <w:tag w:val="goog_rdk_12"/>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Data Protection Policy</w:t>
            </w:r>
            <w:r w:rsidDel="00000000" w:rsidR="00000000" w:rsidRPr="00000000">
              <w:rPr>
                <w:rtl w:val="0"/>
              </w:rPr>
            </w:r>
          </w:p>
          <w:p w:rsidR="00000000" w:rsidDel="00000000" w:rsidP="00000000" w:rsidRDefault="00000000" w:rsidRPr="00000000" w14:paraId="00000048">
            <w:pPr>
              <w:spacing w:after="120" w:before="120" w:lineRule="auto"/>
              <w:rPr>
                <w:rFonts w:ascii="Arial" w:cs="Arial" w:eastAsia="Arial" w:hAnsi="Arial"/>
                <w:color w:val="111111"/>
                <w:highlight w:val="white"/>
              </w:rPr>
            </w:pPr>
            <w:sdt>
              <w:sdtPr>
                <w:tag w:val="goog_rdk_13"/>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Information Security Policy</w:t>
            </w:r>
          </w:p>
          <w:p w:rsidR="00000000" w:rsidDel="00000000" w:rsidP="00000000" w:rsidRDefault="00000000" w:rsidRPr="00000000" w14:paraId="00000049">
            <w:pPr>
              <w:spacing w:after="120" w:before="120" w:lineRule="auto"/>
              <w:rPr>
                <w:rFonts w:ascii="Arial" w:cs="Arial" w:eastAsia="Arial" w:hAnsi="Arial"/>
                <w:color w:val="111111"/>
                <w:highlight w:val="white"/>
              </w:rPr>
            </w:pPr>
            <w:sdt>
              <w:sdtPr>
                <w:tag w:val="goog_rdk_14"/>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Records management Policy</w:t>
            </w:r>
          </w:p>
          <w:p w:rsidR="00000000" w:rsidDel="00000000" w:rsidP="00000000" w:rsidRDefault="00000000" w:rsidRPr="00000000" w14:paraId="0000004A">
            <w:pPr>
              <w:spacing w:after="120" w:before="120" w:lineRule="auto"/>
              <w:rPr>
                <w:rFonts w:ascii="Arial" w:cs="Arial" w:eastAsia="Arial" w:hAnsi="Arial"/>
                <w:color w:val="111111"/>
                <w:highlight w:val="white"/>
              </w:rPr>
            </w:pPr>
            <w:sdt>
              <w:sdtPr>
                <w:tag w:val="goog_rdk_15"/>
              </w:sdtPr>
              <w:sdtContent>
                <w:r w:rsidDel="00000000" w:rsidR="00000000" w:rsidRPr="00000000">
                  <w:rPr>
                    <w:rFonts w:ascii="Arial Unicode MS" w:cs="Arial Unicode MS" w:eastAsia="Arial Unicode MS" w:hAnsi="Arial Unicode MS"/>
                    <w:color w:val="111111"/>
                    <w:highlight w:val="white"/>
                    <w:rtl w:val="0"/>
                  </w:rPr>
                  <w:t xml:space="preserve">☐</w:t>
                </w:r>
              </w:sdtContent>
            </w:sdt>
            <w:r w:rsidDel="00000000" w:rsidR="00000000" w:rsidRPr="00000000">
              <w:rPr>
                <w:rFonts w:ascii="Arial" w:cs="Arial" w:eastAsia="Arial" w:hAnsi="Arial"/>
                <w:color w:val="111111"/>
                <w:highlight w:val="white"/>
                <w:rtl w:val="0"/>
              </w:rPr>
              <w:t xml:space="preserve"> Other, relevant document:</w:t>
            </w:r>
          </w:p>
        </w:tc>
      </w:tr>
    </w:tbl>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Guidance:</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Personal data is any data of the University’s staff, students or others which could identify an individual e.g., name, address, student number, ethnicity, medical information etc. </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4C3F"/>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nhideWhenUsed w:val="1"/>
    <w:rsid w:val="00DA4C3F"/>
    <w:rPr>
      <w:rFonts w:ascii="Verdana" w:hAnsi="Verdana" w:hint="default"/>
      <w:b w:val="1"/>
      <w:bCs w:val="1"/>
      <w:color w:val="336699"/>
      <w:sz w:val="20"/>
      <w:szCs w:val="20"/>
      <w:u w:val="single"/>
    </w:rPr>
  </w:style>
  <w:style w:type="paragraph" w:styleId="NormalWeb">
    <w:name w:val="Normal (Web)"/>
    <w:basedOn w:val="Normal"/>
    <w:uiPriority w:val="99"/>
    <w:unhideWhenUsed w:val="1"/>
    <w:rsid w:val="00DA4C3F"/>
    <w:pPr>
      <w:spacing w:after="100" w:afterAutospacing="1" w:before="100" w:beforeAutospacing="1"/>
    </w:pPr>
    <w:rPr>
      <w:rFonts w:eastAsia="Calibri"/>
      <w:lang w:eastAsia="en-GB"/>
    </w:rPr>
  </w:style>
  <w:style w:type="character" w:styleId="e24kjd" w:customStyle="1">
    <w:name w:val="e24kjd"/>
    <w:rsid w:val="00DA4C3F"/>
  </w:style>
  <w:style w:type="table" w:styleId="TableGrid">
    <w:name w:val="Table Grid"/>
    <w:basedOn w:val="TableNormal"/>
    <w:uiPriority w:val="39"/>
    <w:rsid w:val="00DA4C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83F60"/>
    <w:pPr>
      <w:ind w:left="720"/>
      <w:contextualSpacing w:val="1"/>
    </w:pPr>
  </w:style>
  <w:style w:type="paragraph" w:styleId="Header">
    <w:name w:val="header"/>
    <w:basedOn w:val="Normal"/>
    <w:link w:val="HeaderChar"/>
    <w:uiPriority w:val="99"/>
    <w:unhideWhenUsed w:val="1"/>
    <w:rsid w:val="00B83F60"/>
    <w:pPr>
      <w:tabs>
        <w:tab w:val="center" w:pos="4513"/>
        <w:tab w:val="right" w:pos="9026"/>
      </w:tabs>
    </w:pPr>
  </w:style>
  <w:style w:type="character" w:styleId="HeaderChar" w:customStyle="1">
    <w:name w:val="Header Char"/>
    <w:basedOn w:val="DefaultParagraphFont"/>
    <w:link w:val="Header"/>
    <w:uiPriority w:val="99"/>
    <w:rsid w:val="00B83F60"/>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B83F60"/>
    <w:pPr>
      <w:tabs>
        <w:tab w:val="center" w:pos="4513"/>
        <w:tab w:val="right" w:pos="9026"/>
      </w:tabs>
    </w:pPr>
  </w:style>
  <w:style w:type="character" w:styleId="FooterChar" w:customStyle="1">
    <w:name w:val="Footer Char"/>
    <w:basedOn w:val="DefaultParagraphFont"/>
    <w:link w:val="Footer"/>
    <w:uiPriority w:val="99"/>
    <w:rsid w:val="00B83F60"/>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977A0D"/>
    <w:rPr>
      <w:sz w:val="18"/>
      <w:szCs w:val="18"/>
    </w:rPr>
  </w:style>
  <w:style w:type="paragraph" w:styleId="CommentText">
    <w:name w:val="annotation text"/>
    <w:basedOn w:val="Normal"/>
    <w:link w:val="CommentTextChar"/>
    <w:uiPriority w:val="99"/>
    <w:semiHidden w:val="1"/>
    <w:unhideWhenUsed w:val="1"/>
    <w:rsid w:val="00977A0D"/>
  </w:style>
  <w:style w:type="character" w:styleId="CommentTextChar" w:customStyle="1">
    <w:name w:val="Comment Text Char"/>
    <w:basedOn w:val="DefaultParagraphFont"/>
    <w:link w:val="CommentText"/>
    <w:uiPriority w:val="99"/>
    <w:semiHidden w:val="1"/>
    <w:rsid w:val="00977A0D"/>
    <w:rPr>
      <w:rFonts w:ascii="Times New Roman" w:cs="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val="1"/>
    <w:unhideWhenUsed w:val="1"/>
    <w:rsid w:val="00977A0D"/>
    <w:rPr>
      <w:b w:val="1"/>
      <w:bCs w:val="1"/>
      <w:sz w:val="20"/>
      <w:szCs w:val="20"/>
    </w:rPr>
  </w:style>
  <w:style w:type="character" w:styleId="CommentSubjectChar" w:customStyle="1">
    <w:name w:val="Comment Subject Char"/>
    <w:basedOn w:val="CommentTextChar"/>
    <w:link w:val="CommentSubject"/>
    <w:uiPriority w:val="99"/>
    <w:semiHidden w:val="1"/>
    <w:rsid w:val="00977A0D"/>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977A0D"/>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977A0D"/>
    <w:rPr>
      <w:rFonts w:ascii="Lucida Grande" w:cs="Times New Roman" w:eastAsia="Times New Roman" w:hAnsi="Lucida Grande"/>
      <w:sz w:val="18"/>
      <w:szCs w:val="18"/>
    </w:rPr>
  </w:style>
  <w:style w:type="character" w:styleId="UnresolvedMention">
    <w:name w:val="Unresolved Mention"/>
    <w:basedOn w:val="DefaultParagraphFont"/>
    <w:uiPriority w:val="99"/>
    <w:semiHidden w:val="1"/>
    <w:unhideWhenUsed w:val="1"/>
    <w:rsid w:val="006E000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PO@essex.ac.uk"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Jr5OvqZcxNcFVZ7CYT8y7NkQnA==">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2021-08-31T05:01:00Z</dcterms:created>
  <dc:creator>JESSICA PEMBROKE</dc:creator>
</cp:coreProperties>
</file>