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67"/>
        <w:gridCol w:w="2799"/>
      </w:tblGrid>
      <w:tr w:rsidR="005B486D" w:rsidRPr="00BB3674" w14:paraId="08E98732" w14:textId="77777777" w:rsidTr="00B72075">
        <w:trPr>
          <w:trHeight w:hRule="exact" w:val="1701"/>
        </w:trPr>
        <w:tc>
          <w:tcPr>
            <w:tcW w:w="3663" w:type="pct"/>
            <w:shd w:val="clear" w:color="auto" w:fill="4F81BD" w:themeFill="accent1"/>
            <w:vAlign w:val="center"/>
          </w:tcPr>
          <w:p w14:paraId="7F02D16D" w14:textId="238A4D86" w:rsidR="005B486D" w:rsidRPr="007F6AF0" w:rsidRDefault="00FB2EA9" w:rsidP="00BB3674">
            <w:pPr>
              <w:spacing w:after="0"/>
              <w:rPr>
                <w:rFonts w:cstheme="minorHAnsi"/>
                <w:color w:val="FFFFFF" w:themeColor="background1"/>
                <w:sz w:val="80"/>
                <w:szCs w:val="80"/>
              </w:rPr>
            </w:pPr>
            <w:r w:rsidRPr="007F6AF0">
              <w:rPr>
                <w:rFonts w:cstheme="minorHAnsi"/>
                <w:color w:val="FFFFFF" w:themeColor="background1"/>
                <w:sz w:val="72"/>
                <w:szCs w:val="72"/>
              </w:rPr>
              <w:t>New Course Approval</w:t>
            </w:r>
          </w:p>
        </w:tc>
        <w:tc>
          <w:tcPr>
            <w:tcW w:w="1337" w:type="pct"/>
            <w:shd w:val="clear" w:color="auto" w:fill="4F81BD" w:themeFill="accent1"/>
          </w:tcPr>
          <w:p w14:paraId="2A292E7F" w14:textId="77777777" w:rsidR="005B486D" w:rsidRPr="00BB3674" w:rsidRDefault="005B486D" w:rsidP="00BB3674">
            <w:pPr>
              <w:spacing w:before="120" w:after="120"/>
              <w:jc w:val="right"/>
              <w:rPr>
                <w:sz w:val="80"/>
                <w:szCs w:val="80"/>
              </w:rPr>
            </w:pPr>
            <w:r w:rsidRPr="00BB3674">
              <w:rPr>
                <w:noProof/>
                <w:sz w:val="80"/>
                <w:szCs w:val="80"/>
                <w:lang w:eastAsia="en-GB"/>
              </w:rPr>
              <w:drawing>
                <wp:inline distT="0" distB="0" distL="0" distR="0" wp14:anchorId="317A5ED4" wp14:editId="3E94B87E">
                  <wp:extent cx="1310092" cy="1373550"/>
                  <wp:effectExtent l="0" t="0" r="444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ogs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flipV="1">
                            <a:off x="0" y="0"/>
                            <a:ext cx="1312626" cy="137620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B486D" w14:paraId="1259CAA8" w14:textId="77777777" w:rsidTr="00923041">
        <w:trPr>
          <w:cantSplit/>
          <w:trHeight w:hRule="exact" w:val="170"/>
        </w:trPr>
        <w:tc>
          <w:tcPr>
            <w:tcW w:w="5000" w:type="pct"/>
            <w:gridSpan w:val="2"/>
          </w:tcPr>
          <w:p w14:paraId="01F44077" w14:textId="77777777" w:rsidR="005B486D" w:rsidRDefault="005B486D"/>
        </w:tc>
      </w:tr>
      <w:tr w:rsidR="005B486D" w14:paraId="02B29C27" w14:textId="77777777" w:rsidTr="00B72075">
        <w:trPr>
          <w:trHeight w:hRule="exact" w:val="567"/>
        </w:trPr>
        <w:tc>
          <w:tcPr>
            <w:tcW w:w="5000" w:type="pct"/>
            <w:gridSpan w:val="2"/>
            <w:shd w:val="clear" w:color="auto" w:fill="4F81BD" w:themeFill="accent1"/>
            <w:vAlign w:val="center"/>
          </w:tcPr>
          <w:p w14:paraId="19C05611" w14:textId="13038CD9" w:rsidR="005B486D" w:rsidRPr="00F42A1B" w:rsidRDefault="00FB2EA9" w:rsidP="00902074">
            <w:pPr>
              <w:spacing w:before="120" w:after="120"/>
              <w:rPr>
                <w:rFonts w:ascii="Arial" w:hAnsi="Arial" w:cs="Arial"/>
                <w:bCs/>
                <w:color w:val="404040" w:themeColor="text1" w:themeTint="BF"/>
                <w:sz w:val="36"/>
                <w:szCs w:val="36"/>
              </w:rPr>
            </w:pPr>
            <w:r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New Course Approval</w:t>
            </w:r>
            <w:r w:rsidR="00EA770D" w:rsidRPr="00F42A1B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</w:t>
            </w:r>
            <w:r w:rsidR="00231365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>Documentation Checklist</w:t>
            </w:r>
            <w:r w:rsidR="00C0695F">
              <w:rPr>
                <w:rFonts w:ascii="Arial" w:hAnsi="Arial" w:cs="Arial"/>
                <w:bCs/>
                <w:color w:val="FFFFFF" w:themeColor="background1"/>
                <w:sz w:val="36"/>
                <w:szCs w:val="36"/>
              </w:rPr>
              <w:t xml:space="preserve"> (UG/PGT)</w:t>
            </w:r>
          </w:p>
        </w:tc>
      </w:tr>
    </w:tbl>
    <w:p w14:paraId="3D86C15C" w14:textId="19770140" w:rsidR="00677141" w:rsidRPr="00D32E9F" w:rsidRDefault="00231365" w:rsidP="00F664E6">
      <w:pPr>
        <w:spacing w:before="120" w:after="120" w:line="276" w:lineRule="auto"/>
        <w:rPr>
          <w:color w:val="17365D" w:themeColor="text2" w:themeShade="BF"/>
        </w:rPr>
      </w:pPr>
      <w:r w:rsidRPr="00231365">
        <w:rPr>
          <w:rFonts w:cstheme="minorHAnsi"/>
          <w:sz w:val="21"/>
          <w:szCs w:val="21"/>
        </w:rPr>
        <w:t xml:space="preserve">The checklist below outlines the </w:t>
      </w:r>
      <w:r w:rsidR="00FB2EA9">
        <w:rPr>
          <w:rFonts w:cstheme="minorHAnsi"/>
          <w:sz w:val="21"/>
          <w:szCs w:val="21"/>
        </w:rPr>
        <w:t>new course approval</w:t>
      </w:r>
      <w:r w:rsidRPr="00231365">
        <w:rPr>
          <w:rFonts w:cstheme="minorHAnsi"/>
          <w:sz w:val="21"/>
          <w:szCs w:val="21"/>
        </w:rPr>
        <w:t xml:space="preserve"> documentation </w:t>
      </w:r>
      <w:r w:rsidR="00FB2EA9">
        <w:rPr>
          <w:rFonts w:cstheme="minorHAnsi"/>
          <w:sz w:val="21"/>
          <w:szCs w:val="21"/>
        </w:rPr>
        <w:t>requirements</w:t>
      </w:r>
      <w:r w:rsidR="00F633BF">
        <w:rPr>
          <w:rFonts w:cstheme="minorHAnsi"/>
          <w:sz w:val="21"/>
          <w:szCs w:val="21"/>
        </w:rPr>
        <w:t xml:space="preserve"> for a </w:t>
      </w:r>
      <w:r w:rsidR="00F633BF" w:rsidRPr="00F664E6">
        <w:rPr>
          <w:rFonts w:cstheme="minorHAnsi"/>
          <w:sz w:val="21"/>
          <w:szCs w:val="21"/>
        </w:rPr>
        <w:t>Category</w:t>
      </w:r>
      <w:r w:rsidR="005E0FA0" w:rsidRPr="00F664E6">
        <w:rPr>
          <w:rFonts w:cstheme="minorHAnsi"/>
          <w:sz w:val="21"/>
          <w:szCs w:val="21"/>
        </w:rPr>
        <w:t xml:space="preserve"> 2 and Category </w:t>
      </w:r>
      <w:r w:rsidR="00F633BF" w:rsidRPr="00F664E6">
        <w:rPr>
          <w:rFonts w:cstheme="minorHAnsi"/>
          <w:sz w:val="21"/>
          <w:szCs w:val="21"/>
        </w:rPr>
        <w:t xml:space="preserve">3 </w:t>
      </w:r>
      <w:r w:rsidR="00F664E6" w:rsidRPr="00F664E6">
        <w:rPr>
          <w:rFonts w:cstheme="minorHAnsi"/>
          <w:sz w:val="21"/>
          <w:szCs w:val="21"/>
        </w:rPr>
        <w:t xml:space="preserve">Undergraduate or Postgraduate Taught course </w:t>
      </w:r>
      <w:r w:rsidR="00F633BF" w:rsidRPr="00F664E6">
        <w:rPr>
          <w:rFonts w:cstheme="minorHAnsi"/>
          <w:sz w:val="21"/>
          <w:szCs w:val="21"/>
        </w:rPr>
        <w:t>validation</w:t>
      </w:r>
      <w:r w:rsidRPr="00F664E6">
        <w:rPr>
          <w:rFonts w:cstheme="minorHAnsi"/>
          <w:sz w:val="21"/>
          <w:szCs w:val="21"/>
        </w:rPr>
        <w:t>.</w:t>
      </w:r>
      <w:r w:rsidR="00F664E6" w:rsidRPr="00F664E6">
        <w:rPr>
          <w:rFonts w:cstheme="minorHAnsi"/>
          <w:sz w:val="21"/>
          <w:szCs w:val="21"/>
        </w:rPr>
        <w:t xml:space="preserve"> </w:t>
      </w:r>
      <w:r w:rsidR="00F664E6">
        <w:rPr>
          <w:rFonts w:cstheme="minorHAnsi"/>
          <w:sz w:val="21"/>
          <w:szCs w:val="21"/>
        </w:rPr>
        <w:t xml:space="preserve">For Postgraduate Research </w:t>
      </w:r>
      <w:r w:rsidR="00C0695F">
        <w:rPr>
          <w:rFonts w:cstheme="minorHAnsi"/>
          <w:sz w:val="21"/>
          <w:szCs w:val="21"/>
        </w:rPr>
        <w:t>programmes</w:t>
      </w:r>
      <w:r w:rsidR="00F664E6">
        <w:rPr>
          <w:rFonts w:cstheme="minorHAnsi"/>
          <w:sz w:val="21"/>
          <w:szCs w:val="21"/>
        </w:rPr>
        <w:t xml:space="preserve"> – please see separate checklist. </w:t>
      </w:r>
      <w:r w:rsidR="00FB2EA9" w:rsidRPr="00FB2EA9">
        <w:rPr>
          <w:rFonts w:cstheme="minorHAnsi"/>
          <w:sz w:val="21"/>
          <w:szCs w:val="21"/>
        </w:rPr>
        <w:t>The documentation from the Partner Institution should be provided to the Partnerships Team electronically</w:t>
      </w:r>
      <w:r w:rsidR="005E0FA0">
        <w:rPr>
          <w:rFonts w:cstheme="minorHAnsi"/>
          <w:sz w:val="21"/>
          <w:szCs w:val="21"/>
        </w:rPr>
        <w:t xml:space="preserve"> via Box</w:t>
      </w:r>
      <w:r w:rsidR="00FB2EA9" w:rsidRPr="00FB2EA9">
        <w:rPr>
          <w:rFonts w:cstheme="minorHAnsi"/>
          <w:sz w:val="21"/>
          <w:szCs w:val="21"/>
        </w:rPr>
        <w:t xml:space="preserve"> no later than </w:t>
      </w:r>
      <w:r w:rsidR="00FB2EA9" w:rsidRPr="00731742">
        <w:rPr>
          <w:rFonts w:cstheme="minorHAnsi"/>
          <w:b/>
          <w:bCs/>
          <w:sz w:val="21"/>
          <w:szCs w:val="21"/>
        </w:rPr>
        <w:t>4 weeks</w:t>
      </w:r>
      <w:r w:rsidR="00FB2EA9" w:rsidRPr="00FB2EA9">
        <w:rPr>
          <w:rFonts w:cstheme="minorHAnsi"/>
          <w:sz w:val="21"/>
          <w:szCs w:val="21"/>
        </w:rPr>
        <w:t xml:space="preserve"> before the </w:t>
      </w:r>
      <w:r w:rsidR="005E0FA0">
        <w:rPr>
          <w:rFonts w:cstheme="minorHAnsi"/>
          <w:sz w:val="21"/>
          <w:szCs w:val="21"/>
        </w:rPr>
        <w:t xml:space="preserve">agreed </w:t>
      </w:r>
      <w:r w:rsidR="00FB2EA9" w:rsidRPr="00FB2EA9">
        <w:rPr>
          <w:rFonts w:cstheme="minorHAnsi"/>
          <w:sz w:val="21"/>
          <w:szCs w:val="21"/>
        </w:rPr>
        <w:t xml:space="preserve">panel </w:t>
      </w:r>
      <w:r w:rsidR="00731742">
        <w:rPr>
          <w:rFonts w:cstheme="minorHAnsi"/>
          <w:sz w:val="21"/>
          <w:szCs w:val="21"/>
        </w:rPr>
        <w:t xml:space="preserve">meeting </w:t>
      </w:r>
      <w:r w:rsidR="00FB2EA9" w:rsidRPr="00FB2EA9">
        <w:rPr>
          <w:rFonts w:cstheme="minorHAnsi"/>
          <w:sz w:val="21"/>
          <w:szCs w:val="21"/>
        </w:rPr>
        <w:t xml:space="preserve">date. </w:t>
      </w:r>
      <w:bookmarkStart w:id="0" w:name="_Hlk93656060"/>
      <w:r w:rsidR="00731742">
        <w:rPr>
          <w:rFonts w:cstheme="minorHAnsi"/>
          <w:sz w:val="21"/>
          <w:szCs w:val="21"/>
        </w:rPr>
        <w:t>A link will be provided</w:t>
      </w:r>
      <w:r w:rsidR="005E0FA0">
        <w:rPr>
          <w:rFonts w:cstheme="minorHAnsi"/>
          <w:sz w:val="21"/>
          <w:szCs w:val="21"/>
        </w:rPr>
        <w:t xml:space="preserve"> separately</w:t>
      </w:r>
      <w:r w:rsidR="00731742">
        <w:rPr>
          <w:rFonts w:cstheme="minorHAnsi"/>
          <w:sz w:val="21"/>
          <w:szCs w:val="21"/>
        </w:rPr>
        <w:t xml:space="preserve"> by the Partnerships Team. </w:t>
      </w:r>
      <w:r w:rsidR="0050675C">
        <w:rPr>
          <w:rFonts w:cstheme="minorHAnsi"/>
          <w:sz w:val="21"/>
          <w:szCs w:val="21"/>
        </w:rPr>
        <w:t xml:space="preserve">Templates are available on the </w:t>
      </w:r>
      <w:hyperlink r:id="rId9" w:history="1">
        <w:r w:rsidR="0050675C" w:rsidRPr="0050675C">
          <w:rPr>
            <w:rStyle w:val="Hyperlink"/>
            <w:rFonts w:cstheme="minorHAnsi"/>
            <w:sz w:val="21"/>
            <w:szCs w:val="21"/>
          </w:rPr>
          <w:t>Partnerships Team website</w:t>
        </w:r>
      </w:hyperlink>
      <w:r w:rsidR="0050675C">
        <w:rPr>
          <w:rFonts w:cstheme="minorHAnsi"/>
          <w:sz w:val="21"/>
          <w:szCs w:val="21"/>
        </w:rPr>
        <w:t>.</w:t>
      </w:r>
    </w:p>
    <w:tbl>
      <w:tblPr>
        <w:tblStyle w:val="GridTable4-Accent1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902074" w:rsidRPr="006C027A" w14:paraId="4682340B" w14:textId="77777777" w:rsidTr="0010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bookmarkEnd w:id="0"/>
          <w:p w14:paraId="2F7A270B" w14:textId="0115D7C9" w:rsidR="00902074" w:rsidRPr="006C027A" w:rsidRDefault="008A35BE" w:rsidP="00902074">
            <w:pPr>
              <w:spacing w:before="120" w:after="120" w:line="276" w:lineRule="auto"/>
              <w:rPr>
                <w:rFonts w:cstheme="minorHAnsi"/>
                <w:b w:val="0"/>
                <w:bCs w:val="0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Course </w:t>
            </w:r>
            <w:r w:rsidR="00902074" w:rsidRPr="006C027A">
              <w:rPr>
                <w:rFonts w:cstheme="minorHAnsi"/>
                <w:sz w:val="24"/>
                <w:szCs w:val="24"/>
              </w:rPr>
              <w:t>Documentation</w:t>
            </w:r>
          </w:p>
        </w:tc>
        <w:tc>
          <w:tcPr>
            <w:tcW w:w="1753" w:type="dxa"/>
          </w:tcPr>
          <w:p w14:paraId="2446ADB1" w14:textId="7808F94E" w:rsidR="00902074" w:rsidRPr="006C027A" w:rsidRDefault="00902074" w:rsidP="00D32E9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902074" w:rsidRPr="003733D8" w14:paraId="4EBD80CD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FC1CABE" w14:textId="7BF5C5E1" w:rsidR="00902074" w:rsidRPr="00D723FB" w:rsidRDefault="00C85297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Partner Summary Document</w:t>
            </w:r>
            <w:r w:rsidR="00FB2EA9">
              <w:rPr>
                <w:rStyle w:val="FootnoteReference"/>
                <w:rFonts w:cstheme="minorHAnsi"/>
                <w:b w:val="0"/>
                <w:bCs w:val="0"/>
                <w:sz w:val="21"/>
                <w:szCs w:val="21"/>
              </w:rPr>
              <w:footnoteReference w:id="1"/>
            </w:r>
            <w:r w:rsid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FB2EA9"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provided by Course Team </w:t>
            </w:r>
            <w:r w:rsidR="00FB2EA9" w:rsidRPr="00FB2EA9">
              <w:rPr>
                <w:rFonts w:cstheme="minorHAnsi"/>
                <w:i/>
                <w:iCs/>
                <w:sz w:val="21"/>
                <w:szCs w:val="21"/>
              </w:rPr>
              <w:t xml:space="preserve">(see </w:t>
            </w:r>
            <w:r w:rsidR="00E02485">
              <w:rPr>
                <w:rFonts w:cstheme="minorHAnsi"/>
                <w:i/>
                <w:iCs/>
                <w:sz w:val="21"/>
                <w:szCs w:val="21"/>
              </w:rPr>
              <w:t xml:space="preserve">Course Validation </w:t>
            </w:r>
            <w:r w:rsidR="003375FB">
              <w:rPr>
                <w:rFonts w:cstheme="minorHAnsi"/>
                <w:i/>
                <w:iCs/>
                <w:sz w:val="21"/>
                <w:szCs w:val="21"/>
              </w:rPr>
              <w:t>Partner</w:t>
            </w:r>
            <w:r w:rsidR="00F24384">
              <w:rPr>
                <w:rFonts w:cstheme="minorHAnsi"/>
                <w:i/>
                <w:iCs/>
                <w:sz w:val="21"/>
                <w:szCs w:val="21"/>
              </w:rPr>
              <w:t xml:space="preserve"> Institution</w:t>
            </w:r>
            <w:r w:rsidR="003375FB">
              <w:rPr>
                <w:rFonts w:cstheme="minorHAnsi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cstheme="minorHAnsi"/>
                <w:i/>
                <w:iCs/>
                <w:sz w:val="21"/>
                <w:szCs w:val="21"/>
              </w:rPr>
              <w:t>Summary</w:t>
            </w:r>
            <w:r w:rsidR="00FB2EA9" w:rsidRPr="00FB2EA9">
              <w:rPr>
                <w:rFonts w:cstheme="minorHAnsi"/>
                <w:i/>
                <w:iCs/>
                <w:sz w:val="21"/>
                <w:szCs w:val="21"/>
              </w:rPr>
              <w:t xml:space="preserve"> Document template)</w:t>
            </w:r>
            <w:r w:rsidR="00FB2EA9"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. The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Summary</w:t>
            </w:r>
            <w:r w:rsidR="00FB2EA9"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document should cross-reference other documentation listed in the checklist, as appropriate.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3519505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4E31274C" w14:textId="049C0792" w:rsidR="00902074" w:rsidRPr="00430C50" w:rsidRDefault="00902074" w:rsidP="00902074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731742" w:rsidRPr="003733D8" w14:paraId="538B4C65" w14:textId="77777777" w:rsidTr="0010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21AA3FD" w14:textId="407F2C0F" w:rsidR="00731742" w:rsidRPr="00FB2EA9" w:rsidRDefault="00731742" w:rsidP="00902074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Summary of the courses under review (see </w:t>
            </w:r>
            <w:r w:rsidRPr="00731742">
              <w:rPr>
                <w:rFonts w:cstheme="minorHAnsi"/>
                <w:i/>
                <w:iCs/>
                <w:sz w:val="21"/>
                <w:szCs w:val="21"/>
              </w:rPr>
              <w:t>Details of courses</w:t>
            </w:r>
            <w:r>
              <w:rPr>
                <w:rFonts w:cstheme="minorHAnsi"/>
                <w:sz w:val="21"/>
                <w:szCs w:val="21"/>
              </w:rPr>
              <w:t xml:space="preserve"> template).</w:t>
            </w:r>
            <w:r w:rsidRPr="00FB2EA9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List the proposed courses to be considered, including named and unnamed exit awards.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7828533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3311F907" w14:textId="3C7FA08F" w:rsidR="00731742" w:rsidRDefault="00DE7AAD" w:rsidP="00902074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CBC3834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F153229" w14:textId="3BA59DD6" w:rsidR="00D723FB" w:rsidRPr="00D723FB" w:rsidRDefault="008A35BE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8A35BE">
              <w:rPr>
                <w:rFonts w:cstheme="minorHAnsi"/>
                <w:b w:val="0"/>
                <w:bCs w:val="0"/>
                <w:sz w:val="21"/>
                <w:szCs w:val="21"/>
              </w:rPr>
              <w:t xml:space="preserve">Approved </w:t>
            </w:r>
            <w:r w:rsidRPr="008A35BE">
              <w:rPr>
                <w:rFonts w:cstheme="minorHAnsi"/>
                <w:sz w:val="21"/>
                <w:szCs w:val="21"/>
              </w:rPr>
              <w:t>Stage 1 Concept and Stage 2 Course Development forms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126778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B321E2A" w14:textId="03F78958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1D2AC621" w14:textId="77777777" w:rsidTr="0010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2163E42" w14:textId="54762283" w:rsidR="00D723FB" w:rsidRPr="00D723FB" w:rsidRDefault="00D32E9F" w:rsidP="00D723FB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sz w:val="21"/>
                <w:szCs w:val="21"/>
              </w:rPr>
              <w:t>Final Stage Course Approval Form</w:t>
            </w:r>
            <w:r w:rsidR="003A64C0">
              <w:rPr>
                <w:rFonts w:cstheme="minorHAnsi"/>
                <w:sz w:val="21"/>
                <w:szCs w:val="21"/>
              </w:rPr>
              <w:t xml:space="preserve"> </w:t>
            </w:r>
            <w:r w:rsidR="003A64C0" w:rsidRPr="003A64C0">
              <w:rPr>
                <w:rFonts w:cstheme="minorHAnsi"/>
                <w:b w:val="0"/>
                <w:bCs w:val="0"/>
                <w:sz w:val="21"/>
                <w:szCs w:val="21"/>
              </w:rPr>
              <w:t>(including work-based learning</w:t>
            </w:r>
            <w:r w:rsidR="00BC3004">
              <w:rPr>
                <w:rFonts w:cstheme="minorHAnsi"/>
                <w:b w:val="0"/>
                <w:bCs w:val="0"/>
                <w:sz w:val="21"/>
                <w:szCs w:val="21"/>
              </w:rPr>
              <w:t>, apprenticeship form</w:t>
            </w:r>
            <w:r w:rsidR="003A64C0">
              <w:rPr>
                <w:rFonts w:cstheme="minorHAnsi"/>
                <w:b w:val="0"/>
                <w:bCs w:val="0"/>
                <w:sz w:val="21"/>
                <w:szCs w:val="21"/>
              </w:rPr>
              <w:t>,</w:t>
            </w:r>
            <w:r w:rsidR="003A64C0" w:rsidRPr="003A64C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if applicable)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76196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A5F180F" w14:textId="1F98C497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5A31FB" w:rsidRPr="003733D8" w14:paraId="22614FD2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77E300B" w14:textId="3D873EA6" w:rsidR="005A31FB" w:rsidRPr="00D32E9F" w:rsidRDefault="005A31FB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 xml:space="preserve">Programme Specifications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for each course being </w:t>
            </w:r>
            <w:r w:rsidR="00C0695F">
              <w:rPr>
                <w:rFonts w:cstheme="minorHAnsi"/>
                <w:b w:val="0"/>
                <w:bCs w:val="0"/>
                <w:sz w:val="21"/>
                <w:szCs w:val="21"/>
              </w:rPr>
              <w:t>validated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including programme structure.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2000917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7F05F3A7" w14:textId="682D922A" w:rsidR="005A31FB" w:rsidRDefault="00DE7AAD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4613EC22" w14:textId="77777777" w:rsidTr="0010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9244A66" w14:textId="579CE906" w:rsidR="00D723FB" w:rsidRPr="00D32E9F" w:rsidRDefault="00D32E9F" w:rsidP="00D32E9F">
            <w:pPr>
              <w:pStyle w:val="ListParagraph"/>
              <w:numPr>
                <w:ilvl w:val="0"/>
                <w:numId w:val="12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D32E9F">
              <w:rPr>
                <w:rFonts w:cstheme="minorHAnsi"/>
                <w:sz w:val="21"/>
                <w:szCs w:val="21"/>
              </w:rPr>
              <w:t>Module Maps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– mapping exercise showing the relationship between the course and the module learning outcomes.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455083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00473048" w14:textId="5C95A35C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5CD42D3F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1E29E67F" w14:textId="5A03BDF4" w:rsidR="00D32E9F" w:rsidRPr="00B677EA" w:rsidRDefault="00D32E9F" w:rsidP="00A24467">
            <w:pPr>
              <w:pStyle w:val="ListParagraph"/>
              <w:numPr>
                <w:ilvl w:val="0"/>
                <w:numId w:val="33"/>
              </w:numPr>
              <w:spacing w:before="120" w:after="120" w:line="276" w:lineRule="auto"/>
              <w:rPr>
                <w:rFonts w:cstheme="minorHAnsi"/>
                <w:sz w:val="21"/>
                <w:szCs w:val="21"/>
              </w:rPr>
            </w:pPr>
            <w:r w:rsidRPr="00B677EA">
              <w:rPr>
                <w:rFonts w:cstheme="minorHAnsi"/>
                <w:sz w:val="21"/>
                <w:szCs w:val="21"/>
              </w:rPr>
              <w:t>All Module Outlines by level/stage</w:t>
            </w:r>
            <w:r w:rsidR="005A31FB" w:rsidRPr="00B677EA">
              <w:rPr>
                <w:rFonts w:cstheme="minorHAnsi"/>
                <w:sz w:val="21"/>
                <w:szCs w:val="21"/>
              </w:rPr>
              <w:t xml:space="preserve"> </w:t>
            </w:r>
            <w:r w:rsidR="005A31FB" w:rsidRPr="00B677EA">
              <w:rPr>
                <w:rFonts w:cstheme="minorHAnsi"/>
                <w:b w:val="0"/>
                <w:bCs w:val="0"/>
                <w:sz w:val="21"/>
                <w:szCs w:val="21"/>
              </w:rPr>
              <w:t>(these should be provided separately to the Student Handbook)</w:t>
            </w:r>
            <w:r w:rsidRPr="00B677EA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r w:rsidR="00B677EA" w:rsidRPr="00B677EA">
              <w:rPr>
                <w:rFonts w:cstheme="minorHAnsi"/>
                <w:sz w:val="21"/>
                <w:szCs w:val="21"/>
              </w:rPr>
              <w:t xml:space="preserve"> </w:t>
            </w:r>
            <w:r w:rsidRPr="00B677EA">
              <w:rPr>
                <w:rFonts w:cstheme="minorHAnsi"/>
                <w:b w:val="0"/>
                <w:bCs w:val="0"/>
                <w:sz w:val="21"/>
                <w:szCs w:val="21"/>
              </w:rPr>
              <w:t>Each Module Outline should include:</w:t>
            </w:r>
          </w:p>
          <w:p w14:paraId="487C6363" w14:textId="0AAB2622" w:rsidR="00D32E9F" w:rsidRPr="00D32E9F" w:rsidRDefault="00D32E9F" w:rsidP="00E36150">
            <w:pPr>
              <w:pStyle w:val="ListParagraph"/>
              <w:numPr>
                <w:ilvl w:val="0"/>
                <w:numId w:val="2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information on each of the </w:t>
            </w:r>
            <w:r w:rsidRPr="00B677EA">
              <w:rPr>
                <w:rFonts w:cstheme="minorHAnsi"/>
                <w:sz w:val="21"/>
                <w:szCs w:val="21"/>
              </w:rPr>
              <w:t xml:space="preserve">assessment </w:t>
            </w:r>
            <w:r w:rsidR="00B677EA" w:rsidRPr="00B677EA">
              <w:rPr>
                <w:rFonts w:cstheme="minorHAnsi"/>
                <w:sz w:val="21"/>
                <w:szCs w:val="21"/>
              </w:rPr>
              <w:t>component(s)</w:t>
            </w:r>
            <w:r w:rsidRPr="00B677EA">
              <w:rPr>
                <w:rFonts w:cstheme="minorHAnsi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for the module (format / weighting / which learning outcomes are covered by the task) </w:t>
            </w:r>
          </w:p>
          <w:p w14:paraId="006AACE1" w14:textId="380BD924" w:rsidR="00E36150" w:rsidRPr="00D32E9F" w:rsidRDefault="00D32E9F" w:rsidP="00B677EA">
            <w:pPr>
              <w:pStyle w:val="ListParagraph"/>
              <w:numPr>
                <w:ilvl w:val="0"/>
                <w:numId w:val="28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up to date </w:t>
            </w:r>
            <w:r w:rsidRPr="00D32E9F">
              <w:rPr>
                <w:rFonts w:cstheme="minorHAnsi"/>
                <w:sz w:val="21"/>
                <w:szCs w:val="21"/>
              </w:rPr>
              <w:t>reading lists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which clearly define required reading and recommended reading.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0207736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486B70D3" w14:textId="60799D88" w:rsidR="00D723FB" w:rsidRPr="00430C50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27E6996B" w14:textId="77777777" w:rsidTr="0010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4E279093" w14:textId="63543398" w:rsidR="00D723FB" w:rsidRPr="00D32E9F" w:rsidRDefault="008739A9" w:rsidP="00A24467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5A31FB">
              <w:rPr>
                <w:rFonts w:cstheme="minorHAnsi"/>
                <w:sz w:val="21"/>
                <w:szCs w:val="21"/>
              </w:rPr>
              <w:t>Information provided to students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(including </w:t>
            </w:r>
            <w:r w:rsidR="00FE7F52">
              <w:rPr>
                <w:rFonts w:cstheme="minorHAnsi"/>
                <w:b w:val="0"/>
                <w:bCs w:val="0"/>
                <w:sz w:val="21"/>
                <w:szCs w:val="21"/>
              </w:rPr>
              <w:t>draft</w:t>
            </w:r>
            <w:r w:rsidR="00D32E9F"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D32E9F" w:rsidRPr="00D32E9F">
              <w:rPr>
                <w:rFonts w:cstheme="minorHAnsi"/>
                <w:sz w:val="21"/>
                <w:szCs w:val="21"/>
              </w:rPr>
              <w:t>Student Handbook</w:t>
            </w:r>
            <w:r>
              <w:rPr>
                <w:rFonts w:cstheme="minorHAnsi"/>
                <w:sz w:val="21"/>
                <w:szCs w:val="21"/>
              </w:rPr>
              <w:t>s</w:t>
            </w:r>
            <w:r w:rsidR="005A31FB">
              <w:rPr>
                <w:rFonts w:cstheme="minorHAnsi"/>
                <w:sz w:val="21"/>
                <w:szCs w:val="21"/>
              </w:rPr>
              <w:t>,</w:t>
            </w:r>
            <w:r>
              <w:rPr>
                <w:rFonts w:cstheme="minorHAnsi"/>
                <w:sz w:val="21"/>
                <w:szCs w:val="21"/>
              </w:rPr>
              <w:t xml:space="preserve"> 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>work-based learning, sandwich year, work placement or study abroad guidance/handbooks</w:t>
            </w:r>
            <w:r w:rsidR="0050675C">
              <w:rPr>
                <w:rFonts w:cstheme="minorHAnsi"/>
                <w:b w:val="0"/>
                <w:bCs w:val="0"/>
                <w:sz w:val="21"/>
                <w:szCs w:val="21"/>
              </w:rPr>
              <w:t>,</w:t>
            </w:r>
            <w:r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if applicable)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477884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EE23A62" w14:textId="5E376581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6D7AC06E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6F9C0987" w14:textId="704ED88D" w:rsidR="00D723FB" w:rsidRPr="00D723FB" w:rsidRDefault="00D32E9F" w:rsidP="00A24467">
            <w:pPr>
              <w:pStyle w:val="ListParagraph"/>
              <w:numPr>
                <w:ilvl w:val="0"/>
                <w:numId w:val="34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Course</w:t>
            </w:r>
            <w:r w:rsidR="00E307A3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level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sz w:val="21"/>
                <w:szCs w:val="21"/>
              </w:rPr>
              <w:t>assessment schedule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r w:rsid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A</w:t>
            </w:r>
            <w:r w:rsidR="00B677EA">
              <w:rPr>
                <w:rFonts w:cstheme="minorHAnsi"/>
                <w:b w:val="0"/>
                <w:bCs w:val="0"/>
                <w:sz w:val="21"/>
                <w:szCs w:val="21"/>
              </w:rPr>
              <w:t>n overarching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tabulated summary of the assessment methods used for each module</w:t>
            </w:r>
            <w:r w:rsidR="007C3FAB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in the course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, </w:t>
            </w:r>
            <w:r w:rsidR="00B677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including for each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module</w:t>
            </w:r>
            <w:r w:rsidR="00B677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the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weighting for each assessment component, the module learning outcomes covered by each assessment component and the </w:t>
            </w:r>
            <w:r w:rsidR="00B35AF2">
              <w:rPr>
                <w:rFonts w:cstheme="minorHAnsi"/>
                <w:b w:val="0"/>
                <w:bCs w:val="0"/>
                <w:sz w:val="21"/>
                <w:szCs w:val="21"/>
              </w:rPr>
              <w:t>indicative timeframes for</w:t>
            </w:r>
            <w:r w:rsidR="00EC75E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 xml:space="preserve">hand-in and submission deadlines </w:t>
            </w:r>
            <w:r w:rsidR="00E36150">
              <w:rPr>
                <w:rFonts w:cstheme="minorHAnsi"/>
                <w:b w:val="0"/>
                <w:bCs w:val="0"/>
                <w:sz w:val="21"/>
                <w:szCs w:val="21"/>
              </w:rPr>
              <w:t>(</w:t>
            </w:r>
            <w:r w:rsidR="00731742">
              <w:rPr>
                <w:rFonts w:cstheme="minorHAnsi"/>
                <w:b w:val="0"/>
                <w:bCs w:val="0"/>
                <w:sz w:val="21"/>
                <w:szCs w:val="21"/>
              </w:rPr>
              <w:t>e.g.,</w:t>
            </w:r>
            <w:r w:rsidR="00E36150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mid-term or end of term)</w:t>
            </w:r>
            <w:r w:rsidRPr="00D32E9F">
              <w:rPr>
                <w:rFonts w:cstheme="minorHAnsi"/>
                <w:b w:val="0"/>
                <w:bCs w:val="0"/>
                <w:sz w:val="21"/>
                <w:szCs w:val="21"/>
              </w:rPr>
              <w:t>.</w:t>
            </w:r>
            <w:r w:rsidR="006D61EA">
              <w:rPr>
                <w:rFonts w:ascii="Arial" w:hAnsi="Arial" w:cs="Arial"/>
              </w:rPr>
              <w:t xml:space="preserve"> 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-18668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50266EF0" w14:textId="7D3B84BE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6519D40D" w14:textId="77777777" w:rsidR="00D32E9F" w:rsidRDefault="00D32E9F" w:rsidP="00104BCF">
      <w:pPr>
        <w:spacing w:after="0"/>
      </w:pPr>
    </w:p>
    <w:tbl>
      <w:tblPr>
        <w:tblStyle w:val="GridTable4-Accent1"/>
        <w:tblpPr w:leftFromText="180" w:rightFromText="180" w:vertAnchor="text" w:horzAnchor="margin" w:tblpXSpec="center" w:tblpY="146"/>
        <w:tblW w:w="10679" w:type="dxa"/>
        <w:tblLook w:val="04A0" w:firstRow="1" w:lastRow="0" w:firstColumn="1" w:lastColumn="0" w:noHBand="0" w:noVBand="1"/>
      </w:tblPr>
      <w:tblGrid>
        <w:gridCol w:w="8926"/>
        <w:gridCol w:w="1753"/>
      </w:tblGrid>
      <w:tr w:rsidR="00D723FB" w:rsidRPr="003733D8" w14:paraId="426D7E6B" w14:textId="77777777" w:rsidTr="00104BC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0D3EC057" w14:textId="0DD36761" w:rsidR="00D723FB" w:rsidRPr="00D32E9F" w:rsidRDefault="00D32E9F" w:rsidP="00D32E9F">
            <w:pPr>
              <w:spacing w:before="120" w:after="120" w:line="276" w:lineRule="auto"/>
              <w:rPr>
                <w:rFonts w:cstheme="minorHAnsi"/>
                <w:sz w:val="24"/>
                <w:szCs w:val="24"/>
              </w:rPr>
            </w:pPr>
            <w:r w:rsidRPr="00D32E9F">
              <w:rPr>
                <w:rFonts w:cstheme="minorHAnsi"/>
                <w:sz w:val="24"/>
                <w:szCs w:val="24"/>
              </w:rPr>
              <w:t>Supporting Documentation (Appendices)</w:t>
            </w:r>
          </w:p>
        </w:tc>
        <w:tc>
          <w:tcPr>
            <w:tcW w:w="1753" w:type="dxa"/>
          </w:tcPr>
          <w:p w14:paraId="3B6590B7" w14:textId="21A96770" w:rsidR="00D723FB" w:rsidRPr="00D32E9F" w:rsidRDefault="00D32E9F" w:rsidP="00D32E9F">
            <w:pPr>
              <w:spacing w:before="120" w:after="12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</w:pPr>
            <w:r w:rsidRPr="006C027A">
              <w:rPr>
                <w:rFonts w:cstheme="minorHAnsi"/>
                <w:sz w:val="24"/>
                <w:szCs w:val="24"/>
              </w:rPr>
              <w:t xml:space="preserve">Documents </w:t>
            </w:r>
            <w:r>
              <w:rPr>
                <w:rFonts w:cstheme="minorHAnsi"/>
                <w:sz w:val="24"/>
                <w:szCs w:val="24"/>
              </w:rPr>
              <w:t>provided</w:t>
            </w:r>
          </w:p>
        </w:tc>
      </w:tr>
      <w:tr w:rsidR="00D723FB" w:rsidRPr="003733D8" w14:paraId="0E7BFD31" w14:textId="77777777" w:rsidTr="00104B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37BE79B5" w14:textId="08E974F9" w:rsidR="00D723FB" w:rsidRPr="00D723FB" w:rsidRDefault="006D61EA" w:rsidP="006D61EA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Current relevant </w:t>
            </w:r>
            <w:r w:rsidRPr="006D61EA">
              <w:rPr>
                <w:rFonts w:cstheme="minorHAnsi"/>
                <w:sz w:val="21"/>
                <w:szCs w:val="21"/>
              </w:rPr>
              <w:t>Professional, Statutory and Regulatory Body (PSRB) Accreditation Guidelines</w:t>
            </w: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(where applicable)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1409322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214FD3C5" w14:textId="750027BB" w:rsidR="00D723FB" w:rsidRDefault="00D723FB" w:rsidP="00D723FB">
                <w:pPr>
                  <w:spacing w:before="120" w:after="120" w:line="276" w:lineRule="auto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  <w:tr w:rsidR="00D723FB" w:rsidRPr="003733D8" w14:paraId="5E6E0C74" w14:textId="77777777" w:rsidTr="00104BC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26" w:type="dxa"/>
          </w:tcPr>
          <w:p w14:paraId="7E2385C9" w14:textId="60A81DCA" w:rsidR="00D723FB" w:rsidRPr="006D61EA" w:rsidRDefault="00731742" w:rsidP="006D61EA">
            <w:pPr>
              <w:pStyle w:val="ListParagraph"/>
              <w:numPr>
                <w:ilvl w:val="0"/>
                <w:numId w:val="29"/>
              </w:numPr>
              <w:spacing w:before="120" w:after="120" w:line="276" w:lineRule="auto"/>
              <w:rPr>
                <w:rFonts w:cstheme="minorHAnsi"/>
                <w:b w:val="0"/>
                <w:bCs w:val="0"/>
                <w:sz w:val="21"/>
                <w:szCs w:val="21"/>
              </w:rPr>
            </w:pP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Current </w:t>
            </w:r>
            <w:r w:rsidRPr="006D61EA">
              <w:rPr>
                <w:rFonts w:cstheme="minorHAnsi"/>
                <w:sz w:val="21"/>
                <w:szCs w:val="21"/>
              </w:rPr>
              <w:t>course management and staffing</w:t>
            </w: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(including staff CVs</w:t>
            </w:r>
            <w:r w:rsidR="00B677EA">
              <w:rPr>
                <w:rFonts w:cstheme="minorHAnsi"/>
                <w:b w:val="0"/>
                <w:bCs w:val="0"/>
                <w:sz w:val="21"/>
                <w:szCs w:val="21"/>
              </w:rPr>
              <w:t>/online profiles</w:t>
            </w:r>
            <w:r w:rsidRPr="006D61EA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outlining relevant qualifications, current and recent positions held and relevant publications).</w:t>
            </w:r>
            <w:r w:rsidR="00E30EC5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(</w:t>
            </w:r>
            <w:r w:rsidR="00E30EC5" w:rsidRPr="00D211B3">
              <w:rPr>
                <w:rFonts w:cstheme="minorHAnsi"/>
                <w:sz w:val="21"/>
                <w:szCs w:val="21"/>
              </w:rPr>
              <w:t>Category 2</w:t>
            </w:r>
            <w:r w:rsidR="00E30EC5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D211B3" w:rsidRPr="00D211B3">
              <w:rPr>
                <w:rFonts w:cstheme="minorHAnsi"/>
                <w:sz w:val="21"/>
                <w:szCs w:val="21"/>
              </w:rPr>
              <w:t>validations</w:t>
            </w:r>
            <w:r w:rsidR="00D211B3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</w:t>
            </w:r>
            <w:r w:rsidR="00E30EC5">
              <w:rPr>
                <w:rFonts w:cstheme="minorHAnsi"/>
                <w:b w:val="0"/>
                <w:bCs w:val="0"/>
                <w:sz w:val="21"/>
                <w:szCs w:val="21"/>
              </w:rPr>
              <w:t>– only Course Lead CV required, plus staff CVs</w:t>
            </w:r>
            <w:r w:rsidR="00B677EA">
              <w:rPr>
                <w:rFonts w:cstheme="minorHAnsi"/>
                <w:b w:val="0"/>
                <w:bCs w:val="0"/>
                <w:sz w:val="21"/>
                <w:szCs w:val="21"/>
              </w:rPr>
              <w:t>/online profiles</w:t>
            </w:r>
            <w:r w:rsidR="00E30EC5">
              <w:rPr>
                <w:rFonts w:cstheme="minorHAnsi"/>
                <w:b w:val="0"/>
                <w:bCs w:val="0"/>
                <w:sz w:val="21"/>
                <w:szCs w:val="21"/>
              </w:rPr>
              <w:t xml:space="preserve"> for new modules)</w:t>
            </w:r>
          </w:p>
        </w:tc>
        <w:sdt>
          <w:sdtPr>
            <w:rPr>
              <w:rFonts w:cstheme="minorHAnsi"/>
              <w:b/>
              <w:bCs/>
              <w:sz w:val="21"/>
              <w:szCs w:val="21"/>
            </w:rPr>
            <w:id w:val="1442516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3" w:type="dxa"/>
              </w:tcPr>
              <w:p w14:paraId="33D07039" w14:textId="36F340DD" w:rsidR="00D723FB" w:rsidRDefault="00D723FB" w:rsidP="00D723FB">
                <w:pPr>
                  <w:spacing w:before="120" w:after="120" w:line="276" w:lineRule="auto"/>
                  <w:jc w:val="center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b/>
                    <w:bCs/>
                    <w:sz w:val="21"/>
                    <w:szCs w:val="21"/>
                  </w:rPr>
                </w:pPr>
                <w:r w:rsidRPr="00430C50">
                  <w:rPr>
                    <w:rFonts w:ascii="MS Gothic" w:eastAsia="MS Gothic" w:hAnsi="MS Gothic" w:cstheme="minorHAnsi" w:hint="eastAsia"/>
                    <w:b/>
                    <w:bCs/>
                    <w:sz w:val="21"/>
                    <w:szCs w:val="21"/>
                  </w:rPr>
                  <w:t>☐</w:t>
                </w:r>
              </w:p>
            </w:tc>
          </w:sdtContent>
        </w:sdt>
      </w:tr>
    </w:tbl>
    <w:p w14:paraId="21BD7A64" w14:textId="77777777" w:rsidR="00E74475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color w:val="D55C19"/>
          <w:sz w:val="16"/>
          <w:szCs w:val="20"/>
          <w:lang w:eastAsia="en-GB"/>
        </w:rPr>
      </w:pPr>
    </w:p>
    <w:p w14:paraId="34D64E9C" w14:textId="11666F03" w:rsidR="00E74475" w:rsidRPr="00B677EA" w:rsidRDefault="00E74475" w:rsidP="00E74475">
      <w:pPr>
        <w:spacing w:after="0"/>
        <w:jc w:val="both"/>
        <w:rPr>
          <w:rFonts w:ascii="Arial" w:eastAsia="Times New Roman" w:hAnsi="Arial" w:cs="Arial"/>
          <w:b/>
          <w:bCs/>
          <w:sz w:val="16"/>
          <w:szCs w:val="20"/>
          <w:lang w:eastAsia="en-GB"/>
        </w:rPr>
      </w:pPr>
      <w:r w:rsidRPr="00B677EA">
        <w:rPr>
          <w:rFonts w:ascii="Arial" w:eastAsia="Times New Roman" w:hAnsi="Arial" w:cs="Arial"/>
          <w:b/>
          <w:bCs/>
          <w:sz w:val="16"/>
          <w:szCs w:val="20"/>
          <w:lang w:eastAsia="en-GB"/>
        </w:rPr>
        <w:t>Document review information</w:t>
      </w:r>
    </w:p>
    <w:tbl>
      <w:tblPr>
        <w:tblStyle w:val="GridTable6Colorful-Accent1"/>
        <w:tblW w:w="0" w:type="auto"/>
        <w:tblLook w:val="0480" w:firstRow="0" w:lastRow="0" w:firstColumn="1" w:lastColumn="0" w:noHBand="0" w:noVBand="1"/>
      </w:tblPr>
      <w:tblGrid>
        <w:gridCol w:w="2400"/>
        <w:gridCol w:w="5528"/>
      </w:tblGrid>
      <w:tr w:rsidR="00B677EA" w:rsidRPr="00B677EA" w14:paraId="1D6E4B0B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1C928AD2" w14:textId="77777777" w:rsidR="00E74475" w:rsidRPr="00B677EA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owner</w:t>
            </w:r>
          </w:p>
        </w:tc>
        <w:tc>
          <w:tcPr>
            <w:tcW w:w="5528" w:type="dxa"/>
            <w:hideMark/>
          </w:tcPr>
          <w:p w14:paraId="3CE44D17" w14:textId="77777777" w:rsidR="00E74475" w:rsidRPr="00B677EA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Partnerships Team, University of Essex</w:t>
            </w:r>
          </w:p>
        </w:tc>
      </w:tr>
      <w:tr w:rsidR="00B677EA" w:rsidRPr="00B677EA" w14:paraId="70DA1564" w14:textId="77777777" w:rsidTr="00D32E9F">
        <w:trPr>
          <w:trHeight w:val="1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B4196C0" w14:textId="77777777" w:rsidR="00E74475" w:rsidRPr="00B677EA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author</w:t>
            </w:r>
          </w:p>
        </w:tc>
        <w:tc>
          <w:tcPr>
            <w:tcW w:w="5528" w:type="dxa"/>
            <w:hideMark/>
          </w:tcPr>
          <w:p w14:paraId="0E410E9B" w14:textId="7A5C21A1" w:rsidR="00E74475" w:rsidRPr="00B677EA" w:rsidRDefault="00D42BCD" w:rsidP="00D42BCD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hAnsi="Arial" w:cs="Arial"/>
                <w:color w:val="auto"/>
                <w:sz w:val="16"/>
                <w:szCs w:val="20"/>
                <w:lang w:eastAsia="en-GB"/>
              </w:rPr>
              <w:t>Danny O’Missenden, Partnerships Manager (Development and Oversight)</w:t>
            </w:r>
          </w:p>
        </w:tc>
      </w:tr>
      <w:tr w:rsidR="00B677EA" w:rsidRPr="00B677EA" w14:paraId="6F1FD61E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7973894C" w14:textId="77777777" w:rsidR="00E74475" w:rsidRPr="00B677EA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Document last reviewed by</w:t>
            </w:r>
          </w:p>
        </w:tc>
        <w:tc>
          <w:tcPr>
            <w:tcW w:w="5528" w:type="dxa"/>
            <w:hideMark/>
          </w:tcPr>
          <w:p w14:paraId="60671F12" w14:textId="7AC30B7E" w:rsidR="00E74475" w:rsidRPr="00B677EA" w:rsidRDefault="008739A9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Dawn Mott</w:t>
            </w:r>
            <w:r w:rsidR="00E74475"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 xml:space="preserve">, Partnerships Manager </w:t>
            </w:r>
            <w:r w:rsidR="0050675C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(Development and Oversight)</w:t>
            </w:r>
          </w:p>
        </w:tc>
      </w:tr>
      <w:tr w:rsidR="00B677EA" w:rsidRPr="00B677EA" w14:paraId="7D9742BD" w14:textId="77777777" w:rsidTr="00D32E9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33664246" w14:textId="77777777" w:rsidR="00E74475" w:rsidRPr="00B677EA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Date last reviewed on</w:t>
            </w:r>
          </w:p>
        </w:tc>
        <w:tc>
          <w:tcPr>
            <w:tcW w:w="5528" w:type="dxa"/>
            <w:hideMark/>
          </w:tcPr>
          <w:p w14:paraId="75093731" w14:textId="5956ACA1" w:rsidR="00E74475" w:rsidRPr="00B677EA" w:rsidRDefault="00B677EA" w:rsidP="00063FE6">
            <w:pPr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February</w:t>
            </w:r>
            <w:r w:rsidR="008739A9"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 xml:space="preserve"> 2022 </w:t>
            </w:r>
          </w:p>
        </w:tc>
      </w:tr>
      <w:tr w:rsidR="00B677EA" w:rsidRPr="00B677EA" w14:paraId="09AD5A46" w14:textId="77777777" w:rsidTr="00D32E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0" w:type="dxa"/>
            <w:hideMark/>
          </w:tcPr>
          <w:p w14:paraId="2EE85B40" w14:textId="77777777" w:rsidR="00E74475" w:rsidRPr="00B677EA" w:rsidRDefault="00E74475" w:rsidP="00063FE6">
            <w:pPr>
              <w:spacing w:after="0"/>
              <w:rPr>
                <w:rFonts w:ascii="Arial" w:eastAsia="Times New Roman" w:hAnsi="Arial" w:cs="Arial"/>
                <w:b w:val="0"/>
                <w:bCs w:val="0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Review frequency</w:t>
            </w:r>
          </w:p>
        </w:tc>
        <w:tc>
          <w:tcPr>
            <w:tcW w:w="5528" w:type="dxa"/>
            <w:hideMark/>
          </w:tcPr>
          <w:p w14:paraId="23017334" w14:textId="77777777" w:rsidR="00E74475" w:rsidRPr="00B677EA" w:rsidRDefault="00E74475" w:rsidP="00063FE6">
            <w:pPr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</w:pPr>
            <w:r w:rsidRPr="00B677EA">
              <w:rPr>
                <w:rFonts w:ascii="Arial" w:eastAsia="Times New Roman" w:hAnsi="Arial" w:cs="Arial"/>
                <w:color w:val="auto"/>
                <w:sz w:val="16"/>
                <w:szCs w:val="20"/>
                <w:lang w:eastAsia="en-GB"/>
              </w:rPr>
              <w:t>Annually</w:t>
            </w:r>
          </w:p>
        </w:tc>
      </w:tr>
    </w:tbl>
    <w:p w14:paraId="7CFDEF67" w14:textId="77777777" w:rsidR="00E74475" w:rsidRPr="00677141" w:rsidRDefault="00E74475" w:rsidP="00677141">
      <w:pPr>
        <w:tabs>
          <w:tab w:val="left" w:pos="2040"/>
        </w:tabs>
        <w:rPr>
          <w:rFonts w:cstheme="minorHAnsi"/>
          <w:sz w:val="22"/>
        </w:rPr>
      </w:pPr>
    </w:p>
    <w:sectPr w:rsidR="00E74475" w:rsidRPr="00677141" w:rsidSect="00430C50">
      <w:pgSz w:w="11906" w:h="16838"/>
      <w:pgMar w:top="720" w:right="720" w:bottom="567" w:left="720" w:header="708" w:footer="708" w:gutter="0"/>
      <w:pgBorders w:offsetFrom="page">
        <w:top w:val="single" w:sz="4" w:space="24" w:color="A6A6A6" w:themeColor="background1" w:themeShade="A6"/>
        <w:left w:val="single" w:sz="4" w:space="23" w:color="A6A6A6" w:themeColor="background1" w:themeShade="A6"/>
        <w:bottom w:val="single" w:sz="4" w:space="24" w:color="A6A6A6" w:themeColor="background1" w:themeShade="A6"/>
        <w:right w:val="single" w:sz="4" w:space="23" w:color="A6A6A6" w:themeColor="background1" w:themeShade="A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B38B91" w14:textId="77777777" w:rsidR="00A6480B" w:rsidRDefault="00A6480B" w:rsidP="00231365">
      <w:pPr>
        <w:spacing w:after="0"/>
      </w:pPr>
      <w:r>
        <w:separator/>
      </w:r>
    </w:p>
  </w:endnote>
  <w:endnote w:type="continuationSeparator" w:id="0">
    <w:p w14:paraId="15795510" w14:textId="77777777" w:rsidR="00A6480B" w:rsidRDefault="00A6480B" w:rsidP="0023136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321C6" w14:textId="77777777" w:rsidR="00A6480B" w:rsidRDefault="00A6480B" w:rsidP="00231365">
      <w:pPr>
        <w:spacing w:after="0"/>
      </w:pPr>
      <w:r>
        <w:separator/>
      </w:r>
    </w:p>
  </w:footnote>
  <w:footnote w:type="continuationSeparator" w:id="0">
    <w:p w14:paraId="55B4F6AF" w14:textId="77777777" w:rsidR="00A6480B" w:rsidRDefault="00A6480B" w:rsidP="00231365">
      <w:pPr>
        <w:spacing w:after="0"/>
      </w:pPr>
      <w:r>
        <w:continuationSeparator/>
      </w:r>
    </w:p>
  </w:footnote>
  <w:footnote w:id="1">
    <w:p w14:paraId="22A56590" w14:textId="2D4D9CC5" w:rsidR="00FB2EA9" w:rsidRPr="00FB2EA9" w:rsidRDefault="00FB2EA9" w:rsidP="00FB2EA9">
      <w:pPr>
        <w:pStyle w:val="FootnoteText"/>
        <w:spacing w:before="120" w:after="120"/>
        <w:rPr>
          <w:sz w:val="18"/>
          <w:szCs w:val="18"/>
        </w:rPr>
      </w:pPr>
      <w:r w:rsidRPr="00FB2EA9">
        <w:rPr>
          <w:rStyle w:val="FootnoteReference"/>
          <w:sz w:val="18"/>
          <w:szCs w:val="18"/>
        </w:rPr>
        <w:footnoteRef/>
      </w:r>
      <w:r w:rsidRPr="00FB2EA9">
        <w:rPr>
          <w:sz w:val="18"/>
          <w:szCs w:val="18"/>
        </w:rPr>
        <w:t xml:space="preserve"> Please note that where more than one course is being considered within one </w:t>
      </w:r>
      <w:r w:rsidR="00FE7F52">
        <w:rPr>
          <w:sz w:val="18"/>
          <w:szCs w:val="18"/>
        </w:rPr>
        <w:t>Approval</w:t>
      </w:r>
      <w:r w:rsidRPr="00FB2EA9">
        <w:rPr>
          <w:sz w:val="18"/>
          <w:szCs w:val="18"/>
        </w:rPr>
        <w:t xml:space="preserve"> event, the Course Team are only required to complete one </w:t>
      </w:r>
      <w:r w:rsidR="00C85297">
        <w:rPr>
          <w:sz w:val="18"/>
          <w:szCs w:val="18"/>
        </w:rPr>
        <w:t>Partner Summary</w:t>
      </w:r>
      <w:r w:rsidRPr="00FB2EA9">
        <w:rPr>
          <w:sz w:val="18"/>
          <w:szCs w:val="18"/>
        </w:rPr>
        <w:t xml:space="preserve"> Document which covers all of the courses under consideration.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A0B18"/>
    <w:multiLevelType w:val="hybridMultilevel"/>
    <w:tmpl w:val="638C609C"/>
    <w:lvl w:ilvl="0" w:tplc="DC20453E">
      <w:start w:val="1"/>
      <w:numFmt w:val="bullet"/>
      <w:lvlText w:val=""/>
      <w:lvlJc w:val="left"/>
      <w:pPr>
        <w:ind w:left="1174" w:hanging="360"/>
      </w:pPr>
      <w:rPr>
        <w:rFonts w:ascii="Wingdings" w:hAnsi="Wingdings" w:hint="default"/>
        <w:b w:val="0"/>
        <w:i w:val="0"/>
        <w:color w:val="D55C19"/>
        <w:spacing w:val="0"/>
        <w:sz w:val="20"/>
      </w:rPr>
    </w:lvl>
    <w:lvl w:ilvl="1" w:tplc="08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150E666D"/>
    <w:multiLevelType w:val="hybridMultilevel"/>
    <w:tmpl w:val="F32ED2CA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F1318F"/>
    <w:multiLevelType w:val="hybridMultilevel"/>
    <w:tmpl w:val="FC9EC788"/>
    <w:lvl w:ilvl="0" w:tplc="50DC7FE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3070D"/>
    <w:multiLevelType w:val="hybridMultilevel"/>
    <w:tmpl w:val="36EC464C"/>
    <w:lvl w:ilvl="0" w:tplc="ED7AFF5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81A65"/>
    <w:multiLevelType w:val="hybridMultilevel"/>
    <w:tmpl w:val="5448C0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6257A6"/>
    <w:multiLevelType w:val="hybridMultilevel"/>
    <w:tmpl w:val="D1AC6476"/>
    <w:lvl w:ilvl="0" w:tplc="395A806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7424AF0"/>
    <w:multiLevelType w:val="hybridMultilevel"/>
    <w:tmpl w:val="25CC5D7C"/>
    <w:lvl w:ilvl="0" w:tplc="0BA6637E">
      <w:start w:val="8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872DDF"/>
    <w:multiLevelType w:val="hybridMultilevel"/>
    <w:tmpl w:val="D90EB038"/>
    <w:lvl w:ilvl="0" w:tplc="E1FE8BCC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41137DA"/>
    <w:multiLevelType w:val="hybridMultilevel"/>
    <w:tmpl w:val="833068E0"/>
    <w:lvl w:ilvl="0" w:tplc="6AF83A5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0679D0"/>
    <w:multiLevelType w:val="hybridMultilevel"/>
    <w:tmpl w:val="04382FC6"/>
    <w:lvl w:ilvl="0" w:tplc="0809000F">
      <w:start w:val="1"/>
      <w:numFmt w:val="decimal"/>
      <w:lvlText w:val="%1."/>
      <w:lvlJc w:val="left"/>
      <w:pPr>
        <w:ind w:left="1069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C00A31"/>
    <w:multiLevelType w:val="hybridMultilevel"/>
    <w:tmpl w:val="47666B9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6211D67"/>
    <w:multiLevelType w:val="hybridMultilevel"/>
    <w:tmpl w:val="336405BC"/>
    <w:lvl w:ilvl="0" w:tplc="6374BE14">
      <w:start w:val="7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A85156B"/>
    <w:multiLevelType w:val="hybridMultilevel"/>
    <w:tmpl w:val="422E6F4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EB65389"/>
    <w:multiLevelType w:val="hybridMultilevel"/>
    <w:tmpl w:val="E078EB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1018F0"/>
    <w:multiLevelType w:val="hybridMultilevel"/>
    <w:tmpl w:val="C87E1782"/>
    <w:lvl w:ilvl="0" w:tplc="4CBE7ED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6A4169A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ADE88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EC428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8F2417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17C41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16C033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98E3C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EEE19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A0D420D"/>
    <w:multiLevelType w:val="hybridMultilevel"/>
    <w:tmpl w:val="988C9E98"/>
    <w:lvl w:ilvl="0" w:tplc="D85CF5E0">
      <w:start w:val="1"/>
      <w:numFmt w:val="bullet"/>
      <w:lvlText w:val=""/>
      <w:lvlJc w:val="left"/>
      <w:pPr>
        <w:ind w:left="360" w:hanging="360"/>
      </w:pPr>
      <w:rPr>
        <w:rFonts w:ascii="Wingdings" w:hAnsi="Wingdings" w:hint="default"/>
        <w:b w:val="0"/>
        <w:i w:val="0"/>
        <w:color w:val="007A87"/>
        <w:sz w:val="16"/>
        <w:szCs w:val="16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057136C"/>
    <w:multiLevelType w:val="hybridMultilevel"/>
    <w:tmpl w:val="8988AE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0DF6B46"/>
    <w:multiLevelType w:val="hybridMultilevel"/>
    <w:tmpl w:val="FB2A0334"/>
    <w:lvl w:ilvl="0" w:tplc="4150F93C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0"/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2"/>
  </w:num>
  <w:num w:numId="6">
    <w:abstractNumId w:val="8"/>
  </w:num>
  <w:num w:numId="7">
    <w:abstractNumId w:val="4"/>
  </w:num>
  <w:num w:numId="8">
    <w:abstractNumId w:val="9"/>
  </w:num>
  <w:num w:numId="9">
    <w:abstractNumId w:val="12"/>
  </w:num>
  <w:num w:numId="10">
    <w:abstractNumId w:val="17"/>
  </w:num>
  <w:num w:numId="11">
    <w:abstractNumId w:val="3"/>
  </w:num>
  <w:num w:numId="12">
    <w:abstractNumId w:val="1"/>
  </w:num>
  <w:num w:numId="13">
    <w:abstractNumId w:val="17"/>
  </w:num>
  <w:num w:numId="14">
    <w:abstractNumId w:val="17"/>
  </w:num>
  <w:num w:numId="15">
    <w:abstractNumId w:val="17"/>
  </w:num>
  <w:num w:numId="16">
    <w:abstractNumId w:val="17"/>
  </w:num>
  <w:num w:numId="17">
    <w:abstractNumId w:val="17"/>
  </w:num>
  <w:num w:numId="18">
    <w:abstractNumId w:val="17"/>
  </w:num>
  <w:num w:numId="19">
    <w:abstractNumId w:val="13"/>
  </w:num>
  <w:num w:numId="20">
    <w:abstractNumId w:val="17"/>
  </w:num>
  <w:num w:numId="21">
    <w:abstractNumId w:val="17"/>
  </w:num>
  <w:num w:numId="22">
    <w:abstractNumId w:val="14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0"/>
  </w:num>
  <w:num w:numId="29">
    <w:abstractNumId w:val="5"/>
  </w:num>
  <w:num w:numId="30">
    <w:abstractNumId w:val="17"/>
  </w:num>
  <w:num w:numId="31">
    <w:abstractNumId w:val="17"/>
  </w:num>
  <w:num w:numId="32">
    <w:abstractNumId w:val="7"/>
  </w:num>
  <w:num w:numId="33">
    <w:abstractNumId w:val="11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86D"/>
    <w:rsid w:val="00015698"/>
    <w:rsid w:val="00022BE7"/>
    <w:rsid w:val="0008128B"/>
    <w:rsid w:val="0009359E"/>
    <w:rsid w:val="000B3FAD"/>
    <w:rsid w:val="000D443C"/>
    <w:rsid w:val="000F2879"/>
    <w:rsid w:val="00104BCF"/>
    <w:rsid w:val="00116A9D"/>
    <w:rsid w:val="0014482E"/>
    <w:rsid w:val="00170A02"/>
    <w:rsid w:val="001756AB"/>
    <w:rsid w:val="001773EC"/>
    <w:rsid w:val="001C270C"/>
    <w:rsid w:val="001D74B7"/>
    <w:rsid w:val="00207E38"/>
    <w:rsid w:val="00227E66"/>
    <w:rsid w:val="00231365"/>
    <w:rsid w:val="002406C7"/>
    <w:rsid w:val="00246C48"/>
    <w:rsid w:val="0025420A"/>
    <w:rsid w:val="00260E32"/>
    <w:rsid w:val="002A4B65"/>
    <w:rsid w:val="002B233B"/>
    <w:rsid w:val="002C4C21"/>
    <w:rsid w:val="002C7A83"/>
    <w:rsid w:val="002F3FBA"/>
    <w:rsid w:val="003375FB"/>
    <w:rsid w:val="0035313A"/>
    <w:rsid w:val="003733D8"/>
    <w:rsid w:val="00386A75"/>
    <w:rsid w:val="00390255"/>
    <w:rsid w:val="003A64C0"/>
    <w:rsid w:val="003B56C1"/>
    <w:rsid w:val="003D7B87"/>
    <w:rsid w:val="0042790A"/>
    <w:rsid w:val="00430C50"/>
    <w:rsid w:val="00453E97"/>
    <w:rsid w:val="00455610"/>
    <w:rsid w:val="00465EA9"/>
    <w:rsid w:val="00485246"/>
    <w:rsid w:val="004910F6"/>
    <w:rsid w:val="00491835"/>
    <w:rsid w:val="0050675C"/>
    <w:rsid w:val="00537DB7"/>
    <w:rsid w:val="005A31FB"/>
    <w:rsid w:val="005B486D"/>
    <w:rsid w:val="005E0FA0"/>
    <w:rsid w:val="00636D0A"/>
    <w:rsid w:val="00652BB1"/>
    <w:rsid w:val="0066739D"/>
    <w:rsid w:val="00677141"/>
    <w:rsid w:val="006B60C3"/>
    <w:rsid w:val="006C027A"/>
    <w:rsid w:val="006D0907"/>
    <w:rsid w:val="006D61EA"/>
    <w:rsid w:val="0071592A"/>
    <w:rsid w:val="007204D8"/>
    <w:rsid w:val="00731742"/>
    <w:rsid w:val="00761F5B"/>
    <w:rsid w:val="007A22A5"/>
    <w:rsid w:val="007C3FAB"/>
    <w:rsid w:val="007C529A"/>
    <w:rsid w:val="007C5388"/>
    <w:rsid w:val="007F1DBB"/>
    <w:rsid w:val="007F2CF0"/>
    <w:rsid w:val="007F6AF0"/>
    <w:rsid w:val="008076C8"/>
    <w:rsid w:val="00810594"/>
    <w:rsid w:val="00860883"/>
    <w:rsid w:val="0087337D"/>
    <w:rsid w:val="008739A9"/>
    <w:rsid w:val="00873E54"/>
    <w:rsid w:val="0089307E"/>
    <w:rsid w:val="008A35BE"/>
    <w:rsid w:val="008B01DB"/>
    <w:rsid w:val="008B098A"/>
    <w:rsid w:val="008C35CE"/>
    <w:rsid w:val="00902074"/>
    <w:rsid w:val="0090227F"/>
    <w:rsid w:val="0090362F"/>
    <w:rsid w:val="00923041"/>
    <w:rsid w:val="00923A64"/>
    <w:rsid w:val="00926241"/>
    <w:rsid w:val="0099301F"/>
    <w:rsid w:val="009C5CF7"/>
    <w:rsid w:val="009E513D"/>
    <w:rsid w:val="009F6EAA"/>
    <w:rsid w:val="00A24467"/>
    <w:rsid w:val="00A32B42"/>
    <w:rsid w:val="00A6480B"/>
    <w:rsid w:val="00A67901"/>
    <w:rsid w:val="00A779C7"/>
    <w:rsid w:val="00A90CC5"/>
    <w:rsid w:val="00A96C56"/>
    <w:rsid w:val="00A97713"/>
    <w:rsid w:val="00AC4F0C"/>
    <w:rsid w:val="00AD2BBB"/>
    <w:rsid w:val="00AD3EA3"/>
    <w:rsid w:val="00AE4A5B"/>
    <w:rsid w:val="00B35AF2"/>
    <w:rsid w:val="00B458D6"/>
    <w:rsid w:val="00B617D6"/>
    <w:rsid w:val="00B677EA"/>
    <w:rsid w:val="00B70637"/>
    <w:rsid w:val="00B72075"/>
    <w:rsid w:val="00B8237B"/>
    <w:rsid w:val="00B91AB1"/>
    <w:rsid w:val="00BB3674"/>
    <w:rsid w:val="00BC10B6"/>
    <w:rsid w:val="00BC3004"/>
    <w:rsid w:val="00BC556A"/>
    <w:rsid w:val="00BF2500"/>
    <w:rsid w:val="00BF7DE6"/>
    <w:rsid w:val="00C0695F"/>
    <w:rsid w:val="00C41879"/>
    <w:rsid w:val="00C6435E"/>
    <w:rsid w:val="00C71F48"/>
    <w:rsid w:val="00C85297"/>
    <w:rsid w:val="00CA1118"/>
    <w:rsid w:val="00CE5E7B"/>
    <w:rsid w:val="00D06199"/>
    <w:rsid w:val="00D211B3"/>
    <w:rsid w:val="00D2335C"/>
    <w:rsid w:val="00D32E9F"/>
    <w:rsid w:val="00D42BCD"/>
    <w:rsid w:val="00D45820"/>
    <w:rsid w:val="00D723FB"/>
    <w:rsid w:val="00DE4596"/>
    <w:rsid w:val="00DE7AAD"/>
    <w:rsid w:val="00DF2491"/>
    <w:rsid w:val="00E02485"/>
    <w:rsid w:val="00E02815"/>
    <w:rsid w:val="00E133A7"/>
    <w:rsid w:val="00E16D21"/>
    <w:rsid w:val="00E307A3"/>
    <w:rsid w:val="00E30EC5"/>
    <w:rsid w:val="00E36150"/>
    <w:rsid w:val="00E42C66"/>
    <w:rsid w:val="00E71139"/>
    <w:rsid w:val="00E74475"/>
    <w:rsid w:val="00EA5B9C"/>
    <w:rsid w:val="00EA770D"/>
    <w:rsid w:val="00EC47B1"/>
    <w:rsid w:val="00EC75EF"/>
    <w:rsid w:val="00EE6D7C"/>
    <w:rsid w:val="00EF6237"/>
    <w:rsid w:val="00F063B6"/>
    <w:rsid w:val="00F071FF"/>
    <w:rsid w:val="00F151F8"/>
    <w:rsid w:val="00F1791E"/>
    <w:rsid w:val="00F2102A"/>
    <w:rsid w:val="00F24384"/>
    <w:rsid w:val="00F42A1B"/>
    <w:rsid w:val="00F633BF"/>
    <w:rsid w:val="00F664E6"/>
    <w:rsid w:val="00F82556"/>
    <w:rsid w:val="00F902D0"/>
    <w:rsid w:val="00FB2EA9"/>
    <w:rsid w:val="00FD3DAA"/>
    <w:rsid w:val="00FE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FB8BDD"/>
  <w15:docId w15:val="{2BE64CD2-6228-41E3-8087-B0F1DDFAC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237B"/>
    <w:pPr>
      <w:spacing w:after="24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5B486D"/>
    <w:pPr>
      <w:keepNext/>
      <w:keepLines/>
      <w:spacing w:before="240"/>
      <w:outlineLvl w:val="0"/>
    </w:pPr>
    <w:rPr>
      <w:rFonts w:eastAsiaTheme="majorEastAsia" w:cstheme="minorHAnsi"/>
      <w:b/>
      <w:bCs/>
      <w:color w:val="A9006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B486D"/>
    <w:pPr>
      <w:keepNext/>
      <w:keepLines/>
      <w:spacing w:before="200"/>
      <w:outlineLvl w:val="1"/>
    </w:pPr>
    <w:rPr>
      <w:rFonts w:ascii="Arial" w:eastAsiaTheme="majorEastAsia" w:hAnsi="Arial" w:cs="Arial"/>
      <w:b/>
      <w:bCs/>
      <w:color w:val="A9006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F6EAA"/>
    <w:pPr>
      <w:keepNext/>
      <w:keepLines/>
      <w:spacing w:before="200"/>
      <w:outlineLvl w:val="2"/>
    </w:pPr>
    <w:rPr>
      <w:rFonts w:eastAsiaTheme="majorEastAsia" w:cstheme="minorHAnsi"/>
      <w:b/>
      <w:bCs/>
      <w:color w:val="A90061"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F6EAA"/>
    <w:pPr>
      <w:keepNext/>
      <w:keepLines/>
      <w:spacing w:before="200"/>
      <w:outlineLvl w:val="3"/>
    </w:pPr>
    <w:rPr>
      <w:rFonts w:eastAsiaTheme="majorEastAsia" w:cstheme="minorHAnsi"/>
      <w:b/>
      <w:bCs/>
      <w:i/>
      <w:iCs/>
      <w:color w:val="A9006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B486D"/>
    <w:rPr>
      <w:rFonts w:eastAsiaTheme="majorEastAsia" w:cstheme="minorHAnsi"/>
      <w:b/>
      <w:bCs/>
      <w:color w:val="A9006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B486D"/>
    <w:rPr>
      <w:rFonts w:ascii="Arial" w:eastAsiaTheme="majorEastAsia" w:hAnsi="Arial" w:cs="Arial"/>
      <w:b/>
      <w:bCs/>
      <w:color w:val="A9006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F6EAA"/>
    <w:rPr>
      <w:rFonts w:eastAsiaTheme="majorEastAsia" w:cstheme="minorHAnsi"/>
      <w:b/>
      <w:bCs/>
      <w:color w:val="A90061"/>
    </w:rPr>
  </w:style>
  <w:style w:type="character" w:customStyle="1" w:styleId="Heading4Char">
    <w:name w:val="Heading 4 Char"/>
    <w:basedOn w:val="DefaultParagraphFont"/>
    <w:link w:val="Heading4"/>
    <w:uiPriority w:val="9"/>
    <w:rsid w:val="009F6EAA"/>
    <w:rPr>
      <w:rFonts w:eastAsiaTheme="majorEastAsia" w:cstheme="minorHAnsi"/>
      <w:b/>
      <w:bCs/>
      <w:i/>
      <w:iCs/>
      <w:color w:val="A90061"/>
      <w:sz w:val="20"/>
    </w:rPr>
  </w:style>
  <w:style w:type="character" w:styleId="Emphasis">
    <w:name w:val="Emphasis"/>
    <w:basedOn w:val="DefaultParagraphFont"/>
    <w:uiPriority w:val="20"/>
    <w:qFormat/>
    <w:rsid w:val="00B8237B"/>
    <w:rPr>
      <w:i/>
      <w:iCs/>
    </w:rPr>
  </w:style>
  <w:style w:type="paragraph" w:styleId="NoSpacing">
    <w:name w:val="No Spacing"/>
    <w:basedOn w:val="Normal"/>
    <w:uiPriority w:val="1"/>
    <w:qFormat/>
    <w:rsid w:val="00B8237B"/>
    <w:pPr>
      <w:spacing w:after="0"/>
    </w:pPr>
  </w:style>
  <w:style w:type="paragraph" w:styleId="ListParagraph">
    <w:name w:val="List Paragraph"/>
    <w:basedOn w:val="Normal"/>
    <w:uiPriority w:val="34"/>
    <w:qFormat/>
    <w:rsid w:val="00B8237B"/>
    <w:pPr>
      <w:numPr>
        <w:numId w:val="1"/>
      </w:numPr>
      <w:contextualSpacing/>
    </w:pPr>
  </w:style>
  <w:style w:type="table" w:styleId="TableGrid">
    <w:name w:val="Table Grid"/>
    <w:basedOn w:val="TableNormal"/>
    <w:uiPriority w:val="59"/>
    <w:rsid w:val="005B4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B486D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486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390255"/>
    <w:rPr>
      <w:color w:val="0000FF"/>
      <w:u w:val="single"/>
    </w:rPr>
  </w:style>
  <w:style w:type="table" w:customStyle="1" w:styleId="GridTable5Dark-Accent61">
    <w:name w:val="Grid Table 5 Dark - Accent 61"/>
    <w:basedOn w:val="TableNormal"/>
    <w:uiPriority w:val="50"/>
    <w:rsid w:val="00260E32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B56C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56C1"/>
    <w:pPr>
      <w:spacing w:after="200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56C1"/>
    <w:rPr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485246"/>
    <w:rPr>
      <w:color w:val="80808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D0907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31365"/>
    <w:pPr>
      <w:spacing w:after="0"/>
    </w:pPr>
    <w:rPr>
      <w:rFonts w:eastAsiaTheme="minorEastAsia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1365"/>
    <w:rPr>
      <w:rFonts w:eastAsiaTheme="minorEastAsia"/>
      <w:sz w:val="20"/>
      <w:szCs w:val="20"/>
      <w:lang w:eastAsia="en-GB"/>
    </w:rPr>
  </w:style>
  <w:style w:type="character" w:styleId="FootnoteReference">
    <w:name w:val="footnote reference"/>
    <w:basedOn w:val="DefaultParagraphFont"/>
    <w:uiPriority w:val="99"/>
    <w:semiHidden/>
    <w:unhideWhenUsed/>
    <w:rsid w:val="00231365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77141"/>
    <w:rPr>
      <w:sz w:val="20"/>
    </w:rPr>
  </w:style>
  <w:style w:type="paragraph" w:styleId="Footer">
    <w:name w:val="footer"/>
    <w:basedOn w:val="Normal"/>
    <w:link w:val="FooterChar"/>
    <w:uiPriority w:val="99"/>
    <w:unhideWhenUsed/>
    <w:rsid w:val="00677141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77141"/>
    <w:rPr>
      <w:sz w:val="20"/>
    </w:rPr>
  </w:style>
  <w:style w:type="character" w:customStyle="1" w:styleId="Style1">
    <w:name w:val="Style1"/>
    <w:basedOn w:val="DefaultParagraphFont"/>
    <w:uiPriority w:val="1"/>
    <w:rsid w:val="0066739D"/>
    <w:rPr>
      <w:rFonts w:ascii="Arial" w:hAnsi="Arial"/>
      <w:color w:val="auto"/>
      <w:sz w:val="21"/>
    </w:rPr>
  </w:style>
  <w:style w:type="table" w:customStyle="1" w:styleId="GridTable4-Accent61">
    <w:name w:val="Grid Table 4 - Accent 61"/>
    <w:basedOn w:val="TableNormal"/>
    <w:uiPriority w:val="49"/>
    <w:rsid w:val="00430C50"/>
    <w:pPr>
      <w:spacing w:after="0" w:line="240" w:lineRule="auto"/>
    </w:p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7B87"/>
    <w:pPr>
      <w:spacing w:after="2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7B87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537DB7"/>
    <w:rPr>
      <w:color w:val="605E5C"/>
      <w:shd w:val="clear" w:color="auto" w:fill="E1DFDD"/>
    </w:rPr>
  </w:style>
  <w:style w:type="table" w:styleId="GridTable4-Accent1">
    <w:name w:val="Grid Table 4 Accent 1"/>
    <w:basedOn w:val="TableNormal"/>
    <w:uiPriority w:val="49"/>
    <w:rsid w:val="00D32E9F"/>
    <w:pPr>
      <w:spacing w:after="0" w:line="240" w:lineRule="auto"/>
    </w:p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D32E9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D32E9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essex.ac.uk/information/university-partnerships/information-for-partne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House style">
      <a:majorFont>
        <a:latin typeface="Times New Roman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42FC702C-D8BB-4239-BA53-78175750E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Brooke, Debbie</dc:creator>
  <cp:lastModifiedBy>Mott, Dawn L</cp:lastModifiedBy>
  <cp:revision>20</cp:revision>
  <dcterms:created xsi:type="dcterms:W3CDTF">2022-01-21T11:10:00Z</dcterms:created>
  <dcterms:modified xsi:type="dcterms:W3CDTF">2022-02-10T10:41:00Z</dcterms:modified>
</cp:coreProperties>
</file>