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1C330" w14:textId="77777777" w:rsidR="009C5BF6" w:rsidRDefault="00000000">
      <w:pPr>
        <w:spacing w:after="359"/>
        <w:ind w:right="7772"/>
        <w:textAlignment w:val="baseline"/>
      </w:pPr>
      <w:r>
        <w:rPr>
          <w:noProof/>
        </w:rPr>
        <w:drawing>
          <wp:inline distT="0" distB="0" distL="0" distR="0" wp14:anchorId="39C3F355" wp14:editId="2D5AC42B">
            <wp:extent cx="1478280" cy="53975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7"/>
                    <a:stretch>
                      <a:fillRect/>
                    </a:stretch>
                  </pic:blipFill>
                  <pic:spPr>
                    <a:xfrm>
                      <a:off x="0" y="0"/>
                      <a:ext cx="1478280" cy="539750"/>
                    </a:xfrm>
                    <a:prstGeom prst="rect">
                      <a:avLst/>
                    </a:prstGeom>
                  </pic:spPr>
                </pic:pic>
              </a:graphicData>
            </a:graphic>
          </wp:inline>
        </w:drawing>
      </w:r>
    </w:p>
    <w:p w14:paraId="3179F66F" w14:textId="77777777" w:rsidR="009C5BF6" w:rsidRDefault="00000000">
      <w:pPr>
        <w:spacing w:line="333" w:lineRule="exact"/>
        <w:ind w:left="3240" w:right="2088" w:firstLine="216"/>
        <w:textAlignment w:val="baseline"/>
        <w:rPr>
          <w:rFonts w:ascii="Arial" w:eastAsia="Arial" w:hAnsi="Arial"/>
          <w:b/>
          <w:color w:val="000000"/>
          <w:spacing w:val="-4"/>
          <w:sz w:val="24"/>
        </w:rPr>
      </w:pPr>
      <w:r>
        <w:rPr>
          <w:rFonts w:ascii="Arial" w:eastAsia="Arial" w:hAnsi="Arial"/>
          <w:b/>
          <w:color w:val="000000"/>
          <w:spacing w:val="-4"/>
          <w:sz w:val="24"/>
        </w:rPr>
        <w:t>NEW COURSE APPROVAL PROCESS GUIDANCE FOR PARTNER INSTITUTIONS</w:t>
      </w:r>
    </w:p>
    <w:p w14:paraId="2EEFCCAD" w14:textId="77777777" w:rsidR="009C5BF6" w:rsidRDefault="00000000">
      <w:pPr>
        <w:spacing w:before="478" w:line="271" w:lineRule="exact"/>
        <w:ind w:left="1080"/>
        <w:textAlignment w:val="baseline"/>
        <w:rPr>
          <w:rFonts w:ascii="Arial" w:eastAsia="Arial" w:hAnsi="Arial"/>
          <w:b/>
          <w:color w:val="000000"/>
          <w:spacing w:val="4"/>
          <w:sz w:val="24"/>
        </w:rPr>
      </w:pPr>
      <w:r>
        <w:rPr>
          <w:rFonts w:ascii="Arial" w:eastAsia="Arial" w:hAnsi="Arial"/>
          <w:b/>
          <w:color w:val="000000"/>
          <w:spacing w:val="4"/>
          <w:sz w:val="24"/>
        </w:rPr>
        <w:t>1. Proposals for New Courses</w:t>
      </w:r>
    </w:p>
    <w:p w14:paraId="408BE635" w14:textId="77777777" w:rsidR="009C5BF6" w:rsidRDefault="00000000">
      <w:pPr>
        <w:spacing w:before="126" w:line="247" w:lineRule="exact"/>
        <w:ind w:left="1080"/>
        <w:textAlignment w:val="baseline"/>
        <w:rPr>
          <w:rFonts w:ascii="Arial" w:eastAsia="Arial" w:hAnsi="Arial"/>
          <w:b/>
          <w:color w:val="000000"/>
        </w:rPr>
      </w:pPr>
      <w:r>
        <w:rPr>
          <w:rFonts w:ascii="Arial" w:eastAsia="Arial" w:hAnsi="Arial"/>
          <w:b/>
          <w:color w:val="000000"/>
        </w:rPr>
        <w:t>(a) Completion of Proposal Form</w:t>
      </w:r>
    </w:p>
    <w:p w14:paraId="520B6588" w14:textId="77777777" w:rsidR="009C5BF6" w:rsidRDefault="00000000">
      <w:pPr>
        <w:spacing w:before="119" w:line="252" w:lineRule="exact"/>
        <w:ind w:left="1080" w:right="72"/>
        <w:textAlignment w:val="baseline"/>
        <w:rPr>
          <w:rFonts w:ascii="Arial" w:eastAsia="Arial" w:hAnsi="Arial"/>
          <w:color w:val="000000"/>
        </w:rPr>
      </w:pPr>
      <w:r>
        <w:rPr>
          <w:rFonts w:ascii="Arial" w:eastAsia="Arial" w:hAnsi="Arial"/>
          <w:color w:val="000000"/>
        </w:rPr>
        <w:t>Proposals for new undergraduate and postgraduate (taught and research) courses are to be submitted to the partnerships team using a ‘New Course Approval – Proposal’ form. The purpose of the Proposal stage is for the Partner Institution to provide a detailed overview of the newly proposed course, including:</w:t>
      </w:r>
    </w:p>
    <w:p w14:paraId="1A42E9ED" w14:textId="77777777" w:rsidR="009C5BF6" w:rsidRDefault="00000000">
      <w:pPr>
        <w:numPr>
          <w:ilvl w:val="0"/>
          <w:numId w:val="1"/>
        </w:numPr>
        <w:tabs>
          <w:tab w:val="clear" w:pos="360"/>
          <w:tab w:val="left" w:pos="1440"/>
        </w:tabs>
        <w:spacing w:before="117" w:line="254" w:lineRule="exact"/>
        <w:ind w:left="1440" w:right="216" w:hanging="360"/>
        <w:textAlignment w:val="baseline"/>
        <w:rPr>
          <w:rFonts w:ascii="Arial" w:eastAsia="Arial" w:hAnsi="Arial"/>
          <w:color w:val="000000"/>
        </w:rPr>
      </w:pPr>
      <w:r>
        <w:rPr>
          <w:rFonts w:ascii="Arial" w:eastAsia="Arial" w:hAnsi="Arial"/>
          <w:color w:val="000000"/>
        </w:rPr>
        <w:t xml:space="preserve">an outline of the proposed new course structure </w:t>
      </w:r>
      <w:r>
        <w:rPr>
          <w:rFonts w:ascii="Arial" w:eastAsia="Arial" w:hAnsi="Arial"/>
          <w:i/>
          <w:color w:val="000000"/>
        </w:rPr>
        <w:t>(i.e. will it be constructed entirely from existing provision, entirely from new modules or a combination of the two);</w:t>
      </w:r>
    </w:p>
    <w:p w14:paraId="1414E292" w14:textId="77777777" w:rsidR="009C5BF6" w:rsidRDefault="00000000">
      <w:pPr>
        <w:numPr>
          <w:ilvl w:val="0"/>
          <w:numId w:val="1"/>
        </w:numPr>
        <w:tabs>
          <w:tab w:val="clear" w:pos="360"/>
          <w:tab w:val="left" w:pos="1440"/>
        </w:tabs>
        <w:spacing w:before="121" w:line="254" w:lineRule="exact"/>
        <w:ind w:left="1440" w:right="216" w:hanging="360"/>
        <w:textAlignment w:val="baseline"/>
        <w:rPr>
          <w:rFonts w:ascii="Arial" w:eastAsia="Arial" w:hAnsi="Arial"/>
          <w:color w:val="000000"/>
        </w:rPr>
      </w:pPr>
      <w:r>
        <w:rPr>
          <w:rFonts w:ascii="Arial" w:eastAsia="Arial" w:hAnsi="Arial"/>
          <w:color w:val="000000"/>
        </w:rPr>
        <w:t xml:space="preserve">a case for strategic fit and an analysis of market demand </w:t>
      </w:r>
      <w:r>
        <w:rPr>
          <w:rFonts w:ascii="Arial" w:eastAsia="Arial" w:hAnsi="Arial"/>
          <w:i/>
          <w:color w:val="000000"/>
        </w:rPr>
        <w:t>(including student projections for the first five years of operation)</w:t>
      </w:r>
      <w:r>
        <w:rPr>
          <w:rFonts w:ascii="Arial" w:eastAsia="Arial" w:hAnsi="Arial"/>
          <w:color w:val="000000"/>
        </w:rPr>
        <w:t>;</w:t>
      </w:r>
    </w:p>
    <w:p w14:paraId="0044BABB" w14:textId="77777777" w:rsidR="009C5BF6" w:rsidRDefault="00000000">
      <w:pPr>
        <w:numPr>
          <w:ilvl w:val="0"/>
          <w:numId w:val="1"/>
        </w:numPr>
        <w:tabs>
          <w:tab w:val="clear" w:pos="360"/>
          <w:tab w:val="left" w:pos="1440"/>
        </w:tabs>
        <w:spacing w:before="116" w:line="254" w:lineRule="exact"/>
        <w:ind w:left="1440" w:right="432" w:hanging="360"/>
        <w:textAlignment w:val="baseline"/>
        <w:rPr>
          <w:rFonts w:ascii="Arial" w:eastAsia="Arial" w:hAnsi="Arial"/>
          <w:color w:val="000000"/>
        </w:rPr>
      </w:pPr>
      <w:r>
        <w:rPr>
          <w:rFonts w:ascii="Arial" w:eastAsia="Arial" w:hAnsi="Arial"/>
          <w:color w:val="000000"/>
        </w:rPr>
        <w:t xml:space="preserve">proposed recruitment strategy </w:t>
      </w:r>
      <w:r>
        <w:rPr>
          <w:rFonts w:ascii="Arial" w:eastAsia="Arial" w:hAnsi="Arial"/>
          <w:i/>
          <w:color w:val="000000"/>
        </w:rPr>
        <w:t>(including proposed academic and English Language requirements)</w:t>
      </w:r>
      <w:r>
        <w:rPr>
          <w:rFonts w:ascii="Arial" w:eastAsia="Arial" w:hAnsi="Arial"/>
          <w:color w:val="000000"/>
        </w:rPr>
        <w:t>;</w:t>
      </w:r>
    </w:p>
    <w:p w14:paraId="67BC5A8B" w14:textId="77777777" w:rsidR="009C5BF6" w:rsidRDefault="00000000">
      <w:pPr>
        <w:numPr>
          <w:ilvl w:val="0"/>
          <w:numId w:val="1"/>
        </w:numPr>
        <w:tabs>
          <w:tab w:val="clear" w:pos="360"/>
          <w:tab w:val="left" w:pos="1440"/>
        </w:tabs>
        <w:spacing w:before="121" w:line="254" w:lineRule="exact"/>
        <w:ind w:left="1440" w:right="432" w:hanging="360"/>
        <w:textAlignment w:val="baseline"/>
        <w:rPr>
          <w:rFonts w:ascii="Arial" w:eastAsia="Arial" w:hAnsi="Arial"/>
          <w:color w:val="000000"/>
          <w:spacing w:val="-1"/>
        </w:rPr>
      </w:pPr>
      <w:r>
        <w:rPr>
          <w:rFonts w:ascii="Arial" w:eastAsia="Arial" w:hAnsi="Arial"/>
          <w:color w:val="000000"/>
          <w:spacing w:val="-1"/>
        </w:rPr>
        <w:t xml:space="preserve">a detailed business case </w:t>
      </w:r>
      <w:r>
        <w:rPr>
          <w:rFonts w:ascii="Arial" w:eastAsia="Arial" w:hAnsi="Arial"/>
          <w:i/>
          <w:color w:val="000000"/>
          <w:spacing w:val="-1"/>
        </w:rPr>
        <w:t>(including an indication of any additional staffing resources required and whether any major new resources or capital expenditure is required);</w:t>
      </w:r>
    </w:p>
    <w:p w14:paraId="3FEA72B2" w14:textId="77777777" w:rsidR="009C5BF6" w:rsidRDefault="00000000">
      <w:pPr>
        <w:numPr>
          <w:ilvl w:val="0"/>
          <w:numId w:val="1"/>
        </w:numPr>
        <w:tabs>
          <w:tab w:val="clear" w:pos="360"/>
          <w:tab w:val="left" w:pos="1440"/>
        </w:tabs>
        <w:spacing w:before="122" w:line="246" w:lineRule="exact"/>
        <w:ind w:left="1440" w:hanging="360"/>
        <w:textAlignment w:val="baseline"/>
        <w:rPr>
          <w:rFonts w:ascii="Arial" w:eastAsia="Arial" w:hAnsi="Arial"/>
          <w:color w:val="000000"/>
        </w:rPr>
      </w:pPr>
      <w:proofErr w:type="gramStart"/>
      <w:r>
        <w:rPr>
          <w:rFonts w:ascii="Arial" w:eastAsia="Arial" w:hAnsi="Arial"/>
          <w:color w:val="000000"/>
        </w:rPr>
        <w:t>a detailed</w:t>
      </w:r>
      <w:proofErr w:type="gramEnd"/>
      <w:r>
        <w:rPr>
          <w:rFonts w:ascii="Arial" w:eastAsia="Arial" w:hAnsi="Arial"/>
          <w:color w:val="000000"/>
        </w:rPr>
        <w:t xml:space="preserve"> outline of the academic content and coherence of the course including:</w:t>
      </w:r>
    </w:p>
    <w:p w14:paraId="203EE39E" w14:textId="77777777" w:rsidR="009C5BF6" w:rsidRDefault="00000000">
      <w:pPr>
        <w:numPr>
          <w:ilvl w:val="0"/>
          <w:numId w:val="2"/>
        </w:numPr>
        <w:tabs>
          <w:tab w:val="clear" w:pos="360"/>
          <w:tab w:val="left" w:pos="1800"/>
        </w:tabs>
        <w:spacing w:before="112" w:line="268" w:lineRule="exact"/>
        <w:ind w:left="1800" w:hanging="360"/>
        <w:textAlignment w:val="baseline"/>
        <w:rPr>
          <w:rFonts w:ascii="Arial" w:eastAsia="Arial" w:hAnsi="Arial"/>
          <w:color w:val="000000"/>
        </w:rPr>
      </w:pPr>
      <w:r>
        <w:rPr>
          <w:rFonts w:ascii="Arial" w:eastAsia="Arial" w:hAnsi="Arial"/>
          <w:color w:val="000000"/>
        </w:rPr>
        <w:t>evidence of external consultation;</w:t>
      </w:r>
    </w:p>
    <w:p w14:paraId="27AEECC8" w14:textId="77777777" w:rsidR="009C5BF6" w:rsidRDefault="00000000">
      <w:pPr>
        <w:numPr>
          <w:ilvl w:val="0"/>
          <w:numId w:val="2"/>
        </w:numPr>
        <w:tabs>
          <w:tab w:val="clear" w:pos="360"/>
          <w:tab w:val="left" w:pos="1800"/>
        </w:tabs>
        <w:spacing w:before="117" w:line="254" w:lineRule="exact"/>
        <w:ind w:left="1800" w:right="648" w:hanging="360"/>
        <w:textAlignment w:val="baseline"/>
        <w:rPr>
          <w:rFonts w:ascii="Arial" w:eastAsia="Arial" w:hAnsi="Arial"/>
          <w:color w:val="000000"/>
          <w:spacing w:val="-2"/>
        </w:rPr>
      </w:pPr>
      <w:r>
        <w:rPr>
          <w:rFonts w:ascii="Arial" w:eastAsia="Arial" w:hAnsi="Arial"/>
          <w:color w:val="000000"/>
          <w:spacing w:val="-2"/>
        </w:rPr>
        <w:t xml:space="preserve">evidence of student consultation </w:t>
      </w:r>
      <w:r>
        <w:rPr>
          <w:rFonts w:ascii="Arial" w:eastAsia="Arial" w:hAnsi="Arial"/>
          <w:i/>
          <w:color w:val="000000"/>
          <w:spacing w:val="-2"/>
        </w:rPr>
        <w:t>(where relevant – for example undergraduate students’ feedback on a proposed new Masters progression route)</w:t>
      </w:r>
      <w:r>
        <w:rPr>
          <w:rFonts w:ascii="Arial" w:eastAsia="Arial" w:hAnsi="Arial"/>
          <w:color w:val="000000"/>
          <w:spacing w:val="-2"/>
        </w:rPr>
        <w:t>;</w:t>
      </w:r>
    </w:p>
    <w:p w14:paraId="7CBE79F6" w14:textId="77777777" w:rsidR="009C5BF6" w:rsidRDefault="00000000">
      <w:pPr>
        <w:numPr>
          <w:ilvl w:val="0"/>
          <w:numId w:val="2"/>
        </w:numPr>
        <w:tabs>
          <w:tab w:val="clear" w:pos="360"/>
          <w:tab w:val="left" w:pos="1800"/>
        </w:tabs>
        <w:spacing w:before="123" w:line="250" w:lineRule="exact"/>
        <w:ind w:left="1800" w:right="144" w:hanging="360"/>
        <w:jc w:val="both"/>
        <w:textAlignment w:val="baseline"/>
        <w:rPr>
          <w:rFonts w:ascii="Arial" w:eastAsia="Arial" w:hAnsi="Arial"/>
          <w:color w:val="000000"/>
        </w:rPr>
      </w:pPr>
      <w:r>
        <w:rPr>
          <w:rFonts w:ascii="Arial" w:eastAsia="Arial" w:hAnsi="Arial"/>
          <w:color w:val="000000"/>
        </w:rPr>
        <w:t>reference to how the course has been designed to meet relevant Quality Assurance Agency (QAA) Subject Benchmark Statements;</w:t>
      </w:r>
    </w:p>
    <w:p w14:paraId="3259D33F" w14:textId="77777777" w:rsidR="009C5BF6" w:rsidRDefault="00000000">
      <w:pPr>
        <w:numPr>
          <w:ilvl w:val="0"/>
          <w:numId w:val="2"/>
        </w:numPr>
        <w:tabs>
          <w:tab w:val="clear" w:pos="360"/>
          <w:tab w:val="left" w:pos="1800"/>
        </w:tabs>
        <w:spacing w:before="122" w:line="252" w:lineRule="exact"/>
        <w:ind w:left="1800" w:right="216" w:hanging="360"/>
        <w:textAlignment w:val="baseline"/>
        <w:rPr>
          <w:rFonts w:ascii="Arial" w:eastAsia="Arial" w:hAnsi="Arial"/>
          <w:color w:val="000000"/>
        </w:rPr>
      </w:pPr>
      <w:r>
        <w:rPr>
          <w:rFonts w:ascii="Arial" w:eastAsia="Arial" w:hAnsi="Arial"/>
          <w:color w:val="000000"/>
        </w:rPr>
        <w:t>reference to how the course has been designed to meet any relevant Professional, Statutory and Regulatory Bodies (PSRB) requirements or other country-specific regulatory requirements;</w:t>
      </w:r>
    </w:p>
    <w:p w14:paraId="3B09DB8C" w14:textId="77777777" w:rsidR="009C5BF6" w:rsidRDefault="00000000">
      <w:pPr>
        <w:numPr>
          <w:ilvl w:val="0"/>
          <w:numId w:val="2"/>
        </w:numPr>
        <w:tabs>
          <w:tab w:val="clear" w:pos="360"/>
          <w:tab w:val="left" w:pos="1800"/>
        </w:tabs>
        <w:spacing w:before="124" w:line="250" w:lineRule="exact"/>
        <w:ind w:left="1800" w:hanging="360"/>
        <w:textAlignment w:val="baseline"/>
        <w:rPr>
          <w:rFonts w:ascii="Arial" w:eastAsia="Arial" w:hAnsi="Arial"/>
          <w:color w:val="000000"/>
        </w:rPr>
      </w:pPr>
      <w:r>
        <w:rPr>
          <w:rFonts w:ascii="Arial" w:eastAsia="Arial" w:hAnsi="Arial"/>
          <w:color w:val="000000"/>
        </w:rPr>
        <w:t>confirmation of whether the course will require a variation to the University’s standard Rules of Assessment.</w:t>
      </w:r>
    </w:p>
    <w:p w14:paraId="04386487" w14:textId="77777777" w:rsidR="009C5BF6" w:rsidRDefault="00000000">
      <w:pPr>
        <w:spacing w:before="248" w:line="247" w:lineRule="exact"/>
        <w:ind w:left="1080"/>
        <w:textAlignment w:val="baseline"/>
        <w:rPr>
          <w:rFonts w:ascii="Arial" w:eastAsia="Arial" w:hAnsi="Arial"/>
          <w:b/>
          <w:color w:val="000000"/>
        </w:rPr>
      </w:pPr>
      <w:r>
        <w:rPr>
          <w:rFonts w:ascii="Arial" w:eastAsia="Arial" w:hAnsi="Arial"/>
          <w:b/>
          <w:color w:val="000000"/>
        </w:rPr>
        <w:t>(b) Supplementary Forms</w:t>
      </w:r>
    </w:p>
    <w:p w14:paraId="02753A48" w14:textId="77777777" w:rsidR="009C5BF6" w:rsidRDefault="00000000">
      <w:pPr>
        <w:spacing w:before="116" w:line="254" w:lineRule="exact"/>
        <w:ind w:left="1080" w:right="72"/>
        <w:textAlignment w:val="baseline"/>
        <w:rPr>
          <w:rFonts w:ascii="Arial" w:eastAsia="Arial" w:hAnsi="Arial"/>
          <w:color w:val="000000"/>
        </w:rPr>
      </w:pPr>
      <w:r>
        <w:rPr>
          <w:rFonts w:ascii="Arial" w:eastAsia="Arial" w:hAnsi="Arial"/>
          <w:color w:val="000000"/>
        </w:rPr>
        <w:t xml:space="preserve">If the course </w:t>
      </w:r>
      <w:proofErr w:type="gramStart"/>
      <w:r>
        <w:rPr>
          <w:rFonts w:ascii="Arial" w:eastAsia="Arial" w:hAnsi="Arial"/>
          <w:color w:val="000000"/>
        </w:rPr>
        <w:t>will include</w:t>
      </w:r>
      <w:proofErr w:type="gramEnd"/>
      <w:r>
        <w:rPr>
          <w:rFonts w:ascii="Arial" w:eastAsia="Arial" w:hAnsi="Arial"/>
          <w:color w:val="000000"/>
        </w:rPr>
        <w:t xml:space="preserve"> work-based learning, a supplementary ‘Work-Based Learning form’ will also need to be completed </w:t>
      </w:r>
      <w:r>
        <w:rPr>
          <w:rFonts w:ascii="Arial" w:eastAsia="Arial" w:hAnsi="Arial"/>
          <w:i/>
          <w:color w:val="000000"/>
        </w:rPr>
        <w:t>(available from the Partnerships Team)</w:t>
      </w:r>
      <w:r>
        <w:rPr>
          <w:rFonts w:ascii="Arial" w:eastAsia="Arial" w:hAnsi="Arial"/>
          <w:color w:val="000000"/>
        </w:rPr>
        <w:t>.</w:t>
      </w:r>
    </w:p>
    <w:p w14:paraId="66498836" w14:textId="77777777" w:rsidR="009C5BF6" w:rsidRDefault="00000000">
      <w:pPr>
        <w:spacing w:before="121" w:line="254" w:lineRule="exact"/>
        <w:ind w:left="1080" w:right="144"/>
        <w:textAlignment w:val="baseline"/>
        <w:rPr>
          <w:rFonts w:ascii="Arial" w:eastAsia="Arial" w:hAnsi="Arial"/>
          <w:color w:val="000000"/>
        </w:rPr>
      </w:pPr>
      <w:r>
        <w:rPr>
          <w:rFonts w:ascii="Arial" w:eastAsia="Arial" w:hAnsi="Arial"/>
          <w:color w:val="000000"/>
        </w:rPr>
        <w:t xml:space="preserve">If the course is a degree apprenticeship, a supplementary ‘Degree Apprenticeship form’ will also need to be completed </w:t>
      </w:r>
      <w:r>
        <w:rPr>
          <w:rFonts w:ascii="Arial" w:eastAsia="Arial" w:hAnsi="Arial"/>
          <w:i/>
          <w:color w:val="000000"/>
        </w:rPr>
        <w:t>(available from the Partnerships Team)</w:t>
      </w:r>
      <w:r>
        <w:rPr>
          <w:rFonts w:ascii="Arial" w:eastAsia="Arial" w:hAnsi="Arial"/>
          <w:color w:val="000000"/>
        </w:rPr>
        <w:t>.</w:t>
      </w:r>
    </w:p>
    <w:p w14:paraId="2DFB7855" w14:textId="77777777" w:rsidR="009C5BF6" w:rsidRDefault="00000000">
      <w:pPr>
        <w:spacing w:before="248" w:line="247" w:lineRule="exact"/>
        <w:ind w:left="1080"/>
        <w:textAlignment w:val="baseline"/>
        <w:rPr>
          <w:rFonts w:ascii="Arial" w:eastAsia="Arial" w:hAnsi="Arial"/>
          <w:b/>
          <w:color w:val="000000"/>
        </w:rPr>
      </w:pPr>
      <w:r>
        <w:rPr>
          <w:rFonts w:ascii="Arial" w:eastAsia="Arial" w:hAnsi="Arial"/>
          <w:b/>
          <w:color w:val="000000"/>
        </w:rPr>
        <w:t>(c) Advertising New Courses</w:t>
      </w:r>
    </w:p>
    <w:p w14:paraId="234410E6" w14:textId="77777777" w:rsidR="009C5BF6" w:rsidRDefault="00000000">
      <w:pPr>
        <w:spacing w:before="121" w:line="251" w:lineRule="exact"/>
        <w:ind w:left="1080" w:right="72"/>
        <w:textAlignment w:val="baseline"/>
        <w:rPr>
          <w:rFonts w:ascii="Arial" w:eastAsia="Arial" w:hAnsi="Arial"/>
          <w:color w:val="000000"/>
        </w:rPr>
      </w:pPr>
      <w:r>
        <w:rPr>
          <w:rFonts w:ascii="Arial" w:eastAsia="Arial" w:hAnsi="Arial"/>
          <w:color w:val="000000"/>
        </w:rPr>
        <w:t xml:space="preserve">It is possible to request to advertise / make offers to applicants at the Proposal stage and if accepted all references to the proposed new course, including any information given to prospective students (whether verbally or in writing), must clearly state that </w:t>
      </w:r>
      <w:r>
        <w:rPr>
          <w:rFonts w:ascii="Arial" w:eastAsia="Arial" w:hAnsi="Arial"/>
          <w:b/>
          <w:i/>
          <w:color w:val="000000"/>
        </w:rPr>
        <w:t>the proposal is still subject to final approval</w:t>
      </w:r>
      <w:r>
        <w:rPr>
          <w:rFonts w:ascii="Arial" w:eastAsia="Arial" w:hAnsi="Arial"/>
          <w:color w:val="000000"/>
        </w:rPr>
        <w:t>. Confirmation of approval by the Dean of Partnerships to advertise allows for all undergraduate and postgraduate courses to be advertised, including in the partner institution’s Higher Education prospectus, with a statement advising that the course is subject to final approval.</w:t>
      </w:r>
    </w:p>
    <w:p w14:paraId="05490DFE" w14:textId="77777777" w:rsidR="009C5BF6" w:rsidRDefault="009C5BF6">
      <w:pPr>
        <w:sectPr w:rsidR="009C5BF6">
          <w:pgSz w:w="11909" w:h="16838"/>
          <w:pgMar w:top="360" w:right="1463" w:bottom="1822" w:left="346" w:header="720" w:footer="720" w:gutter="0"/>
          <w:cols w:space="720"/>
        </w:sectPr>
      </w:pPr>
    </w:p>
    <w:p w14:paraId="5EAA72DB" w14:textId="77777777" w:rsidR="009C5BF6" w:rsidRDefault="00000000">
      <w:pPr>
        <w:spacing w:before="11" w:line="271" w:lineRule="exact"/>
        <w:textAlignment w:val="baseline"/>
        <w:rPr>
          <w:rFonts w:ascii="Arial" w:eastAsia="Arial" w:hAnsi="Arial"/>
          <w:b/>
          <w:color w:val="000000"/>
          <w:sz w:val="24"/>
        </w:rPr>
      </w:pPr>
      <w:r>
        <w:rPr>
          <w:rFonts w:ascii="Arial" w:eastAsia="Arial" w:hAnsi="Arial"/>
          <w:b/>
          <w:color w:val="000000"/>
          <w:sz w:val="24"/>
        </w:rPr>
        <w:lastRenderedPageBreak/>
        <w:t>2. Approval to Proceed to Course Validation</w:t>
      </w:r>
    </w:p>
    <w:p w14:paraId="4C05347E" w14:textId="77777777" w:rsidR="009C5BF6" w:rsidRDefault="00000000">
      <w:pPr>
        <w:spacing w:before="118" w:line="254" w:lineRule="exact"/>
        <w:textAlignment w:val="baseline"/>
        <w:rPr>
          <w:rFonts w:ascii="Arial" w:eastAsia="Arial" w:hAnsi="Arial"/>
          <w:color w:val="000000"/>
        </w:rPr>
      </w:pPr>
      <w:r>
        <w:rPr>
          <w:rFonts w:ascii="Arial" w:eastAsia="Arial" w:hAnsi="Arial"/>
          <w:color w:val="000000"/>
        </w:rPr>
        <w:t>Upon receipt of a ‘New Course Approval – Proposal’ form, the Partnerships Team will:</w:t>
      </w:r>
    </w:p>
    <w:p w14:paraId="7EBBA60E" w14:textId="77777777" w:rsidR="009C5BF6" w:rsidRDefault="00000000">
      <w:pPr>
        <w:numPr>
          <w:ilvl w:val="0"/>
          <w:numId w:val="3"/>
        </w:numPr>
        <w:tabs>
          <w:tab w:val="clear" w:pos="288"/>
          <w:tab w:val="left" w:pos="360"/>
        </w:tabs>
        <w:spacing w:before="116" w:line="254" w:lineRule="exact"/>
        <w:ind w:left="360" w:right="432" w:hanging="288"/>
        <w:textAlignment w:val="baseline"/>
        <w:rPr>
          <w:rFonts w:ascii="Arial" w:eastAsia="Arial" w:hAnsi="Arial"/>
          <w:color w:val="000000"/>
        </w:rPr>
      </w:pPr>
      <w:r>
        <w:rPr>
          <w:rFonts w:ascii="Arial" w:eastAsia="Arial" w:hAnsi="Arial"/>
          <w:color w:val="000000"/>
        </w:rPr>
        <w:t xml:space="preserve">review the form to ensure that all required sections and supplementary forms, where relevant </w:t>
      </w:r>
      <w:r>
        <w:rPr>
          <w:rFonts w:ascii="Arial" w:eastAsia="Arial" w:hAnsi="Arial"/>
          <w:i/>
          <w:color w:val="000000"/>
        </w:rPr>
        <w:t xml:space="preserve">(see Section 1(b)), </w:t>
      </w:r>
      <w:r>
        <w:rPr>
          <w:rFonts w:ascii="Arial" w:eastAsia="Arial" w:hAnsi="Arial"/>
          <w:color w:val="000000"/>
        </w:rPr>
        <w:t>have been completed;</w:t>
      </w:r>
    </w:p>
    <w:p w14:paraId="7FDE5095" w14:textId="77777777" w:rsidR="009C5BF6" w:rsidRDefault="00000000">
      <w:pPr>
        <w:numPr>
          <w:ilvl w:val="0"/>
          <w:numId w:val="3"/>
        </w:numPr>
        <w:tabs>
          <w:tab w:val="clear" w:pos="288"/>
          <w:tab w:val="left" w:pos="360"/>
        </w:tabs>
        <w:spacing w:before="112" w:line="254" w:lineRule="exact"/>
        <w:ind w:left="360" w:right="72" w:hanging="288"/>
        <w:textAlignment w:val="baseline"/>
        <w:rPr>
          <w:rFonts w:ascii="Arial" w:eastAsia="Arial" w:hAnsi="Arial"/>
          <w:color w:val="000000"/>
        </w:rPr>
      </w:pPr>
      <w:r>
        <w:rPr>
          <w:rFonts w:ascii="Arial" w:eastAsia="Arial" w:hAnsi="Arial"/>
          <w:color w:val="000000"/>
        </w:rPr>
        <w:t>share the Proposal form with an internal academic expert from the University in a related subject area for their feedback on the proposed course. If the internal academic has any specific questions, these will be directed to the partner institution for their response before proceeding any further;</w:t>
      </w:r>
    </w:p>
    <w:p w14:paraId="0EC65ABE" w14:textId="77777777" w:rsidR="009C5BF6" w:rsidRDefault="00000000">
      <w:pPr>
        <w:numPr>
          <w:ilvl w:val="0"/>
          <w:numId w:val="3"/>
        </w:numPr>
        <w:tabs>
          <w:tab w:val="clear" w:pos="288"/>
          <w:tab w:val="left" w:pos="360"/>
        </w:tabs>
        <w:spacing w:before="121" w:line="254" w:lineRule="exact"/>
        <w:ind w:left="360" w:right="432" w:hanging="288"/>
        <w:textAlignment w:val="baseline"/>
        <w:rPr>
          <w:rFonts w:ascii="Arial" w:eastAsia="Arial" w:hAnsi="Arial"/>
          <w:color w:val="000000"/>
        </w:rPr>
      </w:pPr>
      <w:r>
        <w:rPr>
          <w:rFonts w:ascii="Arial" w:eastAsia="Arial" w:hAnsi="Arial"/>
          <w:color w:val="000000"/>
        </w:rPr>
        <w:t>submit the Proposal form to the Dean of Partnerships (Education) or Deputy Dean of Partnerships for their consideration to proceed to Validation.</w:t>
      </w:r>
    </w:p>
    <w:p w14:paraId="6A93F32D" w14:textId="77777777" w:rsidR="009C5BF6" w:rsidRDefault="00000000">
      <w:pPr>
        <w:spacing w:before="249" w:line="271" w:lineRule="exact"/>
        <w:textAlignment w:val="baseline"/>
        <w:rPr>
          <w:rFonts w:ascii="Arial" w:eastAsia="Arial" w:hAnsi="Arial"/>
          <w:b/>
          <w:color w:val="000000"/>
          <w:sz w:val="24"/>
        </w:rPr>
      </w:pPr>
      <w:r>
        <w:rPr>
          <w:rFonts w:ascii="Arial" w:eastAsia="Arial" w:hAnsi="Arial"/>
          <w:b/>
          <w:color w:val="000000"/>
          <w:sz w:val="24"/>
        </w:rPr>
        <w:t>3. Course Validation</w:t>
      </w:r>
    </w:p>
    <w:p w14:paraId="48E5027A" w14:textId="77777777" w:rsidR="009C5BF6" w:rsidRDefault="00000000">
      <w:pPr>
        <w:spacing w:before="114" w:line="254" w:lineRule="exact"/>
        <w:ind w:right="72"/>
        <w:jc w:val="both"/>
        <w:textAlignment w:val="baseline"/>
        <w:rPr>
          <w:rFonts w:ascii="Arial" w:eastAsia="Arial" w:hAnsi="Arial"/>
          <w:color w:val="000000"/>
        </w:rPr>
      </w:pPr>
      <w:r>
        <w:rPr>
          <w:rFonts w:ascii="Arial" w:eastAsia="Arial" w:hAnsi="Arial"/>
          <w:color w:val="000000"/>
        </w:rPr>
        <w:t>Once Dean approval has been granted to proceed to Validation by the Dean of Partnerships (Education) or Deputy Dean of Partnerships:</w:t>
      </w:r>
    </w:p>
    <w:p w14:paraId="149CE933" w14:textId="77777777" w:rsidR="009C5BF6" w:rsidRDefault="00000000">
      <w:pPr>
        <w:numPr>
          <w:ilvl w:val="0"/>
          <w:numId w:val="4"/>
        </w:numPr>
        <w:tabs>
          <w:tab w:val="clear" w:pos="288"/>
          <w:tab w:val="left" w:pos="360"/>
        </w:tabs>
        <w:spacing w:before="116" w:line="254" w:lineRule="exact"/>
        <w:ind w:left="360" w:right="360" w:hanging="288"/>
        <w:jc w:val="both"/>
        <w:textAlignment w:val="baseline"/>
        <w:rPr>
          <w:rFonts w:ascii="Arial" w:eastAsia="Arial" w:hAnsi="Arial"/>
          <w:color w:val="000000"/>
          <w:spacing w:val="-2"/>
        </w:rPr>
      </w:pPr>
      <w:r>
        <w:rPr>
          <w:rFonts w:ascii="Arial" w:eastAsia="Arial" w:hAnsi="Arial"/>
          <w:color w:val="000000"/>
          <w:spacing w:val="-2"/>
        </w:rPr>
        <w:t>approval that the newly proposed course can proceed to Validation will be reported to the University’s Academic Quality and Standards Committee (AQSC), for information;</w:t>
      </w:r>
    </w:p>
    <w:p w14:paraId="62AB0C10" w14:textId="77777777" w:rsidR="009C5BF6" w:rsidRDefault="00000000">
      <w:pPr>
        <w:numPr>
          <w:ilvl w:val="0"/>
          <w:numId w:val="4"/>
        </w:numPr>
        <w:tabs>
          <w:tab w:val="clear" w:pos="288"/>
          <w:tab w:val="left" w:pos="360"/>
        </w:tabs>
        <w:spacing w:before="121" w:after="99" w:line="254" w:lineRule="exact"/>
        <w:ind w:left="360" w:right="576" w:hanging="288"/>
        <w:textAlignment w:val="baseline"/>
        <w:rPr>
          <w:rFonts w:ascii="Arial" w:eastAsia="Arial" w:hAnsi="Arial"/>
          <w:color w:val="000000"/>
        </w:rPr>
      </w:pPr>
      <w:proofErr w:type="gramStart"/>
      <w:r>
        <w:rPr>
          <w:rFonts w:ascii="Arial" w:eastAsia="Arial" w:hAnsi="Arial"/>
          <w:color w:val="000000"/>
        </w:rPr>
        <w:t>the</w:t>
      </w:r>
      <w:proofErr w:type="gramEnd"/>
      <w:r>
        <w:rPr>
          <w:rFonts w:ascii="Arial" w:eastAsia="Arial" w:hAnsi="Arial"/>
          <w:color w:val="000000"/>
        </w:rPr>
        <w:t xml:space="preserve"> Partnerships Team will confirm the route for seeking final stage approval, which broadly </w:t>
      </w:r>
      <w:proofErr w:type="gramStart"/>
      <w:r>
        <w:rPr>
          <w:rFonts w:ascii="Arial" w:eastAsia="Arial" w:hAnsi="Arial"/>
          <w:color w:val="000000"/>
        </w:rPr>
        <w:t>fall</w:t>
      </w:r>
      <w:proofErr w:type="gramEnd"/>
      <w:r>
        <w:rPr>
          <w:rFonts w:ascii="Arial" w:eastAsia="Arial" w:hAnsi="Arial"/>
          <w:color w:val="000000"/>
        </w:rPr>
        <w:t xml:space="preserve"> into 3 categories, as follows.</w:t>
      </w:r>
    </w:p>
    <w:tbl>
      <w:tblPr>
        <w:tblW w:w="0" w:type="auto"/>
        <w:tblInd w:w="14" w:type="dxa"/>
        <w:tblLayout w:type="fixed"/>
        <w:tblCellMar>
          <w:left w:w="0" w:type="dxa"/>
          <w:right w:w="0" w:type="dxa"/>
        </w:tblCellMar>
        <w:tblLook w:val="04A0" w:firstRow="1" w:lastRow="0" w:firstColumn="1" w:lastColumn="0" w:noHBand="0" w:noVBand="1"/>
      </w:tblPr>
      <w:tblGrid>
        <w:gridCol w:w="1411"/>
        <w:gridCol w:w="1714"/>
        <w:gridCol w:w="3542"/>
        <w:gridCol w:w="2367"/>
      </w:tblGrid>
      <w:tr w:rsidR="009C5BF6" w14:paraId="576D7320" w14:textId="77777777">
        <w:trPr>
          <w:trHeight w:hRule="exact" w:val="581"/>
        </w:trPr>
        <w:tc>
          <w:tcPr>
            <w:tcW w:w="1411" w:type="dxa"/>
            <w:tcBorders>
              <w:top w:val="single" w:sz="5" w:space="0" w:color="000000"/>
              <w:left w:val="single" w:sz="5" w:space="0" w:color="000000"/>
              <w:bottom w:val="single" w:sz="5" w:space="0" w:color="000000"/>
              <w:right w:val="single" w:sz="5" w:space="0" w:color="000000"/>
            </w:tcBorders>
          </w:tcPr>
          <w:p w14:paraId="56FAA70A" w14:textId="77777777" w:rsidR="009C5BF6" w:rsidRDefault="00000000">
            <w:pPr>
              <w:spacing w:after="51" w:line="259" w:lineRule="exact"/>
              <w:ind w:left="108"/>
              <w:textAlignment w:val="baseline"/>
              <w:rPr>
                <w:rFonts w:ascii="Arial" w:eastAsia="Arial" w:hAnsi="Arial"/>
                <w:b/>
                <w:color w:val="000000"/>
              </w:rPr>
            </w:pPr>
            <w:r>
              <w:rPr>
                <w:rFonts w:ascii="Arial" w:eastAsia="Arial" w:hAnsi="Arial"/>
                <w:b/>
                <w:color w:val="000000"/>
              </w:rPr>
              <w:t>Validation Category</w:t>
            </w:r>
          </w:p>
        </w:tc>
        <w:tc>
          <w:tcPr>
            <w:tcW w:w="1714" w:type="dxa"/>
            <w:tcBorders>
              <w:top w:val="single" w:sz="5" w:space="0" w:color="000000"/>
              <w:left w:val="single" w:sz="5" w:space="0" w:color="000000"/>
              <w:bottom w:val="single" w:sz="5" w:space="0" w:color="000000"/>
              <w:right w:val="single" w:sz="5" w:space="0" w:color="000000"/>
            </w:tcBorders>
          </w:tcPr>
          <w:p w14:paraId="68E713AE" w14:textId="77777777" w:rsidR="009C5BF6" w:rsidRDefault="00000000">
            <w:pPr>
              <w:spacing w:after="310" w:line="259" w:lineRule="exact"/>
              <w:ind w:left="111"/>
              <w:textAlignment w:val="baseline"/>
              <w:rPr>
                <w:rFonts w:ascii="Arial" w:eastAsia="Arial" w:hAnsi="Arial"/>
                <w:b/>
                <w:color w:val="000000"/>
              </w:rPr>
            </w:pPr>
            <w:r>
              <w:rPr>
                <w:rFonts w:ascii="Arial" w:eastAsia="Arial" w:hAnsi="Arial"/>
                <w:b/>
                <w:color w:val="000000"/>
              </w:rPr>
              <w:t>Description</w:t>
            </w:r>
          </w:p>
        </w:tc>
        <w:tc>
          <w:tcPr>
            <w:tcW w:w="3542" w:type="dxa"/>
            <w:tcBorders>
              <w:top w:val="single" w:sz="5" w:space="0" w:color="000000"/>
              <w:left w:val="single" w:sz="5" w:space="0" w:color="000000"/>
              <w:bottom w:val="single" w:sz="5" w:space="0" w:color="000000"/>
              <w:right w:val="single" w:sz="5" w:space="0" w:color="000000"/>
            </w:tcBorders>
          </w:tcPr>
          <w:p w14:paraId="03EAED61" w14:textId="77777777" w:rsidR="009C5BF6" w:rsidRDefault="00000000">
            <w:pPr>
              <w:spacing w:after="310" w:line="259" w:lineRule="exact"/>
              <w:ind w:left="106"/>
              <w:textAlignment w:val="baseline"/>
              <w:rPr>
                <w:rFonts w:ascii="Arial" w:eastAsia="Arial" w:hAnsi="Arial"/>
                <w:b/>
                <w:color w:val="000000"/>
              </w:rPr>
            </w:pPr>
            <w:r>
              <w:rPr>
                <w:rFonts w:ascii="Arial" w:eastAsia="Arial" w:hAnsi="Arial"/>
                <w:b/>
                <w:color w:val="000000"/>
              </w:rPr>
              <w:t>Approval Route</w:t>
            </w:r>
          </w:p>
        </w:tc>
        <w:tc>
          <w:tcPr>
            <w:tcW w:w="2367" w:type="dxa"/>
            <w:tcBorders>
              <w:top w:val="single" w:sz="5" w:space="0" w:color="000000"/>
              <w:left w:val="single" w:sz="5" w:space="0" w:color="000000"/>
              <w:bottom w:val="single" w:sz="5" w:space="0" w:color="000000"/>
              <w:right w:val="single" w:sz="5" w:space="0" w:color="000000"/>
            </w:tcBorders>
          </w:tcPr>
          <w:p w14:paraId="66A15CAE" w14:textId="77777777" w:rsidR="009C5BF6" w:rsidRDefault="00000000">
            <w:pPr>
              <w:spacing w:after="51" w:line="259" w:lineRule="exact"/>
              <w:ind w:left="108"/>
              <w:textAlignment w:val="baseline"/>
              <w:rPr>
                <w:rFonts w:ascii="Arial" w:eastAsia="Arial" w:hAnsi="Arial"/>
                <w:b/>
                <w:color w:val="000000"/>
              </w:rPr>
            </w:pPr>
            <w:r>
              <w:rPr>
                <w:rFonts w:ascii="Arial" w:eastAsia="Arial" w:hAnsi="Arial"/>
                <w:b/>
                <w:color w:val="000000"/>
              </w:rPr>
              <w:t>Validation Event Required</w:t>
            </w:r>
          </w:p>
        </w:tc>
      </w:tr>
      <w:tr w:rsidR="009C5BF6" w14:paraId="7DD46022" w14:textId="77777777">
        <w:trPr>
          <w:trHeight w:hRule="exact" w:val="2155"/>
        </w:trPr>
        <w:tc>
          <w:tcPr>
            <w:tcW w:w="1411" w:type="dxa"/>
            <w:tcBorders>
              <w:top w:val="single" w:sz="5" w:space="0" w:color="000000"/>
              <w:left w:val="single" w:sz="5" w:space="0" w:color="000000"/>
              <w:bottom w:val="single" w:sz="5" w:space="0" w:color="000000"/>
              <w:right w:val="single" w:sz="5" w:space="0" w:color="000000"/>
            </w:tcBorders>
          </w:tcPr>
          <w:p w14:paraId="1CE66C64" w14:textId="77777777" w:rsidR="009C5BF6" w:rsidRDefault="00000000">
            <w:pPr>
              <w:spacing w:before="68" w:after="1833" w:line="254" w:lineRule="exact"/>
              <w:jc w:val="center"/>
              <w:textAlignment w:val="baseline"/>
              <w:rPr>
                <w:rFonts w:ascii="Arial" w:eastAsia="Arial" w:hAnsi="Arial"/>
                <w:color w:val="000000"/>
              </w:rPr>
            </w:pPr>
            <w:r>
              <w:rPr>
                <w:rFonts w:ascii="Arial" w:eastAsia="Arial" w:hAnsi="Arial"/>
                <w:color w:val="000000"/>
              </w:rPr>
              <w:t>Category 1</w:t>
            </w:r>
          </w:p>
        </w:tc>
        <w:tc>
          <w:tcPr>
            <w:tcW w:w="1714" w:type="dxa"/>
            <w:tcBorders>
              <w:top w:val="single" w:sz="5" w:space="0" w:color="000000"/>
              <w:left w:val="single" w:sz="5" w:space="0" w:color="000000"/>
              <w:bottom w:val="single" w:sz="5" w:space="0" w:color="000000"/>
              <w:right w:val="single" w:sz="5" w:space="0" w:color="000000"/>
            </w:tcBorders>
          </w:tcPr>
          <w:p w14:paraId="4ED90308" w14:textId="77777777" w:rsidR="009C5BF6" w:rsidRDefault="00000000">
            <w:pPr>
              <w:spacing w:before="65" w:after="820" w:line="254" w:lineRule="exact"/>
              <w:ind w:left="108"/>
              <w:textAlignment w:val="baseline"/>
              <w:rPr>
                <w:rFonts w:ascii="Arial" w:eastAsia="Arial" w:hAnsi="Arial"/>
                <w:color w:val="000000"/>
              </w:rPr>
            </w:pPr>
            <w:r>
              <w:rPr>
                <w:rFonts w:ascii="Arial" w:eastAsia="Arial" w:hAnsi="Arial"/>
                <w:color w:val="000000"/>
              </w:rPr>
              <w:t xml:space="preserve">A new course </w:t>
            </w:r>
            <w:proofErr w:type="gramStart"/>
            <w:r>
              <w:rPr>
                <w:rFonts w:ascii="Arial" w:eastAsia="Arial" w:hAnsi="Arial"/>
                <w:color w:val="000000"/>
              </w:rPr>
              <w:t>constructed</w:t>
            </w:r>
            <w:proofErr w:type="gramEnd"/>
            <w:r>
              <w:rPr>
                <w:rFonts w:ascii="Arial" w:eastAsia="Arial" w:hAnsi="Arial"/>
                <w:color w:val="000000"/>
              </w:rPr>
              <w:t xml:space="preserve"> entirely from existing provision.</w:t>
            </w:r>
          </w:p>
        </w:tc>
        <w:tc>
          <w:tcPr>
            <w:tcW w:w="3542" w:type="dxa"/>
            <w:tcBorders>
              <w:top w:val="single" w:sz="5" w:space="0" w:color="000000"/>
              <w:left w:val="single" w:sz="5" w:space="0" w:color="000000"/>
              <w:bottom w:val="single" w:sz="5" w:space="0" w:color="000000"/>
              <w:right w:val="single" w:sz="5" w:space="0" w:color="000000"/>
            </w:tcBorders>
          </w:tcPr>
          <w:p w14:paraId="7656276A" w14:textId="77777777" w:rsidR="009C5BF6" w:rsidRDefault="00000000">
            <w:pPr>
              <w:spacing w:before="69" w:line="254" w:lineRule="exact"/>
              <w:ind w:left="144"/>
              <w:textAlignment w:val="baseline"/>
              <w:rPr>
                <w:rFonts w:ascii="Arial" w:eastAsia="Arial" w:hAnsi="Arial"/>
                <w:color w:val="000000"/>
              </w:rPr>
            </w:pPr>
            <w:r>
              <w:rPr>
                <w:rFonts w:ascii="Arial" w:eastAsia="Arial" w:hAnsi="Arial"/>
                <w:color w:val="000000"/>
              </w:rPr>
              <w:t>Dean of Partnerships (</w:t>
            </w:r>
            <w:proofErr w:type="spellStart"/>
            <w:r>
              <w:rPr>
                <w:rFonts w:ascii="Arial" w:eastAsia="Arial" w:hAnsi="Arial"/>
                <w:color w:val="000000"/>
              </w:rPr>
              <w:t>DoP</w:t>
            </w:r>
            <w:proofErr w:type="spellEnd"/>
            <w:r>
              <w:rPr>
                <w:rFonts w:ascii="Arial" w:eastAsia="Arial" w:hAnsi="Arial"/>
                <w:color w:val="000000"/>
              </w:rPr>
              <w:t>) (Education)</w:t>
            </w:r>
          </w:p>
          <w:p w14:paraId="623301B8" w14:textId="77777777" w:rsidR="009C5BF6" w:rsidRDefault="00000000">
            <w:pPr>
              <w:spacing w:before="55" w:after="5" w:line="253" w:lineRule="exact"/>
              <w:ind w:left="144"/>
              <w:textAlignment w:val="baseline"/>
              <w:rPr>
                <w:rFonts w:ascii="Arial" w:eastAsia="Arial" w:hAnsi="Arial"/>
                <w:i/>
                <w:color w:val="000000"/>
              </w:rPr>
            </w:pPr>
            <w:r>
              <w:rPr>
                <w:rFonts w:ascii="Arial" w:eastAsia="Arial" w:hAnsi="Arial"/>
                <w:i/>
                <w:color w:val="000000"/>
              </w:rPr>
              <w:t>(</w:t>
            </w:r>
            <w:proofErr w:type="spellStart"/>
            <w:r>
              <w:rPr>
                <w:rFonts w:ascii="Arial" w:eastAsia="Arial" w:hAnsi="Arial"/>
                <w:i/>
                <w:color w:val="000000"/>
              </w:rPr>
              <w:t>DoP</w:t>
            </w:r>
            <w:proofErr w:type="spellEnd"/>
            <w:r>
              <w:rPr>
                <w:rFonts w:ascii="Arial" w:eastAsia="Arial" w:hAnsi="Arial"/>
                <w:i/>
                <w:color w:val="000000"/>
              </w:rPr>
              <w:t xml:space="preserve"> approval recorded on the Proposal form, including any Conditions or Recommendations, where relevant; the Proposal form is then submitted to AQSC for information.)</w:t>
            </w:r>
          </w:p>
        </w:tc>
        <w:tc>
          <w:tcPr>
            <w:tcW w:w="2367" w:type="dxa"/>
            <w:tcBorders>
              <w:top w:val="single" w:sz="5" w:space="0" w:color="000000"/>
              <w:left w:val="single" w:sz="5" w:space="0" w:color="000000"/>
              <w:bottom w:val="single" w:sz="5" w:space="0" w:color="000000"/>
              <w:right w:val="single" w:sz="5" w:space="0" w:color="000000"/>
            </w:tcBorders>
          </w:tcPr>
          <w:p w14:paraId="59D5E58E" w14:textId="77777777" w:rsidR="009C5BF6" w:rsidRDefault="00000000">
            <w:pPr>
              <w:spacing w:before="68" w:after="1833" w:line="254" w:lineRule="exact"/>
              <w:ind w:left="106"/>
              <w:textAlignment w:val="baseline"/>
              <w:rPr>
                <w:rFonts w:ascii="Arial" w:eastAsia="Arial" w:hAnsi="Arial"/>
                <w:color w:val="000000"/>
              </w:rPr>
            </w:pPr>
            <w:r>
              <w:rPr>
                <w:rFonts w:ascii="Arial" w:eastAsia="Arial" w:hAnsi="Arial"/>
                <w:color w:val="000000"/>
              </w:rPr>
              <w:t>No</w:t>
            </w:r>
          </w:p>
        </w:tc>
      </w:tr>
      <w:tr w:rsidR="009C5BF6" w14:paraId="76809821" w14:textId="77777777">
        <w:trPr>
          <w:trHeight w:hRule="exact" w:val="2602"/>
        </w:trPr>
        <w:tc>
          <w:tcPr>
            <w:tcW w:w="1411" w:type="dxa"/>
            <w:tcBorders>
              <w:top w:val="single" w:sz="5" w:space="0" w:color="000000"/>
              <w:left w:val="single" w:sz="5" w:space="0" w:color="000000"/>
              <w:bottom w:val="single" w:sz="5" w:space="0" w:color="000000"/>
              <w:right w:val="single" w:sz="5" w:space="0" w:color="000000"/>
            </w:tcBorders>
          </w:tcPr>
          <w:p w14:paraId="5778F99A" w14:textId="77777777" w:rsidR="009C5BF6" w:rsidRDefault="00000000">
            <w:pPr>
              <w:spacing w:before="69" w:after="2269" w:line="254" w:lineRule="exact"/>
              <w:jc w:val="center"/>
              <w:textAlignment w:val="baseline"/>
              <w:rPr>
                <w:rFonts w:ascii="Arial" w:eastAsia="Arial" w:hAnsi="Arial"/>
                <w:color w:val="000000"/>
              </w:rPr>
            </w:pPr>
            <w:r>
              <w:rPr>
                <w:rFonts w:ascii="Arial" w:eastAsia="Arial" w:hAnsi="Arial"/>
                <w:color w:val="000000"/>
              </w:rPr>
              <w:t>Category 2</w:t>
            </w:r>
          </w:p>
        </w:tc>
        <w:tc>
          <w:tcPr>
            <w:tcW w:w="1714" w:type="dxa"/>
            <w:tcBorders>
              <w:top w:val="single" w:sz="5" w:space="0" w:color="000000"/>
              <w:left w:val="single" w:sz="5" w:space="0" w:color="000000"/>
              <w:bottom w:val="single" w:sz="5" w:space="0" w:color="000000"/>
              <w:right w:val="single" w:sz="5" w:space="0" w:color="000000"/>
            </w:tcBorders>
          </w:tcPr>
          <w:p w14:paraId="570C6F85" w14:textId="77777777" w:rsidR="009C5BF6" w:rsidRDefault="00000000">
            <w:pPr>
              <w:spacing w:before="58" w:line="253" w:lineRule="exact"/>
              <w:ind w:left="108" w:right="144"/>
              <w:textAlignment w:val="baseline"/>
              <w:rPr>
                <w:rFonts w:ascii="Arial" w:eastAsia="Arial" w:hAnsi="Arial"/>
                <w:color w:val="000000"/>
              </w:rPr>
            </w:pPr>
            <w:r>
              <w:rPr>
                <w:rFonts w:ascii="Arial" w:eastAsia="Arial" w:hAnsi="Arial"/>
                <w:color w:val="000000"/>
              </w:rPr>
              <w:t>A new course constructed from all existing provision plus a small number of new modules at established partners.</w:t>
            </w:r>
          </w:p>
        </w:tc>
        <w:tc>
          <w:tcPr>
            <w:tcW w:w="3542" w:type="dxa"/>
            <w:tcBorders>
              <w:top w:val="single" w:sz="5" w:space="0" w:color="000000"/>
              <w:left w:val="single" w:sz="5" w:space="0" w:color="000000"/>
              <w:bottom w:val="single" w:sz="5" w:space="0" w:color="000000"/>
              <w:right w:val="single" w:sz="5" w:space="0" w:color="000000"/>
            </w:tcBorders>
          </w:tcPr>
          <w:p w14:paraId="131F34B6" w14:textId="77777777" w:rsidR="009C5BF6" w:rsidRDefault="00000000">
            <w:pPr>
              <w:spacing w:before="69" w:line="254" w:lineRule="exact"/>
              <w:ind w:left="72"/>
              <w:textAlignment w:val="baseline"/>
              <w:rPr>
                <w:rFonts w:ascii="Arial" w:eastAsia="Arial" w:hAnsi="Arial"/>
                <w:color w:val="000000"/>
              </w:rPr>
            </w:pPr>
            <w:r>
              <w:rPr>
                <w:rFonts w:ascii="Arial" w:eastAsia="Arial" w:hAnsi="Arial"/>
                <w:color w:val="000000"/>
              </w:rPr>
              <w:t>AQSC approval</w:t>
            </w:r>
          </w:p>
          <w:p w14:paraId="2F35D31B" w14:textId="77777777" w:rsidR="009C5BF6" w:rsidRDefault="00000000">
            <w:pPr>
              <w:spacing w:before="58" w:after="187" w:line="253" w:lineRule="exact"/>
              <w:ind w:left="144" w:right="180"/>
              <w:textAlignment w:val="baseline"/>
              <w:rPr>
                <w:rFonts w:ascii="Arial" w:eastAsia="Arial" w:hAnsi="Arial"/>
                <w:i/>
                <w:color w:val="000000"/>
                <w:spacing w:val="-5"/>
              </w:rPr>
            </w:pPr>
            <w:r>
              <w:rPr>
                <w:rFonts w:ascii="Arial" w:eastAsia="Arial" w:hAnsi="Arial"/>
                <w:i/>
                <w:color w:val="000000"/>
                <w:spacing w:val="-5"/>
              </w:rPr>
              <w:t>(Paper-based new course approval process - a full report is written by the relevant Partnerships Manager following this process, confirming any Conditions or Recommendations, where relevant. The report is then submitted to AQSC for approval.)</w:t>
            </w:r>
          </w:p>
        </w:tc>
        <w:tc>
          <w:tcPr>
            <w:tcW w:w="2367" w:type="dxa"/>
            <w:tcBorders>
              <w:top w:val="single" w:sz="5" w:space="0" w:color="000000"/>
              <w:left w:val="single" w:sz="5" w:space="0" w:color="000000"/>
              <w:bottom w:val="single" w:sz="5" w:space="0" w:color="000000"/>
              <w:right w:val="single" w:sz="5" w:space="0" w:color="000000"/>
            </w:tcBorders>
          </w:tcPr>
          <w:p w14:paraId="3EF073FF" w14:textId="77777777" w:rsidR="009C5BF6" w:rsidRDefault="00000000">
            <w:pPr>
              <w:spacing w:before="69" w:line="254" w:lineRule="exact"/>
              <w:ind w:left="72"/>
              <w:textAlignment w:val="baseline"/>
              <w:rPr>
                <w:rFonts w:ascii="Arial" w:eastAsia="Arial" w:hAnsi="Arial"/>
                <w:color w:val="000000"/>
              </w:rPr>
            </w:pPr>
            <w:r>
              <w:rPr>
                <w:rFonts w:ascii="Arial" w:eastAsia="Arial" w:hAnsi="Arial"/>
                <w:color w:val="000000"/>
              </w:rPr>
              <w:t>No</w:t>
            </w:r>
          </w:p>
          <w:p w14:paraId="299ED887" w14:textId="77777777" w:rsidR="009C5BF6" w:rsidRDefault="00000000">
            <w:pPr>
              <w:spacing w:before="50" w:line="254" w:lineRule="exact"/>
              <w:ind w:left="72" w:right="108"/>
              <w:textAlignment w:val="baseline"/>
              <w:rPr>
                <w:rFonts w:ascii="Arial" w:eastAsia="Arial" w:hAnsi="Arial"/>
                <w:color w:val="000000"/>
                <w:spacing w:val="-2"/>
              </w:rPr>
            </w:pPr>
            <w:r>
              <w:rPr>
                <w:rFonts w:ascii="Arial" w:eastAsia="Arial" w:hAnsi="Arial"/>
                <w:color w:val="000000"/>
                <w:spacing w:val="-2"/>
              </w:rPr>
              <w:t xml:space="preserve">Paper-based review by </w:t>
            </w:r>
            <w:proofErr w:type="gramStart"/>
            <w:r>
              <w:rPr>
                <w:rFonts w:ascii="Arial" w:eastAsia="Arial" w:hAnsi="Arial"/>
                <w:color w:val="000000"/>
                <w:spacing w:val="-2"/>
              </w:rPr>
              <w:t>the comprising</w:t>
            </w:r>
            <w:proofErr w:type="gramEnd"/>
            <w:r>
              <w:rPr>
                <w:rFonts w:ascii="Arial" w:eastAsia="Arial" w:hAnsi="Arial"/>
                <w:color w:val="000000"/>
                <w:spacing w:val="-2"/>
              </w:rPr>
              <w:t xml:space="preserve"> the Dean of Partnerships (Education) or Deputy Dean of Partnerships and the relevant Partnerships</w:t>
            </w:r>
          </w:p>
          <w:p w14:paraId="4DE5732E" w14:textId="77777777" w:rsidR="009C5BF6" w:rsidRDefault="00000000">
            <w:pPr>
              <w:spacing w:before="1" w:after="186" w:line="254" w:lineRule="exact"/>
              <w:ind w:left="72"/>
              <w:textAlignment w:val="baseline"/>
              <w:rPr>
                <w:rFonts w:ascii="Arial" w:eastAsia="Arial" w:hAnsi="Arial"/>
                <w:color w:val="000000"/>
              </w:rPr>
            </w:pPr>
            <w:r>
              <w:rPr>
                <w:rFonts w:ascii="Arial" w:eastAsia="Arial" w:hAnsi="Arial"/>
                <w:color w:val="000000"/>
              </w:rPr>
              <w:t>Manager.</w:t>
            </w:r>
          </w:p>
        </w:tc>
      </w:tr>
      <w:tr w:rsidR="009C5BF6" w14:paraId="540CBA03" w14:textId="77777777">
        <w:trPr>
          <w:trHeight w:hRule="exact" w:val="2414"/>
        </w:trPr>
        <w:tc>
          <w:tcPr>
            <w:tcW w:w="1411" w:type="dxa"/>
            <w:tcBorders>
              <w:top w:val="single" w:sz="5" w:space="0" w:color="000000"/>
              <w:left w:val="single" w:sz="5" w:space="0" w:color="000000"/>
              <w:bottom w:val="single" w:sz="5" w:space="0" w:color="000000"/>
              <w:right w:val="single" w:sz="5" w:space="0" w:color="000000"/>
            </w:tcBorders>
          </w:tcPr>
          <w:p w14:paraId="3E5923D2" w14:textId="77777777" w:rsidR="009C5BF6" w:rsidRDefault="00000000">
            <w:pPr>
              <w:spacing w:before="68" w:after="2087" w:line="254" w:lineRule="exact"/>
              <w:jc w:val="center"/>
              <w:textAlignment w:val="baseline"/>
              <w:rPr>
                <w:rFonts w:ascii="Arial" w:eastAsia="Arial" w:hAnsi="Arial"/>
                <w:color w:val="000000"/>
              </w:rPr>
            </w:pPr>
            <w:r>
              <w:rPr>
                <w:rFonts w:ascii="Arial" w:eastAsia="Arial" w:hAnsi="Arial"/>
                <w:color w:val="000000"/>
              </w:rPr>
              <w:t>Category 3</w:t>
            </w:r>
          </w:p>
        </w:tc>
        <w:tc>
          <w:tcPr>
            <w:tcW w:w="1714" w:type="dxa"/>
            <w:tcBorders>
              <w:top w:val="single" w:sz="5" w:space="0" w:color="000000"/>
              <w:left w:val="single" w:sz="5" w:space="0" w:color="000000"/>
              <w:bottom w:val="single" w:sz="5" w:space="0" w:color="000000"/>
              <w:right w:val="single" w:sz="5" w:space="0" w:color="000000"/>
            </w:tcBorders>
          </w:tcPr>
          <w:p w14:paraId="7CC0169D" w14:textId="77777777" w:rsidR="009C5BF6" w:rsidRDefault="00000000">
            <w:pPr>
              <w:spacing w:before="57" w:after="66" w:line="254" w:lineRule="exact"/>
              <w:ind w:left="108" w:right="144"/>
              <w:textAlignment w:val="baseline"/>
              <w:rPr>
                <w:rFonts w:ascii="Arial" w:eastAsia="Arial" w:hAnsi="Arial"/>
                <w:color w:val="000000"/>
                <w:spacing w:val="-7"/>
              </w:rPr>
            </w:pPr>
            <w:r>
              <w:rPr>
                <w:rFonts w:ascii="Arial" w:eastAsia="Arial" w:hAnsi="Arial"/>
                <w:color w:val="000000"/>
                <w:spacing w:val="-7"/>
              </w:rPr>
              <w:t>A new course with higher levels of new content or courses in a new curriculum area and all courses for new partners.</w:t>
            </w:r>
          </w:p>
        </w:tc>
        <w:tc>
          <w:tcPr>
            <w:tcW w:w="3542" w:type="dxa"/>
            <w:tcBorders>
              <w:top w:val="single" w:sz="5" w:space="0" w:color="000000"/>
              <w:left w:val="single" w:sz="5" w:space="0" w:color="000000"/>
              <w:bottom w:val="single" w:sz="5" w:space="0" w:color="000000"/>
              <w:right w:val="single" w:sz="5" w:space="0" w:color="000000"/>
            </w:tcBorders>
          </w:tcPr>
          <w:p w14:paraId="70307161" w14:textId="77777777" w:rsidR="009C5BF6" w:rsidRDefault="00000000">
            <w:pPr>
              <w:spacing w:before="63" w:line="254" w:lineRule="exact"/>
              <w:ind w:left="72"/>
              <w:textAlignment w:val="baseline"/>
              <w:rPr>
                <w:rFonts w:ascii="Arial" w:eastAsia="Arial" w:hAnsi="Arial"/>
                <w:color w:val="000000"/>
              </w:rPr>
            </w:pPr>
            <w:r>
              <w:rPr>
                <w:rFonts w:ascii="Arial" w:eastAsia="Arial" w:hAnsi="Arial"/>
                <w:color w:val="000000"/>
              </w:rPr>
              <w:t>AQSC approval</w:t>
            </w:r>
          </w:p>
          <w:p w14:paraId="0D7A8942" w14:textId="77777777" w:rsidR="009C5BF6" w:rsidRDefault="00000000">
            <w:pPr>
              <w:spacing w:before="59" w:after="9" w:line="253" w:lineRule="exact"/>
              <w:ind w:left="144" w:right="216"/>
              <w:textAlignment w:val="baseline"/>
              <w:rPr>
                <w:rFonts w:ascii="Arial" w:eastAsia="Arial" w:hAnsi="Arial"/>
                <w:i/>
                <w:color w:val="000000"/>
                <w:spacing w:val="-5"/>
              </w:rPr>
            </w:pPr>
            <w:r>
              <w:rPr>
                <w:rFonts w:ascii="Arial" w:eastAsia="Arial" w:hAnsi="Arial"/>
                <w:i/>
                <w:color w:val="000000"/>
                <w:spacing w:val="-5"/>
              </w:rPr>
              <w:t>(New Course Approval Validation Event – a full report is written by the relevant Partnerships Manager following the Validation Event, confirming any Conditions or Recommendations, where relevant. The report is then submitted to AQSC for approval.)</w:t>
            </w:r>
          </w:p>
        </w:tc>
        <w:tc>
          <w:tcPr>
            <w:tcW w:w="2367" w:type="dxa"/>
            <w:tcBorders>
              <w:top w:val="single" w:sz="5" w:space="0" w:color="000000"/>
              <w:left w:val="single" w:sz="5" w:space="0" w:color="000000"/>
              <w:bottom w:val="single" w:sz="5" w:space="0" w:color="000000"/>
              <w:right w:val="single" w:sz="5" w:space="0" w:color="000000"/>
            </w:tcBorders>
          </w:tcPr>
          <w:p w14:paraId="30F0558F" w14:textId="77777777" w:rsidR="009C5BF6" w:rsidRDefault="00000000">
            <w:pPr>
              <w:spacing w:before="68" w:line="254" w:lineRule="exact"/>
              <w:ind w:left="72"/>
              <w:textAlignment w:val="baseline"/>
              <w:rPr>
                <w:rFonts w:ascii="Arial" w:eastAsia="Arial" w:hAnsi="Arial"/>
                <w:color w:val="000000"/>
              </w:rPr>
            </w:pPr>
            <w:r>
              <w:rPr>
                <w:rFonts w:ascii="Arial" w:eastAsia="Arial" w:hAnsi="Arial"/>
                <w:color w:val="000000"/>
              </w:rPr>
              <w:t>Yes</w:t>
            </w:r>
          </w:p>
          <w:p w14:paraId="0F0F2BB7" w14:textId="77777777" w:rsidR="009C5BF6" w:rsidRDefault="00000000">
            <w:pPr>
              <w:spacing w:before="58" w:after="1017" w:line="253" w:lineRule="exact"/>
              <w:ind w:left="144"/>
              <w:textAlignment w:val="baseline"/>
              <w:rPr>
                <w:rFonts w:ascii="Arial" w:eastAsia="Arial" w:hAnsi="Arial"/>
                <w:i/>
                <w:color w:val="000000"/>
              </w:rPr>
            </w:pPr>
            <w:r>
              <w:rPr>
                <w:rFonts w:ascii="Arial" w:eastAsia="Arial" w:hAnsi="Arial"/>
                <w:i/>
                <w:color w:val="000000"/>
              </w:rPr>
              <w:t>(See Section 4 for information regarding the New Course Validation Event.)</w:t>
            </w:r>
          </w:p>
        </w:tc>
      </w:tr>
    </w:tbl>
    <w:p w14:paraId="0748D737" w14:textId="77777777" w:rsidR="009C5BF6" w:rsidRDefault="009C5BF6">
      <w:pPr>
        <w:spacing w:after="851" w:line="20" w:lineRule="exact"/>
      </w:pPr>
    </w:p>
    <w:p w14:paraId="10750F75" w14:textId="77777777" w:rsidR="009C5BF6" w:rsidRDefault="009C5BF6">
      <w:pPr>
        <w:spacing w:after="851" w:line="20" w:lineRule="exact"/>
        <w:sectPr w:rsidR="009C5BF6">
          <w:pgSz w:w="11909" w:h="16838"/>
          <w:pgMar w:top="1440" w:right="1426" w:bottom="582" w:left="1421" w:header="720" w:footer="720" w:gutter="0"/>
          <w:cols w:space="720"/>
        </w:sectPr>
      </w:pPr>
    </w:p>
    <w:p w14:paraId="75DEB100" w14:textId="77777777" w:rsidR="009C5BF6" w:rsidRDefault="00000000">
      <w:pPr>
        <w:spacing w:line="247" w:lineRule="exact"/>
        <w:jc w:val="center"/>
        <w:textAlignment w:val="baseline"/>
        <w:rPr>
          <w:rFonts w:ascii="Arial" w:eastAsia="Arial" w:hAnsi="Arial"/>
          <w:color w:val="000000"/>
        </w:rPr>
      </w:pPr>
      <w:r>
        <w:rPr>
          <w:rFonts w:ascii="Arial" w:eastAsia="Arial" w:hAnsi="Arial"/>
          <w:color w:val="000000"/>
        </w:rPr>
        <w:t>2</w:t>
      </w:r>
    </w:p>
    <w:p w14:paraId="7B39415C" w14:textId="77777777" w:rsidR="009C5BF6" w:rsidRDefault="009C5BF6">
      <w:pPr>
        <w:sectPr w:rsidR="009C5BF6">
          <w:type w:val="continuous"/>
          <w:pgSz w:w="11909" w:h="16838"/>
          <w:pgMar w:top="1440" w:right="1426" w:bottom="582" w:left="1421" w:header="720" w:footer="720" w:gutter="0"/>
          <w:cols w:space="720"/>
        </w:sectPr>
      </w:pPr>
    </w:p>
    <w:p w14:paraId="5E8D6A12" w14:textId="77777777" w:rsidR="009C5BF6" w:rsidRDefault="00000000">
      <w:pPr>
        <w:numPr>
          <w:ilvl w:val="0"/>
          <w:numId w:val="5"/>
        </w:numPr>
        <w:spacing w:before="4" w:line="278" w:lineRule="exact"/>
        <w:ind w:left="360" w:hanging="360"/>
        <w:textAlignment w:val="baseline"/>
        <w:rPr>
          <w:rFonts w:ascii="Arial" w:eastAsia="Arial" w:hAnsi="Arial"/>
          <w:b/>
          <w:color w:val="000000"/>
          <w:sz w:val="24"/>
        </w:rPr>
      </w:pPr>
      <w:r>
        <w:rPr>
          <w:rFonts w:ascii="Arial" w:eastAsia="Arial" w:hAnsi="Arial"/>
          <w:b/>
          <w:color w:val="000000"/>
          <w:sz w:val="24"/>
        </w:rPr>
        <w:lastRenderedPageBreak/>
        <w:t xml:space="preserve">New Course Approval Validation Documentation </w:t>
      </w:r>
      <w:r>
        <w:rPr>
          <w:rFonts w:ascii="Arial" w:eastAsia="Arial" w:hAnsi="Arial"/>
          <w:b/>
          <w:color w:val="000000"/>
          <w:sz w:val="24"/>
        </w:rPr>
        <w:br/>
      </w:r>
      <w:r>
        <w:rPr>
          <w:rFonts w:ascii="Arial" w:eastAsia="Arial" w:hAnsi="Arial"/>
          <w:i/>
          <w:color w:val="000000"/>
          <w:sz w:val="24"/>
        </w:rPr>
        <w:t>(Category 2 and Category 3 Validations)</w:t>
      </w:r>
    </w:p>
    <w:p w14:paraId="722B13EC" w14:textId="77777777" w:rsidR="009C5BF6" w:rsidRDefault="00000000">
      <w:pPr>
        <w:spacing w:before="115" w:line="252" w:lineRule="exact"/>
        <w:jc w:val="both"/>
        <w:textAlignment w:val="baseline"/>
        <w:rPr>
          <w:rFonts w:ascii="Arial" w:eastAsia="Arial" w:hAnsi="Arial"/>
          <w:color w:val="000000"/>
        </w:rPr>
      </w:pPr>
      <w:r>
        <w:rPr>
          <w:rFonts w:ascii="Arial" w:eastAsia="Arial" w:hAnsi="Arial"/>
          <w:color w:val="000000"/>
        </w:rPr>
        <w:t>The New Course Approval Validation Documentation should provide the information needed to understand the course or courses being proposed, including how they will be taught, assessed and resourced.</w:t>
      </w:r>
    </w:p>
    <w:p w14:paraId="79A82756" w14:textId="77777777" w:rsidR="009C5BF6" w:rsidRDefault="00000000">
      <w:pPr>
        <w:spacing w:before="123" w:line="253" w:lineRule="exact"/>
        <w:jc w:val="both"/>
        <w:textAlignment w:val="baseline"/>
        <w:rPr>
          <w:rFonts w:ascii="Arial" w:eastAsia="Arial" w:hAnsi="Arial"/>
          <w:color w:val="000000"/>
        </w:rPr>
      </w:pPr>
      <w:r>
        <w:rPr>
          <w:rFonts w:ascii="Arial" w:eastAsia="Arial" w:hAnsi="Arial"/>
          <w:color w:val="000000"/>
        </w:rPr>
        <w:t>In preparation for New Course Approval the course team is required to submit all relevant documentation to the partnerships team in an agreed electronic format at least four weeks in advance of the Category 2 Validation Process or Category 3 Validation Event. For international partnerships, all documentation should be submitted in English. A longer timescale may be required where professional or accrediting bodies are involved.</w:t>
      </w:r>
    </w:p>
    <w:p w14:paraId="42FA0FF1" w14:textId="77777777" w:rsidR="009C5BF6" w:rsidRDefault="00000000">
      <w:pPr>
        <w:spacing w:before="114" w:line="255" w:lineRule="exact"/>
        <w:ind w:right="648"/>
        <w:jc w:val="both"/>
        <w:textAlignment w:val="baseline"/>
        <w:rPr>
          <w:rFonts w:ascii="Arial" w:eastAsia="Arial" w:hAnsi="Arial"/>
          <w:color w:val="000000"/>
        </w:rPr>
      </w:pPr>
      <w:r>
        <w:rPr>
          <w:rFonts w:ascii="Arial" w:eastAsia="Arial" w:hAnsi="Arial"/>
          <w:color w:val="000000"/>
        </w:rPr>
        <w:t>A ‘New Course Approval - Documentation Checklist’ outlines the requirements of what information and documents need to be submitted by the course team.</w:t>
      </w:r>
    </w:p>
    <w:p w14:paraId="0E427A94" w14:textId="6380EBB8" w:rsidR="009C5BF6" w:rsidRDefault="00000000">
      <w:pPr>
        <w:spacing w:before="122" w:line="253" w:lineRule="exact"/>
        <w:textAlignment w:val="baseline"/>
        <w:rPr>
          <w:rFonts w:ascii="Arial" w:eastAsia="Arial" w:hAnsi="Arial"/>
          <w:color w:val="000000"/>
        </w:rPr>
      </w:pPr>
      <w:r>
        <w:rPr>
          <w:rFonts w:ascii="Arial" w:eastAsia="Arial" w:hAnsi="Arial"/>
          <w:color w:val="000000"/>
        </w:rPr>
        <w:t>For professional doctorate or postgraduate research degree provision, additional</w:t>
      </w:r>
      <w:r w:rsidR="00FA485A">
        <w:rPr>
          <w:rFonts w:ascii="Arial" w:eastAsia="Arial" w:hAnsi="Arial"/>
          <w:color w:val="000000"/>
        </w:rPr>
        <w:t xml:space="preserve"> documentation</w:t>
      </w:r>
      <w:r>
        <w:rPr>
          <w:rFonts w:ascii="Arial" w:eastAsia="Arial" w:hAnsi="Arial"/>
          <w:color w:val="000000"/>
        </w:rPr>
        <w:t xml:space="preserve"> will need to be provided, as outlined in the ‘New Course Approval - Supplementary Documentation Checklist for PGR.’ This documentation should also cover how the course team’s arrangements comply with the University’s Code of Practice on Professional Doctorates and/or the University’s Code of Practice on Postgraduate Research Degrees.</w:t>
      </w:r>
    </w:p>
    <w:p w14:paraId="27653411" w14:textId="77777777" w:rsidR="009C5BF6" w:rsidRDefault="00000000">
      <w:pPr>
        <w:spacing w:before="116" w:line="254" w:lineRule="exact"/>
        <w:jc w:val="both"/>
        <w:textAlignment w:val="baseline"/>
        <w:rPr>
          <w:rFonts w:ascii="Arial" w:eastAsia="Arial" w:hAnsi="Arial"/>
          <w:color w:val="000000"/>
        </w:rPr>
      </w:pPr>
      <w:r>
        <w:rPr>
          <w:rFonts w:ascii="Arial" w:eastAsia="Arial" w:hAnsi="Arial"/>
          <w:color w:val="000000"/>
        </w:rPr>
        <w:t>For Category 3 Validations, the Partnerships Team will normally share full documentation to members of the New Course Approval Validation Panel, via an online Box folder, at least two weeks in advance of the event.</w:t>
      </w:r>
    </w:p>
    <w:p w14:paraId="708B41C5" w14:textId="77777777" w:rsidR="009C5BF6" w:rsidRDefault="00000000">
      <w:pPr>
        <w:numPr>
          <w:ilvl w:val="0"/>
          <w:numId w:val="5"/>
        </w:numPr>
        <w:spacing w:before="248" w:line="273" w:lineRule="exact"/>
        <w:ind w:left="360" w:hanging="360"/>
        <w:textAlignment w:val="baseline"/>
        <w:rPr>
          <w:rFonts w:ascii="Arial" w:eastAsia="Arial" w:hAnsi="Arial"/>
          <w:b/>
          <w:color w:val="000000"/>
          <w:sz w:val="24"/>
        </w:rPr>
      </w:pPr>
      <w:r>
        <w:rPr>
          <w:rFonts w:ascii="Arial" w:eastAsia="Arial" w:hAnsi="Arial"/>
          <w:b/>
          <w:color w:val="000000"/>
          <w:sz w:val="24"/>
        </w:rPr>
        <w:t xml:space="preserve">New Course Approval Validation Event </w:t>
      </w:r>
      <w:r>
        <w:rPr>
          <w:rFonts w:ascii="Arial" w:eastAsia="Arial" w:hAnsi="Arial"/>
          <w:b/>
          <w:color w:val="000000"/>
          <w:sz w:val="24"/>
        </w:rPr>
        <w:br/>
      </w:r>
      <w:r>
        <w:rPr>
          <w:rFonts w:ascii="Arial" w:eastAsia="Arial" w:hAnsi="Arial"/>
          <w:i/>
          <w:color w:val="000000"/>
          <w:sz w:val="24"/>
        </w:rPr>
        <w:t>(Category 3 Validations Only)</w:t>
      </w:r>
    </w:p>
    <w:p w14:paraId="29671B5A" w14:textId="77777777" w:rsidR="009C5BF6" w:rsidRDefault="00000000">
      <w:pPr>
        <w:spacing w:before="119" w:line="253" w:lineRule="exact"/>
        <w:ind w:right="216"/>
        <w:textAlignment w:val="baseline"/>
        <w:rPr>
          <w:rFonts w:ascii="Arial" w:eastAsia="Arial" w:hAnsi="Arial"/>
          <w:color w:val="000000"/>
          <w:spacing w:val="-2"/>
        </w:rPr>
      </w:pPr>
      <w:r>
        <w:rPr>
          <w:rFonts w:ascii="Arial" w:eastAsia="Arial" w:hAnsi="Arial"/>
          <w:color w:val="000000"/>
          <w:spacing w:val="-2"/>
        </w:rPr>
        <w:t xml:space="preserve">The New Course Approval Validation Event allows for a new or significantly revised course to be examined by an acknowledged group of experienced peers including </w:t>
      </w:r>
      <w:proofErr w:type="gramStart"/>
      <w:r>
        <w:rPr>
          <w:rFonts w:ascii="Arial" w:eastAsia="Arial" w:hAnsi="Arial"/>
          <w:color w:val="000000"/>
          <w:spacing w:val="-2"/>
        </w:rPr>
        <w:t>University</w:t>
      </w:r>
      <w:proofErr w:type="gramEnd"/>
      <w:r>
        <w:rPr>
          <w:rFonts w:ascii="Arial" w:eastAsia="Arial" w:hAnsi="Arial"/>
          <w:color w:val="000000"/>
          <w:spacing w:val="-2"/>
        </w:rPr>
        <w:t xml:space="preserve"> and external academics and employer representatives. Approval policies and procedures follow the expectations of the QAA UK Quality Code for Higher Education</w:t>
      </w:r>
      <w:r>
        <w:rPr>
          <w:rFonts w:eastAsia="Times New Roman"/>
          <w:color w:val="000000"/>
          <w:spacing w:val="-2"/>
          <w:vertAlign w:val="superscript"/>
        </w:rPr>
        <w:t>1</w:t>
      </w:r>
      <w:r>
        <w:rPr>
          <w:rFonts w:ascii="Arial" w:eastAsia="Arial" w:hAnsi="Arial"/>
          <w:color w:val="000000"/>
          <w:spacing w:val="-2"/>
        </w:rPr>
        <w:t>.</w:t>
      </w:r>
    </w:p>
    <w:p w14:paraId="73911E0A" w14:textId="77777777" w:rsidR="009C5BF6" w:rsidRDefault="00000000">
      <w:pPr>
        <w:spacing w:before="122" w:line="252" w:lineRule="exact"/>
        <w:textAlignment w:val="baseline"/>
        <w:rPr>
          <w:rFonts w:ascii="Arial" w:eastAsia="Arial" w:hAnsi="Arial"/>
          <w:color w:val="000000"/>
        </w:rPr>
      </w:pPr>
      <w:r>
        <w:rPr>
          <w:rFonts w:ascii="Arial" w:eastAsia="Arial" w:hAnsi="Arial"/>
          <w:color w:val="000000"/>
        </w:rPr>
        <w:t>The New Course Approval Validation Event enables a Validation Panel to evaluate the academic content, quality and fitness for purpose of the proposed course(s). The New Course Approval Validation Panel comprises members who can judge the academic integrity of the course in relation to the University’s regulations and the national standards expected of the type of award and evaluate the course in terms of its structure and content.</w:t>
      </w:r>
    </w:p>
    <w:p w14:paraId="213A5760" w14:textId="77777777" w:rsidR="009C5BF6" w:rsidRDefault="00000000">
      <w:pPr>
        <w:spacing w:before="129" w:line="246" w:lineRule="exact"/>
        <w:textAlignment w:val="baseline"/>
        <w:rPr>
          <w:rFonts w:ascii="Arial" w:eastAsia="Arial" w:hAnsi="Arial"/>
          <w:color w:val="000000"/>
        </w:rPr>
      </w:pPr>
      <w:r>
        <w:rPr>
          <w:rFonts w:ascii="Arial" w:eastAsia="Arial" w:hAnsi="Arial"/>
          <w:color w:val="000000"/>
        </w:rPr>
        <w:t>The purpose of the approval process for a new course is to ensure the:</w:t>
      </w:r>
    </w:p>
    <w:p w14:paraId="5636CD86" w14:textId="77777777" w:rsidR="009C5BF6" w:rsidRDefault="00000000">
      <w:pPr>
        <w:numPr>
          <w:ilvl w:val="0"/>
          <w:numId w:val="2"/>
        </w:numPr>
        <w:spacing w:before="140" w:line="249" w:lineRule="exact"/>
        <w:ind w:left="360" w:hanging="360"/>
        <w:jc w:val="both"/>
        <w:textAlignment w:val="baseline"/>
        <w:rPr>
          <w:rFonts w:ascii="Arial" w:eastAsia="Arial" w:hAnsi="Arial"/>
          <w:color w:val="000000"/>
        </w:rPr>
      </w:pPr>
      <w:r>
        <w:rPr>
          <w:rFonts w:ascii="Arial" w:eastAsia="Arial" w:hAnsi="Arial"/>
          <w:color w:val="000000"/>
        </w:rPr>
        <w:t>equivalence in academic standards with comparable courses across the higher education sector and within the University;</w:t>
      </w:r>
    </w:p>
    <w:p w14:paraId="0F776ABE" w14:textId="77777777" w:rsidR="009C5BF6" w:rsidRDefault="00000000">
      <w:pPr>
        <w:numPr>
          <w:ilvl w:val="0"/>
          <w:numId w:val="2"/>
        </w:numPr>
        <w:spacing w:before="126" w:line="268" w:lineRule="exact"/>
        <w:ind w:left="360" w:hanging="360"/>
        <w:jc w:val="both"/>
        <w:textAlignment w:val="baseline"/>
        <w:rPr>
          <w:rFonts w:ascii="Arial" w:eastAsia="Arial" w:hAnsi="Arial"/>
          <w:color w:val="000000"/>
        </w:rPr>
      </w:pPr>
      <w:r>
        <w:rPr>
          <w:rFonts w:ascii="Arial" w:eastAsia="Arial" w:hAnsi="Arial"/>
          <w:color w:val="000000"/>
        </w:rPr>
        <w:t>compatibility with the existing curriculum portfolio;</w:t>
      </w:r>
    </w:p>
    <w:p w14:paraId="7346C56D" w14:textId="77777777" w:rsidR="009C5BF6" w:rsidRDefault="00000000">
      <w:pPr>
        <w:numPr>
          <w:ilvl w:val="0"/>
          <w:numId w:val="2"/>
        </w:numPr>
        <w:spacing w:before="130" w:line="254" w:lineRule="exact"/>
        <w:ind w:left="360" w:hanging="360"/>
        <w:jc w:val="both"/>
        <w:textAlignment w:val="baseline"/>
        <w:rPr>
          <w:rFonts w:ascii="Arial" w:eastAsia="Arial" w:hAnsi="Arial"/>
          <w:color w:val="000000"/>
          <w:spacing w:val="-2"/>
        </w:rPr>
      </w:pPr>
      <w:r>
        <w:rPr>
          <w:rFonts w:ascii="Arial" w:eastAsia="Arial" w:hAnsi="Arial"/>
          <w:color w:val="000000"/>
          <w:spacing w:val="-2"/>
        </w:rPr>
        <w:t>alignment with any relevant external reference points (including the QAA Quality Code and the Frameworks for Higher Education Qualifications of UK Degree-Awarding Bodies);</w:t>
      </w:r>
    </w:p>
    <w:p w14:paraId="7D10CE98" w14:textId="77777777" w:rsidR="009C5BF6" w:rsidRDefault="00000000">
      <w:pPr>
        <w:numPr>
          <w:ilvl w:val="0"/>
          <w:numId w:val="2"/>
        </w:numPr>
        <w:spacing w:before="141" w:line="248" w:lineRule="exact"/>
        <w:ind w:left="360" w:hanging="360"/>
        <w:jc w:val="both"/>
        <w:textAlignment w:val="baseline"/>
        <w:rPr>
          <w:rFonts w:ascii="Arial" w:eastAsia="Arial" w:hAnsi="Arial"/>
          <w:color w:val="000000"/>
        </w:rPr>
      </w:pPr>
      <w:proofErr w:type="gramStart"/>
      <w:r>
        <w:rPr>
          <w:rFonts w:ascii="Arial" w:eastAsia="Arial" w:hAnsi="Arial"/>
          <w:color w:val="000000"/>
        </w:rPr>
        <w:t>compliance</w:t>
      </w:r>
      <w:proofErr w:type="gramEnd"/>
      <w:r>
        <w:rPr>
          <w:rFonts w:ascii="Arial" w:eastAsia="Arial" w:hAnsi="Arial"/>
          <w:color w:val="000000"/>
        </w:rPr>
        <w:t xml:space="preserve"> with </w:t>
      </w:r>
      <w:proofErr w:type="gramStart"/>
      <w:r>
        <w:rPr>
          <w:rFonts w:ascii="Arial" w:eastAsia="Arial" w:hAnsi="Arial"/>
          <w:color w:val="000000"/>
        </w:rPr>
        <w:t>University</w:t>
      </w:r>
      <w:proofErr w:type="gramEnd"/>
      <w:r>
        <w:rPr>
          <w:rFonts w:ascii="Arial" w:eastAsia="Arial" w:hAnsi="Arial"/>
          <w:color w:val="000000"/>
        </w:rPr>
        <w:t xml:space="preserve"> academic regulations and alignment with the University’s strategic plan and its supporting Education Strategy;</w:t>
      </w:r>
      <w:r>
        <w:rPr>
          <w:rFonts w:ascii="Arial" w:eastAsia="Arial" w:hAnsi="Arial"/>
          <w:color w:val="000000"/>
          <w:vertAlign w:val="superscript"/>
        </w:rPr>
        <w:t>2</w:t>
      </w:r>
      <w:r>
        <w:rPr>
          <w:rFonts w:ascii="Arial" w:eastAsia="Arial" w:hAnsi="Arial"/>
          <w:color w:val="000000"/>
          <w:sz w:val="15"/>
        </w:rPr>
        <w:t xml:space="preserve"> </w:t>
      </w:r>
    </w:p>
    <w:p w14:paraId="08D2A1EC" w14:textId="77777777" w:rsidR="009C5BF6" w:rsidRDefault="00000000">
      <w:pPr>
        <w:numPr>
          <w:ilvl w:val="0"/>
          <w:numId w:val="2"/>
        </w:numPr>
        <w:spacing w:before="127" w:line="268" w:lineRule="exact"/>
        <w:ind w:left="360" w:hanging="360"/>
        <w:jc w:val="both"/>
        <w:textAlignment w:val="baseline"/>
        <w:rPr>
          <w:rFonts w:ascii="Arial" w:eastAsia="Arial" w:hAnsi="Arial"/>
          <w:color w:val="000000"/>
        </w:rPr>
      </w:pPr>
      <w:r>
        <w:rPr>
          <w:rFonts w:ascii="Arial" w:eastAsia="Arial" w:hAnsi="Arial"/>
          <w:color w:val="000000"/>
        </w:rPr>
        <w:t>provision of a high-quality higher education experience to students;</w:t>
      </w:r>
    </w:p>
    <w:p w14:paraId="139A823A" w14:textId="77777777" w:rsidR="009C5BF6" w:rsidRDefault="00000000">
      <w:pPr>
        <w:numPr>
          <w:ilvl w:val="0"/>
          <w:numId w:val="2"/>
        </w:numPr>
        <w:spacing w:before="121" w:line="268" w:lineRule="exact"/>
        <w:ind w:left="360" w:hanging="360"/>
        <w:jc w:val="both"/>
        <w:textAlignment w:val="baseline"/>
        <w:rPr>
          <w:rFonts w:ascii="Arial" w:eastAsia="Arial" w:hAnsi="Arial"/>
          <w:color w:val="000000"/>
        </w:rPr>
      </w:pPr>
      <w:r>
        <w:rPr>
          <w:rFonts w:ascii="Arial" w:eastAsia="Arial" w:hAnsi="Arial"/>
          <w:color w:val="000000"/>
        </w:rPr>
        <w:t>appropriate staffing and resourcing;</w:t>
      </w:r>
    </w:p>
    <w:p w14:paraId="298293FC" w14:textId="77777777" w:rsidR="009C5BF6" w:rsidRDefault="00000000">
      <w:pPr>
        <w:numPr>
          <w:ilvl w:val="0"/>
          <w:numId w:val="2"/>
        </w:numPr>
        <w:spacing w:before="116" w:after="455" w:line="268" w:lineRule="exact"/>
        <w:ind w:left="360" w:hanging="360"/>
        <w:jc w:val="both"/>
        <w:textAlignment w:val="baseline"/>
        <w:rPr>
          <w:rFonts w:ascii="Arial" w:eastAsia="Arial" w:hAnsi="Arial"/>
          <w:color w:val="000000"/>
        </w:rPr>
      </w:pPr>
      <w:r>
        <w:rPr>
          <w:rFonts w:ascii="Arial" w:eastAsia="Arial" w:hAnsi="Arial"/>
          <w:color w:val="000000"/>
        </w:rPr>
        <w:t>appropriateness of course documentation including handbooks.</w:t>
      </w:r>
    </w:p>
    <w:p w14:paraId="1173E4C5" w14:textId="77777777" w:rsidR="009C5BF6" w:rsidRDefault="00000000">
      <w:pPr>
        <w:spacing w:before="141" w:line="210" w:lineRule="exact"/>
        <w:textAlignment w:val="baseline"/>
        <w:rPr>
          <w:rFonts w:eastAsia="Times New Roman"/>
          <w:color w:val="000000"/>
          <w:sz w:val="13"/>
        </w:rPr>
      </w:pPr>
      <w:r>
        <w:pict w14:anchorId="0E24799E">
          <v:line id="_x0000_s1026" style="position:absolute;z-index:251657728;mso-position-horizontal-relative:page;mso-position-vertical-relative:page" from="71.3pt,738.7pt" to="216.3pt,738.7pt" strokeweight=".7pt">
            <w10:wrap anchorx="page" anchory="page"/>
          </v:line>
        </w:pict>
      </w:r>
      <w:r>
        <w:rPr>
          <w:rFonts w:eastAsia="Times New Roman"/>
          <w:color w:val="000000"/>
          <w:sz w:val="13"/>
        </w:rPr>
        <w:t>1</w:t>
      </w:r>
      <w:hyperlink r:id="rId8">
        <w:r w:rsidR="009C5BF6">
          <w:rPr>
            <w:rFonts w:ascii="Arial" w:eastAsia="Arial" w:hAnsi="Arial"/>
            <w:color w:val="0000FF"/>
            <w:sz w:val="17"/>
            <w:u w:val="single"/>
          </w:rPr>
          <w:t xml:space="preserve"> https://www.qaa.ac.uk/quality-code</w:t>
        </w:r>
      </w:hyperlink>
      <w:r>
        <w:rPr>
          <w:rFonts w:ascii="Arial" w:eastAsia="Arial" w:hAnsi="Arial"/>
          <w:color w:val="000000"/>
          <w:sz w:val="19"/>
        </w:rPr>
        <w:t xml:space="preserve"> </w:t>
      </w:r>
    </w:p>
    <w:p w14:paraId="261C1237" w14:textId="77777777" w:rsidR="009C5BF6" w:rsidRDefault="00000000">
      <w:pPr>
        <w:spacing w:before="32" w:line="218" w:lineRule="exact"/>
        <w:textAlignment w:val="baseline"/>
        <w:rPr>
          <w:rFonts w:eastAsia="Times New Roman"/>
          <w:color w:val="000000"/>
          <w:spacing w:val="4"/>
          <w:sz w:val="13"/>
        </w:rPr>
      </w:pPr>
      <w:r>
        <w:rPr>
          <w:rFonts w:eastAsia="Times New Roman"/>
          <w:color w:val="000000"/>
          <w:spacing w:val="4"/>
          <w:sz w:val="13"/>
        </w:rPr>
        <w:t>2</w:t>
      </w:r>
      <w:hyperlink r:id="rId9">
        <w:r w:rsidR="009C5BF6">
          <w:rPr>
            <w:rFonts w:ascii="Arial" w:eastAsia="Arial" w:hAnsi="Arial"/>
            <w:color w:val="0000FF"/>
            <w:spacing w:val="4"/>
            <w:sz w:val="17"/>
            <w:u w:val="single"/>
          </w:rPr>
          <w:t xml:space="preserve"> https://www.essex.ac.uk/governance-and-strategy/university-strategy</w:t>
        </w:r>
      </w:hyperlink>
      <w:r>
        <w:rPr>
          <w:rFonts w:ascii="Arial" w:eastAsia="Arial" w:hAnsi="Arial"/>
          <w:color w:val="0000FF"/>
          <w:spacing w:val="4"/>
          <w:sz w:val="19"/>
        </w:rPr>
        <w:t xml:space="preserve"> </w:t>
      </w:r>
    </w:p>
    <w:p w14:paraId="1DF387BF" w14:textId="77777777" w:rsidR="009C5BF6" w:rsidRDefault="00000000">
      <w:pPr>
        <w:spacing w:before="242" w:line="245" w:lineRule="exact"/>
        <w:jc w:val="center"/>
        <w:textAlignment w:val="baseline"/>
        <w:rPr>
          <w:rFonts w:ascii="Arial" w:eastAsia="Arial" w:hAnsi="Arial"/>
          <w:color w:val="000000"/>
        </w:rPr>
      </w:pPr>
      <w:r>
        <w:rPr>
          <w:rFonts w:ascii="Arial" w:eastAsia="Arial" w:hAnsi="Arial"/>
          <w:color w:val="000000"/>
        </w:rPr>
        <w:t>3</w:t>
      </w:r>
    </w:p>
    <w:p w14:paraId="22AB73F8" w14:textId="77777777" w:rsidR="009C5BF6" w:rsidRDefault="009C5BF6">
      <w:pPr>
        <w:sectPr w:rsidR="009C5BF6">
          <w:pgSz w:w="11909" w:h="16838"/>
          <w:pgMar w:top="1440" w:right="1421" w:bottom="582" w:left="1426" w:header="720" w:footer="720" w:gutter="0"/>
          <w:cols w:space="720"/>
        </w:sectPr>
      </w:pPr>
    </w:p>
    <w:p w14:paraId="268CB2CF" w14:textId="47BCCEF9" w:rsidR="009C5BF6" w:rsidRDefault="00000000">
      <w:pPr>
        <w:spacing w:line="253" w:lineRule="exact"/>
        <w:jc w:val="both"/>
        <w:textAlignment w:val="baseline"/>
        <w:rPr>
          <w:rFonts w:ascii="Arial" w:eastAsia="Arial" w:hAnsi="Arial"/>
          <w:color w:val="000000"/>
        </w:rPr>
      </w:pPr>
      <w:r>
        <w:rPr>
          <w:rFonts w:ascii="Arial" w:eastAsia="Arial" w:hAnsi="Arial"/>
          <w:color w:val="000000"/>
        </w:rPr>
        <w:lastRenderedPageBreak/>
        <w:t>For full details of the Membership and operation of the New Course Approval Validation Event, please refer to the</w:t>
      </w:r>
      <w:r>
        <w:rPr>
          <w:rFonts w:ascii="Arial" w:eastAsia="Arial" w:hAnsi="Arial"/>
          <w:color w:val="0000FF"/>
        </w:rPr>
        <w:t xml:space="preserve"> </w:t>
      </w:r>
      <w:hyperlink r:id="rId10">
        <w:r w:rsidR="009C5BF6">
          <w:rPr>
            <w:rFonts w:ascii="Arial" w:eastAsia="Arial" w:hAnsi="Arial"/>
            <w:color w:val="0000FF"/>
            <w:u w:val="single"/>
          </w:rPr>
          <w:t>‘</w:t>
        </w:r>
      </w:hyperlink>
      <w:hyperlink r:id="rId11">
        <w:r w:rsidR="009C5BF6">
          <w:rPr>
            <w:rFonts w:ascii="Arial" w:eastAsia="Arial" w:hAnsi="Arial"/>
            <w:color w:val="0000FF"/>
            <w:u w:val="single"/>
          </w:rPr>
          <w:t>New Course Approval – Guidance for Panel Members and Course Teams’</w:t>
        </w:r>
      </w:hyperlink>
      <w:r>
        <w:rPr>
          <w:rFonts w:ascii="Arial" w:eastAsia="Arial" w:hAnsi="Arial"/>
          <w:color w:val="0000FF"/>
          <w:u w:val="single"/>
        </w:rPr>
        <w:t xml:space="preserve"> </w:t>
      </w:r>
      <w:r>
        <w:rPr>
          <w:rFonts w:ascii="Arial" w:eastAsia="Arial" w:hAnsi="Arial"/>
          <w:color w:val="000000"/>
        </w:rPr>
        <w:t>document.</w:t>
      </w:r>
    </w:p>
    <w:p w14:paraId="7EB46E23" w14:textId="77777777" w:rsidR="009C5BF6" w:rsidRDefault="00000000">
      <w:pPr>
        <w:spacing w:before="243" w:line="278" w:lineRule="exact"/>
        <w:ind w:left="432" w:hanging="432"/>
        <w:textAlignment w:val="baseline"/>
        <w:rPr>
          <w:rFonts w:ascii="Arial" w:eastAsia="Arial" w:hAnsi="Arial"/>
          <w:b/>
          <w:color w:val="000000"/>
          <w:sz w:val="24"/>
        </w:rPr>
      </w:pPr>
      <w:r>
        <w:rPr>
          <w:rFonts w:ascii="Arial" w:eastAsia="Arial" w:hAnsi="Arial"/>
          <w:b/>
          <w:color w:val="000000"/>
          <w:sz w:val="24"/>
        </w:rPr>
        <w:t xml:space="preserve">6. New Course Proposal – Final Approval </w:t>
      </w:r>
      <w:r>
        <w:rPr>
          <w:rFonts w:ascii="Arial" w:eastAsia="Arial" w:hAnsi="Arial"/>
          <w:b/>
          <w:color w:val="000000"/>
          <w:sz w:val="24"/>
        </w:rPr>
        <w:br/>
      </w:r>
      <w:r>
        <w:rPr>
          <w:rFonts w:ascii="Arial" w:eastAsia="Arial" w:hAnsi="Arial"/>
          <w:i/>
          <w:color w:val="000000"/>
          <w:sz w:val="24"/>
        </w:rPr>
        <w:t>(Category 2 and Category 3 Validations)</w:t>
      </w:r>
    </w:p>
    <w:p w14:paraId="6AF224BB" w14:textId="77777777" w:rsidR="009C5BF6" w:rsidRDefault="00000000">
      <w:pPr>
        <w:spacing w:before="116" w:line="253" w:lineRule="exact"/>
        <w:jc w:val="both"/>
        <w:textAlignment w:val="baseline"/>
        <w:rPr>
          <w:rFonts w:ascii="Arial" w:eastAsia="Arial" w:hAnsi="Arial"/>
          <w:color w:val="000000"/>
        </w:rPr>
      </w:pPr>
      <w:r>
        <w:rPr>
          <w:rFonts w:ascii="Arial" w:eastAsia="Arial" w:hAnsi="Arial"/>
          <w:color w:val="000000"/>
        </w:rPr>
        <w:t>Following the Category 2 Validation Process or the Category 3 Validation Event, a recommendation is made to the University’s Academic Quality and Standards Committee that the course(s) be validated for delivery at the partner institution for a given period of time (usually for five years), subject to any Conditions or Recommendations, where relevant, contained in the Validation Report being met.</w:t>
      </w:r>
    </w:p>
    <w:p w14:paraId="6678090D" w14:textId="77777777" w:rsidR="009C5BF6" w:rsidRDefault="00000000">
      <w:pPr>
        <w:spacing w:before="119" w:line="253" w:lineRule="exact"/>
        <w:jc w:val="both"/>
        <w:textAlignment w:val="baseline"/>
        <w:rPr>
          <w:rFonts w:ascii="Arial" w:eastAsia="Arial" w:hAnsi="Arial"/>
          <w:color w:val="000000"/>
        </w:rPr>
      </w:pPr>
      <w:r>
        <w:rPr>
          <w:rFonts w:ascii="Arial" w:eastAsia="Arial" w:hAnsi="Arial"/>
          <w:color w:val="000000"/>
        </w:rPr>
        <w:t>The Partnerships Team subsequently reports to the Academic Quality and Standards Committee when the Conditions or Recommendations of Validation, where relevant, have been met.</w:t>
      </w:r>
    </w:p>
    <w:p w14:paraId="7FF82709" w14:textId="77777777" w:rsidR="009C5BF6" w:rsidRDefault="009C5BF6">
      <w:pPr>
        <w:spacing w:after="8517" w:line="20" w:lineRule="exact"/>
      </w:pPr>
    </w:p>
    <w:p w14:paraId="6DFE9075" w14:textId="77777777" w:rsidR="009C5BF6" w:rsidRDefault="009C5BF6">
      <w:pPr>
        <w:spacing w:after="8517" w:line="20" w:lineRule="exact"/>
        <w:sectPr w:rsidR="009C5BF6">
          <w:pgSz w:w="11909" w:h="16838"/>
          <w:pgMar w:top="1440" w:right="1421" w:bottom="582" w:left="1426" w:header="720" w:footer="720" w:gutter="0"/>
          <w:cols w:space="720"/>
        </w:sectPr>
      </w:pPr>
    </w:p>
    <w:p w14:paraId="59F8D303" w14:textId="77777777" w:rsidR="009C5BF6" w:rsidRDefault="00000000">
      <w:pPr>
        <w:spacing w:line="247" w:lineRule="exact"/>
        <w:jc w:val="center"/>
        <w:textAlignment w:val="baseline"/>
        <w:rPr>
          <w:rFonts w:ascii="Arial" w:eastAsia="Arial" w:hAnsi="Arial"/>
          <w:color w:val="000000"/>
        </w:rPr>
      </w:pPr>
      <w:r>
        <w:rPr>
          <w:rFonts w:ascii="Arial" w:eastAsia="Arial" w:hAnsi="Arial"/>
          <w:color w:val="000000"/>
        </w:rPr>
        <w:t>4</w:t>
      </w:r>
    </w:p>
    <w:sectPr w:rsidR="009C5BF6">
      <w:type w:val="continuous"/>
      <w:pgSz w:w="11909" w:h="16838"/>
      <w:pgMar w:top="1440" w:right="1421" w:bottom="582"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BED91" w14:textId="77777777" w:rsidR="00C03BF4" w:rsidRDefault="00C03BF4">
      <w:r>
        <w:separator/>
      </w:r>
    </w:p>
  </w:endnote>
  <w:endnote w:type="continuationSeparator" w:id="0">
    <w:p w14:paraId="61B158A5" w14:textId="77777777" w:rsidR="00C03BF4" w:rsidRDefault="00C03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556C9" w14:textId="77777777" w:rsidR="00C03BF4" w:rsidRDefault="00C03BF4"/>
  </w:footnote>
  <w:footnote w:type="continuationSeparator" w:id="0">
    <w:p w14:paraId="2E3C1076" w14:textId="77777777" w:rsidR="00C03BF4" w:rsidRDefault="00C03B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224FF"/>
    <w:multiLevelType w:val="multilevel"/>
    <w:tmpl w:val="44E0B774"/>
    <w:lvl w:ilvl="0">
      <w:start w:val="1"/>
      <w:numFmt w:val="lowerRoman"/>
      <w:lvlText w:val="(%1)"/>
      <w:lvlJc w:val="left"/>
      <w:pPr>
        <w:tabs>
          <w:tab w:val="left" w:pos="36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BF6521C"/>
    <w:multiLevelType w:val="multilevel"/>
    <w:tmpl w:val="8938B768"/>
    <w:lvl w:ilvl="0">
      <w:start w:val="1"/>
      <w:numFmt w:val="lowerLetter"/>
      <w:lvlText w:val="(%1)"/>
      <w:lvlJc w:val="left"/>
      <w:pPr>
        <w:tabs>
          <w:tab w:val="left" w:pos="288"/>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A9776A"/>
    <w:multiLevelType w:val="multilevel"/>
    <w:tmpl w:val="D2A83162"/>
    <w:lvl w:ilvl="0">
      <w:start w:val="4"/>
      <w:numFmt w:val="decimal"/>
      <w:lvlText w:val="%1."/>
      <w:lvlJc w:val="left"/>
      <w:pPr>
        <w:tabs>
          <w:tab w:val="left" w:pos="360"/>
        </w:tabs>
      </w:pPr>
      <w:rPr>
        <w:rFonts w:ascii="Arial" w:eastAsia="Arial" w:hAnsi="Arial"/>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44C4CBB"/>
    <w:multiLevelType w:val="multilevel"/>
    <w:tmpl w:val="E1E46948"/>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2321064"/>
    <w:multiLevelType w:val="multilevel"/>
    <w:tmpl w:val="1E725C6E"/>
    <w:lvl w:ilvl="0">
      <w:start w:val="1"/>
      <w:numFmt w:val="lowerLetter"/>
      <w:lvlText w:val="(%1)"/>
      <w:lvlJc w:val="left"/>
      <w:pPr>
        <w:tabs>
          <w:tab w:val="left" w:pos="288"/>
        </w:tabs>
      </w:pPr>
      <w:rPr>
        <w:rFonts w:ascii="Arial" w:eastAsia="Arial" w:hAnsi="Arial"/>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35962967">
    <w:abstractNumId w:val="0"/>
  </w:num>
  <w:num w:numId="2" w16cid:durableId="2068382014">
    <w:abstractNumId w:val="3"/>
  </w:num>
  <w:num w:numId="3" w16cid:durableId="1309481100">
    <w:abstractNumId w:val="1"/>
  </w:num>
  <w:num w:numId="4" w16cid:durableId="708914713">
    <w:abstractNumId w:val="4"/>
  </w:num>
  <w:num w:numId="5" w16cid:durableId="12367433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BF6"/>
    <w:rsid w:val="00546B93"/>
    <w:rsid w:val="00575663"/>
    <w:rsid w:val="006268E6"/>
    <w:rsid w:val="009C5BF6"/>
    <w:rsid w:val="00C03BF4"/>
    <w:rsid w:val="00C31ED4"/>
    <w:rsid w:val="00CD5799"/>
    <w:rsid w:val="00FA4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4E97D09"/>
  <w15:docId w15:val="{E5BDD508-1D20-4015-98BC-B656C94A2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qaa.ac.uk/quality-cod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sexuniversity.app.box.com/file/2276811808396" TargetMode="External"/><Relationship Id="rId5" Type="http://schemas.openxmlformats.org/officeDocument/2006/relationships/footnotes" Target="footnotes.xml"/><Relationship Id="rId10" Type="http://schemas.openxmlformats.org/officeDocument/2006/relationships/hyperlink" Target="https://essexuniversity.box.com/s/2e1ed328qc5zcoup3kkjnuikhq0kk92g" TargetMode="External"/><Relationship Id="rId4" Type="http://schemas.openxmlformats.org/officeDocument/2006/relationships/webSettings" Target="webSettings.xml"/><Relationship Id="rId9" Type="http://schemas.openxmlformats.org/officeDocument/2006/relationships/hyperlink" Target="https://www.essex.ac.uk/governance-and-strategy/university-strate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1415</Words>
  <Characters>8071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kmthom</dc:creator>
  <cp:lastModifiedBy>Revill, Emma C</cp:lastModifiedBy>
  <cp:revision>2</cp:revision>
  <dcterms:created xsi:type="dcterms:W3CDTF">2026-06-10T14:38:00Z</dcterms:created>
  <dcterms:modified xsi:type="dcterms:W3CDTF">2026-06-10T14:38:00Z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e8368b92-a39c-4b12-be17-7457ea9ec1f6</vt:lpwstr>
  </property>
</Properties>
</file>