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FE" w:rsidRPr="00392FE2" w:rsidRDefault="004822EB" w:rsidP="00951C0F">
      <w:pPr>
        <w:pStyle w:val="NoSpacing"/>
        <w:rPr>
          <w:sz w:val="28"/>
        </w:rPr>
      </w:pPr>
      <w:r w:rsidRPr="00392FE2">
        <w:rPr>
          <w:sz w:val="28"/>
        </w:rPr>
        <w:t xml:space="preserve">Risk </w:t>
      </w:r>
      <w:r w:rsidR="005E7E7A" w:rsidRPr="00392FE2">
        <w:rPr>
          <w:sz w:val="28"/>
        </w:rPr>
        <w:t>estimation and evaluation guide</w:t>
      </w:r>
    </w:p>
    <w:p w:rsidR="004822EB" w:rsidRPr="00E36181" w:rsidRDefault="002B176F" w:rsidP="00B50E71">
      <w:r w:rsidRPr="00E36181">
        <w:t>You</w:t>
      </w:r>
      <w:r w:rsidR="005E7E7A" w:rsidRPr="00E36181">
        <w:t xml:space="preserve"> can estimate the risk from your hazards </w:t>
      </w:r>
      <w:r w:rsidR="00392FE2">
        <w:t xml:space="preserve">using table 1. </w:t>
      </w:r>
      <w:r w:rsidRPr="00E36181">
        <w:t xml:space="preserve">Guidance on the </w:t>
      </w:r>
      <w:r w:rsidR="00AE0C55">
        <w:t xml:space="preserve">likely harm consequence of the </w:t>
      </w:r>
      <w:r w:rsidRPr="00E36181">
        <w:t xml:space="preserve">hazardous event </w:t>
      </w:r>
      <w:r w:rsidR="00AE0C55">
        <w:t xml:space="preserve">is given in </w:t>
      </w:r>
      <w:r w:rsidR="00951C0F">
        <w:t>table 2</w:t>
      </w:r>
      <w:r w:rsidR="00392FE2">
        <w:t>. F</w:t>
      </w:r>
      <w:r w:rsidR="00392FE2" w:rsidRPr="00E36181">
        <w:t xml:space="preserve">ind out what you need to do to control the risk </w:t>
      </w:r>
      <w:r w:rsidR="00392FE2">
        <w:t>using table 3.</w:t>
      </w:r>
      <w:r w:rsidR="00392FE2" w:rsidRPr="00E36181">
        <w:t xml:space="preserve"> </w:t>
      </w:r>
    </w:p>
    <w:p w:rsidR="00AE0C55" w:rsidRDefault="00AE0C55" w:rsidP="00B50E71"/>
    <w:p w:rsidR="00282DFE" w:rsidRPr="00AE0C55" w:rsidRDefault="007A5F0C" w:rsidP="00392FE2">
      <w:pPr>
        <w:tabs>
          <w:tab w:val="left" w:pos="1134"/>
        </w:tabs>
        <w:rPr>
          <w:b/>
        </w:rPr>
      </w:pPr>
      <w:proofErr w:type="gramStart"/>
      <w:r w:rsidRPr="00AE0C55">
        <w:rPr>
          <w:b/>
        </w:rPr>
        <w:t>Table 1:</w:t>
      </w:r>
      <w:r w:rsidR="00392FE2">
        <w:rPr>
          <w:b/>
        </w:rPr>
        <w:tab/>
        <w:t>R</w:t>
      </w:r>
      <w:r w:rsidR="00251355" w:rsidRPr="00AE0C55">
        <w:rPr>
          <w:b/>
        </w:rPr>
        <w:t>isk estimation</w:t>
      </w:r>
      <w:r w:rsidR="002B176F" w:rsidRPr="00AE0C55">
        <w:rPr>
          <w:b/>
        </w:rPr>
        <w:t>.</w:t>
      </w:r>
      <w:proofErr w:type="gramEnd"/>
    </w:p>
    <w:p w:rsidR="00AE4D0F" w:rsidRDefault="00AE4D0F" w:rsidP="00B50E71"/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93"/>
        <w:gridCol w:w="2039"/>
        <w:gridCol w:w="1790"/>
        <w:gridCol w:w="1790"/>
        <w:gridCol w:w="1420"/>
        <w:gridCol w:w="1790"/>
        <w:gridCol w:w="1792"/>
      </w:tblGrid>
      <w:tr w:rsidR="0075507A" w:rsidTr="00871A07">
        <w:trPr>
          <w:jc w:val="center"/>
        </w:trPr>
        <w:tc>
          <w:tcPr>
            <w:tcW w:w="264" w:type="pct"/>
            <w:vMerge w:val="restart"/>
            <w:textDirection w:val="btLr"/>
          </w:tcPr>
          <w:p w:rsidR="0075507A" w:rsidRPr="00266D6F" w:rsidRDefault="00E12E72" w:rsidP="00E12E72">
            <w:pPr>
              <w:ind w:left="113" w:right="113"/>
              <w:jc w:val="center"/>
              <w:rPr>
                <w:rStyle w:val="Strong"/>
              </w:rPr>
            </w:pPr>
            <w:r>
              <w:rPr>
                <w:rStyle w:val="Strong"/>
              </w:rPr>
              <w:t xml:space="preserve">Likely </w:t>
            </w:r>
            <w:r w:rsidR="0075507A" w:rsidRPr="00266D6F">
              <w:rPr>
                <w:rStyle w:val="Strong"/>
              </w:rPr>
              <w:t>Consequence</w:t>
            </w:r>
          </w:p>
        </w:tc>
        <w:tc>
          <w:tcPr>
            <w:tcW w:w="909" w:type="pct"/>
          </w:tcPr>
          <w:p w:rsidR="0075507A" w:rsidRDefault="0075507A" w:rsidP="00B50E71">
            <w:r>
              <w:t>Catastrophic</w:t>
            </w:r>
          </w:p>
        </w:tc>
        <w:tc>
          <w:tcPr>
            <w:tcW w:w="798" w:type="pct"/>
            <w:shd w:val="clear" w:color="auto" w:fill="FFC000"/>
          </w:tcPr>
          <w:p w:rsidR="0075507A" w:rsidRPr="0075507A" w:rsidRDefault="0075507A" w:rsidP="0022180B">
            <w:pPr>
              <w:jc w:val="center"/>
            </w:pPr>
            <w:r w:rsidRPr="0075507A">
              <w:t>Medium</w:t>
            </w:r>
          </w:p>
        </w:tc>
        <w:tc>
          <w:tcPr>
            <w:tcW w:w="798" w:type="pct"/>
            <w:shd w:val="clear" w:color="auto" w:fill="FF0000"/>
          </w:tcPr>
          <w:p w:rsidR="0075507A" w:rsidRPr="0075507A" w:rsidRDefault="0075507A" w:rsidP="0022180B">
            <w:pPr>
              <w:jc w:val="center"/>
            </w:pPr>
            <w:r w:rsidRPr="0075507A">
              <w:t>High</w:t>
            </w:r>
          </w:p>
        </w:tc>
        <w:tc>
          <w:tcPr>
            <w:tcW w:w="633" w:type="pct"/>
            <w:shd w:val="clear" w:color="auto" w:fill="7030A0"/>
          </w:tcPr>
          <w:p w:rsidR="0075507A" w:rsidRPr="0075507A" w:rsidRDefault="00871A07" w:rsidP="0022180B">
            <w:pPr>
              <w:jc w:val="center"/>
            </w:pPr>
            <w:r>
              <w:t>Very High</w:t>
            </w:r>
          </w:p>
        </w:tc>
        <w:tc>
          <w:tcPr>
            <w:tcW w:w="798" w:type="pct"/>
            <w:shd w:val="clear" w:color="auto" w:fill="7030A0"/>
          </w:tcPr>
          <w:p w:rsidR="0075507A" w:rsidRPr="0075507A" w:rsidRDefault="0075507A" w:rsidP="0022180B">
            <w:pPr>
              <w:jc w:val="center"/>
            </w:pPr>
            <w:r w:rsidRPr="0075507A">
              <w:t>Very high</w:t>
            </w:r>
          </w:p>
        </w:tc>
        <w:tc>
          <w:tcPr>
            <w:tcW w:w="799" w:type="pct"/>
            <w:shd w:val="clear" w:color="auto" w:fill="7030A0"/>
          </w:tcPr>
          <w:p w:rsidR="0075507A" w:rsidRPr="0075507A" w:rsidRDefault="0075507A" w:rsidP="0022180B">
            <w:pPr>
              <w:jc w:val="center"/>
            </w:pPr>
            <w:r w:rsidRPr="0075507A">
              <w:t>Very High</w:t>
            </w:r>
          </w:p>
        </w:tc>
      </w:tr>
      <w:tr w:rsidR="0075507A" w:rsidTr="00871A07">
        <w:trPr>
          <w:jc w:val="center"/>
        </w:trPr>
        <w:tc>
          <w:tcPr>
            <w:tcW w:w="264" w:type="pct"/>
            <w:vMerge/>
            <w:textDirection w:val="btLr"/>
          </w:tcPr>
          <w:p w:rsidR="0075507A" w:rsidRDefault="0075507A" w:rsidP="0075507A">
            <w:pPr>
              <w:ind w:left="113" w:right="113"/>
            </w:pPr>
          </w:p>
        </w:tc>
        <w:tc>
          <w:tcPr>
            <w:tcW w:w="909" w:type="pct"/>
          </w:tcPr>
          <w:p w:rsidR="0075507A" w:rsidRDefault="0075507A" w:rsidP="00B50E71">
            <w:r>
              <w:t>Major</w:t>
            </w:r>
          </w:p>
        </w:tc>
        <w:tc>
          <w:tcPr>
            <w:tcW w:w="798" w:type="pct"/>
            <w:shd w:val="clear" w:color="auto" w:fill="92D050"/>
          </w:tcPr>
          <w:p w:rsidR="0075507A" w:rsidRPr="0075507A" w:rsidRDefault="0075507A" w:rsidP="0022180B">
            <w:pPr>
              <w:jc w:val="center"/>
            </w:pPr>
            <w:r w:rsidRPr="0075507A">
              <w:t>Low</w:t>
            </w:r>
          </w:p>
        </w:tc>
        <w:tc>
          <w:tcPr>
            <w:tcW w:w="798" w:type="pct"/>
            <w:shd w:val="clear" w:color="auto" w:fill="FFC000"/>
          </w:tcPr>
          <w:p w:rsidR="0075507A" w:rsidRPr="0075507A" w:rsidRDefault="0075507A" w:rsidP="0022180B">
            <w:pPr>
              <w:jc w:val="center"/>
            </w:pPr>
            <w:r w:rsidRPr="0075507A">
              <w:t>Medium</w:t>
            </w:r>
          </w:p>
        </w:tc>
        <w:tc>
          <w:tcPr>
            <w:tcW w:w="633" w:type="pct"/>
            <w:shd w:val="clear" w:color="auto" w:fill="FF0000"/>
          </w:tcPr>
          <w:p w:rsidR="0075507A" w:rsidRPr="0075507A" w:rsidRDefault="00871A07" w:rsidP="0022180B">
            <w:pPr>
              <w:jc w:val="center"/>
            </w:pPr>
            <w:r>
              <w:t>High</w:t>
            </w:r>
          </w:p>
        </w:tc>
        <w:tc>
          <w:tcPr>
            <w:tcW w:w="798" w:type="pct"/>
            <w:shd w:val="clear" w:color="auto" w:fill="FF0000"/>
          </w:tcPr>
          <w:p w:rsidR="0075507A" w:rsidRPr="0075507A" w:rsidRDefault="0075507A" w:rsidP="0022180B">
            <w:pPr>
              <w:jc w:val="center"/>
            </w:pPr>
            <w:r w:rsidRPr="0075507A">
              <w:t>High</w:t>
            </w:r>
          </w:p>
        </w:tc>
        <w:tc>
          <w:tcPr>
            <w:tcW w:w="799" w:type="pct"/>
            <w:shd w:val="clear" w:color="auto" w:fill="7030A0"/>
          </w:tcPr>
          <w:p w:rsidR="0075507A" w:rsidRPr="0075507A" w:rsidRDefault="0075507A" w:rsidP="0022180B">
            <w:pPr>
              <w:jc w:val="center"/>
            </w:pPr>
            <w:r w:rsidRPr="0075507A">
              <w:t>Very High</w:t>
            </w:r>
          </w:p>
        </w:tc>
      </w:tr>
      <w:tr w:rsidR="0075507A" w:rsidTr="0075507A">
        <w:trPr>
          <w:jc w:val="center"/>
        </w:trPr>
        <w:tc>
          <w:tcPr>
            <w:tcW w:w="264" w:type="pct"/>
            <w:vMerge/>
            <w:textDirection w:val="btLr"/>
          </w:tcPr>
          <w:p w:rsidR="0075507A" w:rsidRDefault="0075507A" w:rsidP="0075507A">
            <w:pPr>
              <w:ind w:left="113" w:right="113"/>
            </w:pPr>
          </w:p>
        </w:tc>
        <w:tc>
          <w:tcPr>
            <w:tcW w:w="909" w:type="pct"/>
          </w:tcPr>
          <w:p w:rsidR="0075507A" w:rsidRDefault="0075507A" w:rsidP="00B50E71">
            <w:r>
              <w:t>Moderate</w:t>
            </w:r>
          </w:p>
        </w:tc>
        <w:tc>
          <w:tcPr>
            <w:tcW w:w="798" w:type="pct"/>
            <w:shd w:val="clear" w:color="auto" w:fill="00B050"/>
          </w:tcPr>
          <w:p w:rsidR="0075507A" w:rsidRPr="0075507A" w:rsidRDefault="0075507A" w:rsidP="0022180B">
            <w:pPr>
              <w:jc w:val="center"/>
            </w:pPr>
            <w:r w:rsidRPr="0075507A">
              <w:t>Very low</w:t>
            </w:r>
          </w:p>
        </w:tc>
        <w:tc>
          <w:tcPr>
            <w:tcW w:w="798" w:type="pct"/>
            <w:shd w:val="clear" w:color="auto" w:fill="92D050"/>
          </w:tcPr>
          <w:p w:rsidR="0075507A" w:rsidRPr="0075507A" w:rsidRDefault="0075507A" w:rsidP="0022180B">
            <w:pPr>
              <w:jc w:val="center"/>
            </w:pPr>
            <w:r w:rsidRPr="0075507A">
              <w:t>Low</w:t>
            </w:r>
          </w:p>
        </w:tc>
        <w:tc>
          <w:tcPr>
            <w:tcW w:w="633" w:type="pct"/>
            <w:shd w:val="clear" w:color="auto" w:fill="FFC000"/>
          </w:tcPr>
          <w:p w:rsidR="0075507A" w:rsidRPr="0075507A" w:rsidRDefault="0075507A" w:rsidP="0022180B">
            <w:pPr>
              <w:jc w:val="center"/>
            </w:pPr>
            <w:r w:rsidRPr="0075507A">
              <w:t>Medium</w:t>
            </w:r>
          </w:p>
        </w:tc>
        <w:tc>
          <w:tcPr>
            <w:tcW w:w="798" w:type="pct"/>
            <w:shd w:val="clear" w:color="auto" w:fill="FFC000"/>
          </w:tcPr>
          <w:p w:rsidR="0075507A" w:rsidRPr="0075507A" w:rsidRDefault="0075507A" w:rsidP="0022180B">
            <w:pPr>
              <w:jc w:val="center"/>
            </w:pPr>
            <w:r w:rsidRPr="0075507A">
              <w:t>Medium</w:t>
            </w:r>
          </w:p>
        </w:tc>
        <w:tc>
          <w:tcPr>
            <w:tcW w:w="799" w:type="pct"/>
            <w:shd w:val="clear" w:color="auto" w:fill="FF0000"/>
          </w:tcPr>
          <w:p w:rsidR="0075507A" w:rsidRPr="0075507A" w:rsidRDefault="0075507A" w:rsidP="0022180B">
            <w:pPr>
              <w:jc w:val="center"/>
            </w:pPr>
            <w:r w:rsidRPr="0075507A">
              <w:t>High</w:t>
            </w:r>
          </w:p>
        </w:tc>
      </w:tr>
      <w:tr w:rsidR="0075507A" w:rsidTr="0075507A">
        <w:trPr>
          <w:jc w:val="center"/>
        </w:trPr>
        <w:tc>
          <w:tcPr>
            <w:tcW w:w="264" w:type="pct"/>
            <w:vMerge/>
            <w:textDirection w:val="btLr"/>
          </w:tcPr>
          <w:p w:rsidR="0075507A" w:rsidRDefault="0075507A" w:rsidP="0075507A">
            <w:pPr>
              <w:ind w:left="113" w:right="113"/>
            </w:pPr>
          </w:p>
        </w:tc>
        <w:tc>
          <w:tcPr>
            <w:tcW w:w="909" w:type="pct"/>
          </w:tcPr>
          <w:p w:rsidR="0075507A" w:rsidRDefault="0075507A" w:rsidP="00B50E71">
            <w:r>
              <w:t>Minor</w:t>
            </w:r>
          </w:p>
        </w:tc>
        <w:tc>
          <w:tcPr>
            <w:tcW w:w="798" w:type="pct"/>
            <w:shd w:val="clear" w:color="auto" w:fill="00B050"/>
          </w:tcPr>
          <w:p w:rsidR="0075507A" w:rsidRPr="0075507A" w:rsidRDefault="0075507A" w:rsidP="0022180B">
            <w:pPr>
              <w:jc w:val="center"/>
            </w:pPr>
            <w:r w:rsidRPr="0075507A">
              <w:t>Very low</w:t>
            </w:r>
          </w:p>
        </w:tc>
        <w:tc>
          <w:tcPr>
            <w:tcW w:w="798" w:type="pct"/>
            <w:shd w:val="clear" w:color="auto" w:fill="92D050"/>
          </w:tcPr>
          <w:p w:rsidR="0075507A" w:rsidRPr="0075507A" w:rsidRDefault="0075507A" w:rsidP="0022180B">
            <w:pPr>
              <w:jc w:val="center"/>
            </w:pPr>
            <w:r w:rsidRPr="0075507A">
              <w:t>Low</w:t>
            </w:r>
          </w:p>
        </w:tc>
        <w:tc>
          <w:tcPr>
            <w:tcW w:w="633" w:type="pct"/>
            <w:shd w:val="clear" w:color="auto" w:fill="92D050"/>
          </w:tcPr>
          <w:p w:rsidR="0075507A" w:rsidRPr="0075507A" w:rsidRDefault="0075507A" w:rsidP="0075507A">
            <w:pPr>
              <w:jc w:val="center"/>
            </w:pPr>
            <w:r w:rsidRPr="0075507A">
              <w:t>Low</w:t>
            </w:r>
          </w:p>
        </w:tc>
        <w:tc>
          <w:tcPr>
            <w:tcW w:w="798" w:type="pct"/>
            <w:shd w:val="clear" w:color="auto" w:fill="FFC000"/>
          </w:tcPr>
          <w:p w:rsidR="0075507A" w:rsidRPr="0075507A" w:rsidRDefault="0075507A" w:rsidP="0022180B">
            <w:pPr>
              <w:jc w:val="center"/>
            </w:pPr>
            <w:r w:rsidRPr="0075507A">
              <w:t>Medium</w:t>
            </w:r>
          </w:p>
        </w:tc>
        <w:tc>
          <w:tcPr>
            <w:tcW w:w="799" w:type="pct"/>
            <w:shd w:val="clear" w:color="auto" w:fill="FFC000"/>
          </w:tcPr>
          <w:p w:rsidR="0075507A" w:rsidRPr="0075507A" w:rsidRDefault="0075507A" w:rsidP="0022180B">
            <w:pPr>
              <w:jc w:val="center"/>
            </w:pPr>
            <w:r w:rsidRPr="0075507A">
              <w:t>Medium</w:t>
            </w:r>
          </w:p>
        </w:tc>
      </w:tr>
      <w:tr w:rsidR="0075507A" w:rsidTr="0075507A">
        <w:trPr>
          <w:trHeight w:val="51"/>
          <w:jc w:val="center"/>
        </w:trPr>
        <w:tc>
          <w:tcPr>
            <w:tcW w:w="264" w:type="pct"/>
            <w:vMerge/>
            <w:textDirection w:val="btLr"/>
          </w:tcPr>
          <w:p w:rsidR="0075507A" w:rsidRDefault="0075507A" w:rsidP="0075507A">
            <w:pPr>
              <w:ind w:left="113" w:right="113"/>
            </w:pPr>
          </w:p>
        </w:tc>
        <w:tc>
          <w:tcPr>
            <w:tcW w:w="909" w:type="pct"/>
          </w:tcPr>
          <w:p w:rsidR="0075507A" w:rsidRDefault="0075507A" w:rsidP="00B50E71">
            <w:r>
              <w:t>Insignificant</w:t>
            </w:r>
          </w:p>
        </w:tc>
        <w:tc>
          <w:tcPr>
            <w:tcW w:w="798" w:type="pct"/>
            <w:shd w:val="clear" w:color="auto" w:fill="00B050"/>
          </w:tcPr>
          <w:p w:rsidR="0075507A" w:rsidRPr="0075507A" w:rsidRDefault="0075507A" w:rsidP="0022180B">
            <w:pPr>
              <w:jc w:val="center"/>
            </w:pPr>
            <w:r w:rsidRPr="0075507A">
              <w:t>Very low</w:t>
            </w:r>
          </w:p>
        </w:tc>
        <w:tc>
          <w:tcPr>
            <w:tcW w:w="798" w:type="pct"/>
            <w:shd w:val="clear" w:color="auto" w:fill="00B050"/>
          </w:tcPr>
          <w:p w:rsidR="0075507A" w:rsidRPr="0075507A" w:rsidRDefault="0075507A" w:rsidP="0022180B">
            <w:pPr>
              <w:jc w:val="center"/>
            </w:pPr>
            <w:r w:rsidRPr="0075507A">
              <w:t>Very low</w:t>
            </w:r>
          </w:p>
        </w:tc>
        <w:tc>
          <w:tcPr>
            <w:tcW w:w="633" w:type="pct"/>
            <w:shd w:val="clear" w:color="auto" w:fill="92D050"/>
          </w:tcPr>
          <w:p w:rsidR="0075507A" w:rsidRPr="0075507A" w:rsidRDefault="0075507A" w:rsidP="0022180B">
            <w:pPr>
              <w:jc w:val="center"/>
            </w:pPr>
            <w:r w:rsidRPr="0075507A">
              <w:t>Low</w:t>
            </w:r>
          </w:p>
        </w:tc>
        <w:tc>
          <w:tcPr>
            <w:tcW w:w="798" w:type="pct"/>
            <w:shd w:val="clear" w:color="auto" w:fill="92D050"/>
          </w:tcPr>
          <w:p w:rsidR="0075507A" w:rsidRPr="0075507A" w:rsidRDefault="0075507A" w:rsidP="0022180B">
            <w:pPr>
              <w:jc w:val="center"/>
            </w:pPr>
            <w:r w:rsidRPr="0075507A">
              <w:t>Low</w:t>
            </w:r>
          </w:p>
        </w:tc>
        <w:tc>
          <w:tcPr>
            <w:tcW w:w="799" w:type="pct"/>
            <w:shd w:val="clear" w:color="auto" w:fill="92D050"/>
          </w:tcPr>
          <w:p w:rsidR="0075507A" w:rsidRPr="0075507A" w:rsidRDefault="0075507A" w:rsidP="0022180B">
            <w:pPr>
              <w:jc w:val="center"/>
            </w:pPr>
            <w:r w:rsidRPr="0075507A">
              <w:t>Low</w:t>
            </w:r>
          </w:p>
        </w:tc>
      </w:tr>
      <w:tr w:rsidR="0075507A" w:rsidTr="0075507A">
        <w:trPr>
          <w:jc w:val="center"/>
        </w:trPr>
        <w:tc>
          <w:tcPr>
            <w:tcW w:w="264" w:type="pct"/>
            <w:vMerge/>
            <w:textDirection w:val="btLr"/>
          </w:tcPr>
          <w:p w:rsidR="0075507A" w:rsidRDefault="0075507A" w:rsidP="0075507A">
            <w:pPr>
              <w:ind w:left="113" w:right="113"/>
            </w:pPr>
          </w:p>
        </w:tc>
        <w:tc>
          <w:tcPr>
            <w:tcW w:w="909" w:type="pct"/>
            <w:vMerge w:val="restart"/>
          </w:tcPr>
          <w:p w:rsidR="0075507A" w:rsidRDefault="0075507A" w:rsidP="00B50E71"/>
        </w:tc>
        <w:tc>
          <w:tcPr>
            <w:tcW w:w="798" w:type="pct"/>
          </w:tcPr>
          <w:p w:rsidR="0075507A" w:rsidRDefault="0075507A" w:rsidP="0075507A">
            <w:pPr>
              <w:jc w:val="center"/>
            </w:pPr>
            <w:r w:rsidRPr="00282DFE">
              <w:t>Very unlikely</w:t>
            </w:r>
          </w:p>
        </w:tc>
        <w:tc>
          <w:tcPr>
            <w:tcW w:w="798" w:type="pct"/>
          </w:tcPr>
          <w:p w:rsidR="0075507A" w:rsidRDefault="0075507A" w:rsidP="0075507A">
            <w:pPr>
              <w:jc w:val="center"/>
            </w:pPr>
            <w:r w:rsidRPr="00282DFE">
              <w:t>Unlikely</w:t>
            </w:r>
          </w:p>
        </w:tc>
        <w:tc>
          <w:tcPr>
            <w:tcW w:w="633" w:type="pct"/>
          </w:tcPr>
          <w:p w:rsidR="0075507A" w:rsidRPr="00282DFE" w:rsidRDefault="0075507A" w:rsidP="0075507A">
            <w:pPr>
              <w:jc w:val="center"/>
            </w:pPr>
            <w:r>
              <w:t>Fairly likely</w:t>
            </w:r>
          </w:p>
        </w:tc>
        <w:tc>
          <w:tcPr>
            <w:tcW w:w="798" w:type="pct"/>
          </w:tcPr>
          <w:p w:rsidR="0075507A" w:rsidRDefault="0075507A" w:rsidP="0075507A">
            <w:pPr>
              <w:jc w:val="center"/>
            </w:pPr>
            <w:r w:rsidRPr="00282DFE">
              <w:t>Likely</w:t>
            </w:r>
          </w:p>
        </w:tc>
        <w:tc>
          <w:tcPr>
            <w:tcW w:w="799" w:type="pct"/>
          </w:tcPr>
          <w:p w:rsidR="0075507A" w:rsidRDefault="0075507A" w:rsidP="0075507A">
            <w:pPr>
              <w:jc w:val="center"/>
            </w:pPr>
            <w:r w:rsidRPr="00282DFE">
              <w:t>Very likely</w:t>
            </w:r>
          </w:p>
        </w:tc>
      </w:tr>
      <w:tr w:rsidR="0075507A" w:rsidTr="0075507A">
        <w:trPr>
          <w:trHeight w:val="215"/>
          <w:jc w:val="center"/>
        </w:trPr>
        <w:tc>
          <w:tcPr>
            <w:tcW w:w="264" w:type="pct"/>
            <w:vMerge/>
            <w:textDirection w:val="btLr"/>
          </w:tcPr>
          <w:p w:rsidR="0075507A" w:rsidRDefault="0075507A" w:rsidP="0075507A">
            <w:pPr>
              <w:ind w:left="113" w:right="113"/>
            </w:pPr>
          </w:p>
        </w:tc>
        <w:tc>
          <w:tcPr>
            <w:tcW w:w="909" w:type="pct"/>
            <w:vMerge/>
          </w:tcPr>
          <w:p w:rsidR="0075507A" w:rsidRDefault="0075507A" w:rsidP="00B50E71"/>
        </w:tc>
        <w:tc>
          <w:tcPr>
            <w:tcW w:w="3826" w:type="pct"/>
            <w:gridSpan w:val="5"/>
          </w:tcPr>
          <w:p w:rsidR="0075507A" w:rsidRPr="00266D6F" w:rsidRDefault="0067392E" w:rsidP="0075507A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 xml:space="preserve">Likelihood </w:t>
            </w:r>
            <w:r w:rsidR="0075507A" w:rsidRPr="00266D6F">
              <w:rPr>
                <w:rStyle w:val="Strong"/>
              </w:rPr>
              <w:t xml:space="preserve">of </w:t>
            </w:r>
            <w:r w:rsidR="00E12E72">
              <w:rPr>
                <w:rStyle w:val="Strong"/>
              </w:rPr>
              <w:t xml:space="preserve">identified event / </w:t>
            </w:r>
            <w:r w:rsidR="0075507A" w:rsidRPr="00266D6F">
              <w:rPr>
                <w:rStyle w:val="Strong"/>
              </w:rPr>
              <w:t>hazardous event</w:t>
            </w:r>
            <w:r w:rsidR="00E12E72">
              <w:rPr>
                <w:rStyle w:val="Strong"/>
              </w:rPr>
              <w:t xml:space="preserve"> occurring</w:t>
            </w:r>
          </w:p>
        </w:tc>
      </w:tr>
    </w:tbl>
    <w:p w:rsidR="00B9602C" w:rsidRDefault="00B9602C" w:rsidP="00B50E71"/>
    <w:p w:rsidR="00B50E71" w:rsidRDefault="00E0484B" w:rsidP="00951C0F">
      <w:pPr>
        <w:tabs>
          <w:tab w:val="left" w:pos="1134"/>
        </w:tabs>
        <w:rPr>
          <w:b/>
        </w:rPr>
      </w:pPr>
      <w:r w:rsidRPr="00AE0C55">
        <w:rPr>
          <w:b/>
        </w:rPr>
        <w:t>Table 2</w:t>
      </w:r>
      <w:r w:rsidR="007A5F0C" w:rsidRPr="00AE0C55">
        <w:rPr>
          <w:b/>
        </w:rPr>
        <w:t>:</w:t>
      </w:r>
      <w:r w:rsidR="00951C0F">
        <w:rPr>
          <w:b/>
        </w:rPr>
        <w:tab/>
        <w:t>C</w:t>
      </w:r>
      <w:r w:rsidR="007F4FFE" w:rsidRPr="00AE0C55">
        <w:rPr>
          <w:b/>
        </w:rPr>
        <w:t>onsequences guidance</w:t>
      </w:r>
      <w:r w:rsidR="004932FF" w:rsidRPr="00AE0C55">
        <w:rPr>
          <w:b/>
        </w:rPr>
        <w:t xml:space="preserve"> (examples)</w:t>
      </w:r>
      <w:r w:rsidR="005935FC">
        <w:rPr>
          <w:b/>
        </w:rPr>
        <w:t>.</w:t>
      </w:r>
    </w:p>
    <w:p w:rsidR="00AE0C55" w:rsidRPr="00AE0C55" w:rsidRDefault="00AE0C55" w:rsidP="00B50E71">
      <w:pPr>
        <w:rPr>
          <w:b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845"/>
        <w:gridCol w:w="1983"/>
        <w:gridCol w:w="1702"/>
        <w:gridCol w:w="1842"/>
        <w:gridCol w:w="2286"/>
      </w:tblGrid>
      <w:tr w:rsidR="00B0386C" w:rsidRPr="00266D6F" w:rsidTr="00951C0F">
        <w:trPr>
          <w:trHeight w:val="671"/>
          <w:tblHeader/>
          <w:jc w:val="center"/>
        </w:trPr>
        <w:tc>
          <w:tcPr>
            <w:tcW w:w="670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83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6BD" w:rsidRPr="00266D6F" w:rsidRDefault="004466BD" w:rsidP="00266D6F">
            <w:pPr>
              <w:rPr>
                <w:rStyle w:val="Strong"/>
              </w:rPr>
            </w:pPr>
            <w:r w:rsidRPr="00266D6F">
              <w:rPr>
                <w:rStyle w:val="Strong"/>
              </w:rPr>
              <w:t xml:space="preserve">Impact category </w:t>
            </w:r>
          </w:p>
        </w:tc>
        <w:tc>
          <w:tcPr>
            <w:tcW w:w="827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8300"/>
          </w:tcPr>
          <w:p w:rsidR="004466BD" w:rsidRPr="00266D6F" w:rsidRDefault="004F5A3F" w:rsidP="00266D6F">
            <w:pPr>
              <w:rPr>
                <w:rStyle w:val="Strong"/>
              </w:rPr>
            </w:pPr>
            <w:r w:rsidRPr="00266D6F">
              <w:rPr>
                <w:rStyle w:val="Strong"/>
              </w:rPr>
              <w:t>Insignificant</w:t>
            </w:r>
          </w:p>
        </w:tc>
        <w:tc>
          <w:tcPr>
            <w:tcW w:w="889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8300"/>
          </w:tcPr>
          <w:p w:rsidR="004466BD" w:rsidRPr="00266D6F" w:rsidRDefault="004F5A3F" w:rsidP="00266D6F">
            <w:pPr>
              <w:rPr>
                <w:rStyle w:val="Strong"/>
              </w:rPr>
            </w:pPr>
            <w:r w:rsidRPr="00266D6F">
              <w:rPr>
                <w:rStyle w:val="Strong"/>
              </w:rPr>
              <w:t>Minor</w:t>
            </w:r>
          </w:p>
        </w:tc>
        <w:tc>
          <w:tcPr>
            <w:tcW w:w="763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8300"/>
          </w:tcPr>
          <w:p w:rsidR="004466BD" w:rsidRPr="00266D6F" w:rsidRDefault="004F5A3F" w:rsidP="00266D6F">
            <w:pPr>
              <w:rPr>
                <w:rStyle w:val="Strong"/>
              </w:rPr>
            </w:pPr>
            <w:r w:rsidRPr="00266D6F">
              <w:rPr>
                <w:rStyle w:val="Strong"/>
              </w:rPr>
              <w:t>Moderate</w:t>
            </w:r>
          </w:p>
        </w:tc>
        <w:tc>
          <w:tcPr>
            <w:tcW w:w="826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8300"/>
          </w:tcPr>
          <w:p w:rsidR="004466BD" w:rsidRPr="00266D6F" w:rsidRDefault="004F5A3F" w:rsidP="00266D6F">
            <w:pPr>
              <w:rPr>
                <w:rStyle w:val="Strong"/>
              </w:rPr>
            </w:pPr>
            <w:r w:rsidRPr="00266D6F">
              <w:rPr>
                <w:rStyle w:val="Strong"/>
              </w:rPr>
              <w:t>Major</w:t>
            </w:r>
          </w:p>
        </w:tc>
        <w:tc>
          <w:tcPr>
            <w:tcW w:w="1025" w:type="pc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E98300"/>
          </w:tcPr>
          <w:p w:rsidR="004466BD" w:rsidRPr="00266D6F" w:rsidRDefault="004F5A3F" w:rsidP="00266D6F">
            <w:pPr>
              <w:rPr>
                <w:rStyle w:val="Strong"/>
              </w:rPr>
            </w:pPr>
            <w:r w:rsidRPr="00266D6F">
              <w:rPr>
                <w:rStyle w:val="Strong"/>
              </w:rPr>
              <w:t xml:space="preserve">Catastrophic </w:t>
            </w:r>
          </w:p>
        </w:tc>
      </w:tr>
      <w:tr w:rsidR="00B0386C" w:rsidRPr="00B50E71" w:rsidTr="00951C0F">
        <w:trPr>
          <w:trHeight w:val="2013"/>
          <w:jc w:val="center"/>
        </w:trPr>
        <w:tc>
          <w:tcPr>
            <w:tcW w:w="670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9C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6BD" w:rsidRPr="00951C0F" w:rsidRDefault="004466BD" w:rsidP="00951C0F">
            <w:pPr>
              <w:rPr>
                <w:sz w:val="20"/>
                <w:szCs w:val="20"/>
              </w:rPr>
            </w:pPr>
            <w:r w:rsidRPr="00392FE2">
              <w:rPr>
                <w:b/>
                <w:sz w:val="20"/>
                <w:szCs w:val="20"/>
              </w:rPr>
              <w:t xml:space="preserve">Harm to health </w:t>
            </w:r>
          </w:p>
        </w:tc>
        <w:tc>
          <w:tcPr>
            <w:tcW w:w="827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9CB"/>
          </w:tcPr>
          <w:p w:rsidR="004466BD" w:rsidRPr="00951C0F" w:rsidRDefault="00ED4BAF" w:rsidP="00951C0F">
            <w:pPr>
              <w:rPr>
                <w:sz w:val="20"/>
                <w:szCs w:val="20"/>
              </w:rPr>
            </w:pPr>
            <w:r w:rsidRPr="00951C0F">
              <w:rPr>
                <w:sz w:val="20"/>
                <w:szCs w:val="20"/>
              </w:rPr>
              <w:t>No significant harm to health</w:t>
            </w:r>
          </w:p>
        </w:tc>
        <w:tc>
          <w:tcPr>
            <w:tcW w:w="889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9CB"/>
          </w:tcPr>
          <w:p w:rsidR="004466BD" w:rsidRPr="00951C0F" w:rsidRDefault="004466BD" w:rsidP="00951C0F">
            <w:pPr>
              <w:rPr>
                <w:sz w:val="20"/>
                <w:szCs w:val="20"/>
              </w:rPr>
            </w:pPr>
            <w:r w:rsidRPr="00951C0F">
              <w:rPr>
                <w:sz w:val="20"/>
                <w:szCs w:val="20"/>
              </w:rPr>
              <w:t xml:space="preserve">Nuisance and irritation; temporary ill-heath leading to discomfort </w:t>
            </w:r>
          </w:p>
          <w:p w:rsidR="00397534" w:rsidRPr="00951C0F" w:rsidRDefault="00397534" w:rsidP="00951C0F">
            <w:pPr>
              <w:rPr>
                <w:sz w:val="20"/>
                <w:szCs w:val="20"/>
              </w:rPr>
            </w:pPr>
          </w:p>
          <w:p w:rsidR="00397534" w:rsidRPr="00951C0F" w:rsidRDefault="00397534" w:rsidP="00951C0F">
            <w:pPr>
              <w:rPr>
                <w:sz w:val="20"/>
                <w:szCs w:val="20"/>
              </w:rPr>
            </w:pPr>
          </w:p>
          <w:p w:rsidR="00397534" w:rsidRPr="00951C0F" w:rsidRDefault="00397534" w:rsidP="00951C0F">
            <w:pPr>
              <w:rPr>
                <w:sz w:val="20"/>
                <w:szCs w:val="20"/>
              </w:rPr>
            </w:pPr>
          </w:p>
          <w:p w:rsidR="00397534" w:rsidRPr="00951C0F" w:rsidRDefault="00397534" w:rsidP="00951C0F">
            <w:pPr>
              <w:rPr>
                <w:sz w:val="20"/>
                <w:szCs w:val="20"/>
              </w:rPr>
            </w:pPr>
          </w:p>
          <w:p w:rsidR="00397534" w:rsidRPr="00951C0F" w:rsidRDefault="00397534" w:rsidP="00951C0F">
            <w:pPr>
              <w:rPr>
                <w:sz w:val="20"/>
                <w:szCs w:val="20"/>
              </w:rPr>
            </w:pPr>
          </w:p>
          <w:p w:rsidR="00397534" w:rsidRPr="00951C0F" w:rsidRDefault="00213A63" w:rsidP="00951C0F">
            <w:pPr>
              <w:rPr>
                <w:sz w:val="20"/>
                <w:szCs w:val="20"/>
              </w:rPr>
            </w:pPr>
            <w:r w:rsidRPr="00951C0F">
              <w:rPr>
                <w:sz w:val="20"/>
                <w:szCs w:val="20"/>
              </w:rPr>
              <w:t>S</w:t>
            </w:r>
            <w:r w:rsidR="004932FF" w:rsidRPr="00951C0F">
              <w:rPr>
                <w:sz w:val="20"/>
                <w:szCs w:val="20"/>
              </w:rPr>
              <w:t xml:space="preserve">tress / </w:t>
            </w:r>
            <w:r w:rsidR="00397534" w:rsidRPr="00951C0F">
              <w:rPr>
                <w:sz w:val="20"/>
                <w:szCs w:val="20"/>
              </w:rPr>
              <w:t>distress</w:t>
            </w:r>
          </w:p>
        </w:tc>
        <w:tc>
          <w:tcPr>
            <w:tcW w:w="763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9CB"/>
          </w:tcPr>
          <w:p w:rsidR="00ED4BAF" w:rsidRPr="00951C0F" w:rsidRDefault="004466BD" w:rsidP="00951C0F">
            <w:pPr>
              <w:rPr>
                <w:sz w:val="20"/>
                <w:szCs w:val="20"/>
              </w:rPr>
            </w:pPr>
            <w:r w:rsidRPr="00951C0F">
              <w:rPr>
                <w:sz w:val="20"/>
                <w:szCs w:val="20"/>
              </w:rPr>
              <w:t xml:space="preserve">dermatitis; asthma; work-related upper limb disorders </w:t>
            </w:r>
          </w:p>
          <w:p w:rsidR="00ED4BAF" w:rsidRPr="00951C0F" w:rsidRDefault="00ED4BAF" w:rsidP="00951C0F">
            <w:pPr>
              <w:rPr>
                <w:sz w:val="20"/>
                <w:szCs w:val="20"/>
              </w:rPr>
            </w:pPr>
          </w:p>
          <w:p w:rsidR="00AA1ADD" w:rsidRPr="00951C0F" w:rsidRDefault="00AA1ADD" w:rsidP="00951C0F">
            <w:pPr>
              <w:rPr>
                <w:sz w:val="20"/>
                <w:szCs w:val="20"/>
              </w:rPr>
            </w:pPr>
            <w:r w:rsidRPr="00951C0F">
              <w:rPr>
                <w:sz w:val="20"/>
                <w:szCs w:val="20"/>
              </w:rPr>
              <w:t>Short term sickness absence</w:t>
            </w:r>
            <w:r w:rsidR="00E0484B" w:rsidRPr="00951C0F">
              <w:rPr>
                <w:sz w:val="20"/>
                <w:szCs w:val="20"/>
              </w:rPr>
              <w:t xml:space="preserve"> </w:t>
            </w:r>
          </w:p>
          <w:p w:rsidR="004466BD" w:rsidRPr="00951C0F" w:rsidRDefault="004466BD" w:rsidP="00951C0F">
            <w:pPr>
              <w:rPr>
                <w:sz w:val="20"/>
                <w:szCs w:val="20"/>
              </w:rPr>
            </w:pPr>
          </w:p>
          <w:p w:rsidR="004932FF" w:rsidRPr="00951C0F" w:rsidRDefault="004932FF" w:rsidP="00951C0F">
            <w:pPr>
              <w:rPr>
                <w:sz w:val="20"/>
                <w:szCs w:val="20"/>
              </w:rPr>
            </w:pPr>
          </w:p>
          <w:p w:rsidR="004932FF" w:rsidRPr="00951C0F" w:rsidRDefault="00951C0F" w:rsidP="00951C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4932FF" w:rsidRPr="00951C0F">
              <w:rPr>
                <w:sz w:val="20"/>
                <w:szCs w:val="20"/>
              </w:rPr>
              <w:t xml:space="preserve">iagnosable mental health condition </w:t>
            </w:r>
            <w:r w:rsidR="00213A63" w:rsidRPr="00951C0F">
              <w:rPr>
                <w:sz w:val="20"/>
                <w:szCs w:val="20"/>
              </w:rPr>
              <w:t>(e.g. post-traumatic stress)</w:t>
            </w:r>
          </w:p>
          <w:p w:rsidR="00A503FC" w:rsidRPr="00951C0F" w:rsidRDefault="00A503FC" w:rsidP="00951C0F">
            <w:pPr>
              <w:rPr>
                <w:sz w:val="20"/>
                <w:szCs w:val="20"/>
              </w:rPr>
            </w:pPr>
          </w:p>
          <w:p w:rsidR="00A503FC" w:rsidRPr="00951C0F" w:rsidRDefault="00A503FC" w:rsidP="00951C0F">
            <w:pPr>
              <w:rPr>
                <w:sz w:val="20"/>
                <w:szCs w:val="20"/>
              </w:rPr>
            </w:pPr>
          </w:p>
        </w:tc>
        <w:tc>
          <w:tcPr>
            <w:tcW w:w="826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9CB"/>
          </w:tcPr>
          <w:p w:rsidR="004466BD" w:rsidRPr="00951C0F" w:rsidRDefault="00AA1ADD" w:rsidP="00951C0F">
            <w:pPr>
              <w:rPr>
                <w:sz w:val="20"/>
                <w:szCs w:val="20"/>
              </w:rPr>
            </w:pPr>
            <w:r w:rsidRPr="00951C0F">
              <w:rPr>
                <w:sz w:val="20"/>
                <w:szCs w:val="20"/>
              </w:rPr>
              <w:t xml:space="preserve">Ill- health </w:t>
            </w:r>
            <w:r w:rsidR="00ED4BAF" w:rsidRPr="00951C0F">
              <w:rPr>
                <w:sz w:val="20"/>
                <w:szCs w:val="20"/>
              </w:rPr>
              <w:t>leading to permanent minor disability.</w:t>
            </w:r>
            <w:r w:rsidR="004932FF" w:rsidRPr="00951C0F">
              <w:rPr>
                <w:sz w:val="20"/>
                <w:szCs w:val="20"/>
              </w:rPr>
              <w:t xml:space="preserve"> Partial hearing lost.</w:t>
            </w:r>
          </w:p>
          <w:p w:rsidR="00ED4BAF" w:rsidRPr="00951C0F" w:rsidRDefault="00ED4BAF" w:rsidP="00951C0F">
            <w:pPr>
              <w:rPr>
                <w:sz w:val="20"/>
                <w:szCs w:val="20"/>
              </w:rPr>
            </w:pPr>
          </w:p>
          <w:p w:rsidR="00ED4BAF" w:rsidRPr="00951C0F" w:rsidRDefault="00ED4BAF" w:rsidP="00951C0F">
            <w:pPr>
              <w:rPr>
                <w:sz w:val="20"/>
                <w:szCs w:val="20"/>
              </w:rPr>
            </w:pPr>
            <w:r w:rsidRPr="00951C0F">
              <w:rPr>
                <w:sz w:val="20"/>
                <w:szCs w:val="20"/>
              </w:rPr>
              <w:t>Long term sickness absence</w:t>
            </w:r>
            <w:r w:rsidR="00E0484B" w:rsidRPr="00951C0F">
              <w:rPr>
                <w:sz w:val="20"/>
                <w:szCs w:val="20"/>
              </w:rPr>
              <w:t xml:space="preserve"> (7 days +)</w:t>
            </w:r>
          </w:p>
          <w:p w:rsidR="004932FF" w:rsidRPr="00951C0F" w:rsidRDefault="004932FF" w:rsidP="00951C0F">
            <w:pPr>
              <w:rPr>
                <w:sz w:val="20"/>
                <w:szCs w:val="20"/>
              </w:rPr>
            </w:pPr>
          </w:p>
          <w:p w:rsidR="004932FF" w:rsidRPr="00951C0F" w:rsidRDefault="004932FF" w:rsidP="00951C0F">
            <w:pPr>
              <w:rPr>
                <w:sz w:val="20"/>
                <w:szCs w:val="20"/>
              </w:rPr>
            </w:pPr>
          </w:p>
          <w:p w:rsidR="004932FF" w:rsidRPr="00951C0F" w:rsidRDefault="004932FF" w:rsidP="00951C0F">
            <w:pPr>
              <w:rPr>
                <w:sz w:val="20"/>
                <w:szCs w:val="20"/>
              </w:rPr>
            </w:pPr>
            <w:r w:rsidRPr="00951C0F">
              <w:rPr>
                <w:sz w:val="20"/>
                <w:szCs w:val="20"/>
              </w:rPr>
              <w:t>Diagnosable mental health condition significantly affecting day to day life</w:t>
            </w:r>
          </w:p>
          <w:p w:rsidR="004932FF" w:rsidRPr="00951C0F" w:rsidRDefault="004932FF" w:rsidP="00951C0F">
            <w:pPr>
              <w:rPr>
                <w:sz w:val="20"/>
                <w:szCs w:val="20"/>
              </w:rPr>
            </w:pPr>
          </w:p>
          <w:p w:rsidR="00A503FC" w:rsidRPr="00951C0F" w:rsidRDefault="00A503FC" w:rsidP="00951C0F">
            <w:pPr>
              <w:rPr>
                <w:sz w:val="20"/>
                <w:szCs w:val="20"/>
              </w:rPr>
            </w:pPr>
            <w:r w:rsidRPr="00951C0F">
              <w:rPr>
                <w:sz w:val="20"/>
                <w:szCs w:val="20"/>
              </w:rPr>
              <w:t xml:space="preserve">Self </w:t>
            </w:r>
            <w:r w:rsidR="004932FF" w:rsidRPr="00951C0F">
              <w:rPr>
                <w:sz w:val="20"/>
                <w:szCs w:val="20"/>
              </w:rPr>
              <w:t>harm</w:t>
            </w:r>
            <w:r w:rsidRPr="00951C0F">
              <w:rPr>
                <w:sz w:val="20"/>
                <w:szCs w:val="20"/>
              </w:rPr>
              <w:t xml:space="preserve"> or harm</w:t>
            </w:r>
            <w:r w:rsidR="004932FF" w:rsidRPr="00951C0F">
              <w:rPr>
                <w:sz w:val="20"/>
                <w:szCs w:val="20"/>
              </w:rPr>
              <w:t xml:space="preserve"> to others due to mental health </w:t>
            </w:r>
            <w:r w:rsidRPr="00951C0F">
              <w:rPr>
                <w:sz w:val="20"/>
                <w:szCs w:val="20"/>
              </w:rPr>
              <w:t>condition</w:t>
            </w:r>
          </w:p>
        </w:tc>
        <w:tc>
          <w:tcPr>
            <w:tcW w:w="1025" w:type="pct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7D9CB"/>
          </w:tcPr>
          <w:p w:rsidR="00ED4BAF" w:rsidRPr="00951C0F" w:rsidRDefault="004466BD" w:rsidP="00951C0F">
            <w:pPr>
              <w:rPr>
                <w:sz w:val="20"/>
                <w:szCs w:val="20"/>
              </w:rPr>
            </w:pPr>
            <w:r w:rsidRPr="00951C0F">
              <w:rPr>
                <w:sz w:val="20"/>
                <w:szCs w:val="20"/>
              </w:rPr>
              <w:t xml:space="preserve">Acute fatal diseases; severe life shortening diseases; permanent substantial disability. </w:t>
            </w:r>
          </w:p>
          <w:p w:rsidR="00ED4BAF" w:rsidRPr="00951C0F" w:rsidRDefault="00ED4BAF" w:rsidP="00951C0F">
            <w:pPr>
              <w:rPr>
                <w:sz w:val="20"/>
                <w:szCs w:val="20"/>
              </w:rPr>
            </w:pPr>
          </w:p>
          <w:p w:rsidR="004466BD" w:rsidRPr="00951C0F" w:rsidRDefault="004466BD" w:rsidP="00951C0F">
            <w:pPr>
              <w:rPr>
                <w:sz w:val="20"/>
                <w:szCs w:val="20"/>
              </w:rPr>
            </w:pPr>
            <w:r w:rsidRPr="00951C0F">
              <w:rPr>
                <w:sz w:val="20"/>
                <w:szCs w:val="20"/>
              </w:rPr>
              <w:t>Ill health retirement</w:t>
            </w:r>
          </w:p>
          <w:p w:rsidR="004932FF" w:rsidRPr="00951C0F" w:rsidRDefault="004932FF" w:rsidP="00951C0F">
            <w:pPr>
              <w:rPr>
                <w:sz w:val="20"/>
                <w:szCs w:val="20"/>
              </w:rPr>
            </w:pPr>
          </w:p>
          <w:p w:rsidR="00A503FC" w:rsidRPr="00951C0F" w:rsidRDefault="00A503FC" w:rsidP="00951C0F">
            <w:pPr>
              <w:rPr>
                <w:sz w:val="20"/>
                <w:szCs w:val="20"/>
              </w:rPr>
            </w:pPr>
          </w:p>
          <w:p w:rsidR="00A503FC" w:rsidRPr="00951C0F" w:rsidRDefault="00A503FC" w:rsidP="00951C0F">
            <w:pPr>
              <w:rPr>
                <w:sz w:val="20"/>
                <w:szCs w:val="20"/>
              </w:rPr>
            </w:pPr>
          </w:p>
          <w:p w:rsidR="004932FF" w:rsidRPr="00951C0F" w:rsidRDefault="004932FF" w:rsidP="00951C0F">
            <w:pPr>
              <w:rPr>
                <w:sz w:val="20"/>
                <w:szCs w:val="20"/>
              </w:rPr>
            </w:pPr>
            <w:r w:rsidRPr="00951C0F">
              <w:rPr>
                <w:sz w:val="20"/>
                <w:szCs w:val="20"/>
              </w:rPr>
              <w:t>Suicide or serious harm to others due to mental ill health</w:t>
            </w:r>
          </w:p>
        </w:tc>
        <w:bookmarkStart w:id="0" w:name="_GoBack"/>
        <w:bookmarkEnd w:id="0"/>
      </w:tr>
      <w:tr w:rsidR="00B0386C" w:rsidRPr="00B50E71" w:rsidTr="00951C0F">
        <w:trPr>
          <w:trHeight w:val="3317"/>
          <w:jc w:val="center"/>
        </w:trPr>
        <w:tc>
          <w:tcPr>
            <w:tcW w:w="67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466BD" w:rsidRPr="00392FE2" w:rsidRDefault="004466BD" w:rsidP="00951C0F">
            <w:pPr>
              <w:rPr>
                <w:b/>
                <w:sz w:val="20"/>
                <w:szCs w:val="20"/>
              </w:rPr>
            </w:pPr>
            <w:r w:rsidRPr="00392FE2">
              <w:rPr>
                <w:b/>
                <w:sz w:val="20"/>
                <w:szCs w:val="20"/>
              </w:rPr>
              <w:t xml:space="preserve">Injury </w:t>
            </w:r>
          </w:p>
        </w:tc>
        <w:tc>
          <w:tcPr>
            <w:tcW w:w="82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/>
          </w:tcPr>
          <w:p w:rsidR="004466BD" w:rsidRPr="00951C0F" w:rsidRDefault="00401FE8" w:rsidP="00951C0F">
            <w:pPr>
              <w:rPr>
                <w:sz w:val="20"/>
                <w:szCs w:val="20"/>
              </w:rPr>
            </w:pPr>
            <w:r w:rsidRPr="00951C0F">
              <w:rPr>
                <w:sz w:val="20"/>
                <w:szCs w:val="20"/>
              </w:rPr>
              <w:t>Minor injuries not requiring first aid</w:t>
            </w:r>
          </w:p>
        </w:tc>
        <w:tc>
          <w:tcPr>
            <w:tcW w:w="88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/>
          </w:tcPr>
          <w:p w:rsidR="004F5A3F" w:rsidRPr="00951C0F" w:rsidRDefault="004F5A3F" w:rsidP="00951C0F">
            <w:pPr>
              <w:rPr>
                <w:sz w:val="20"/>
                <w:szCs w:val="20"/>
              </w:rPr>
            </w:pPr>
            <w:r w:rsidRPr="00951C0F">
              <w:rPr>
                <w:sz w:val="20"/>
                <w:szCs w:val="20"/>
              </w:rPr>
              <w:t xml:space="preserve">Minor injuries </w:t>
            </w:r>
            <w:r w:rsidR="00401FE8" w:rsidRPr="00951C0F">
              <w:rPr>
                <w:sz w:val="20"/>
                <w:szCs w:val="20"/>
              </w:rPr>
              <w:t>requiring</w:t>
            </w:r>
            <w:r w:rsidRPr="00951C0F">
              <w:rPr>
                <w:sz w:val="20"/>
                <w:szCs w:val="20"/>
              </w:rPr>
              <w:t xml:space="preserve"> first aid.</w:t>
            </w:r>
          </w:p>
          <w:p w:rsidR="004F5A3F" w:rsidRPr="00951C0F" w:rsidRDefault="004F5A3F" w:rsidP="00951C0F">
            <w:pPr>
              <w:rPr>
                <w:sz w:val="20"/>
                <w:szCs w:val="20"/>
              </w:rPr>
            </w:pPr>
          </w:p>
          <w:p w:rsidR="00A503FC" w:rsidRPr="00951C0F" w:rsidRDefault="00A503FC" w:rsidP="00951C0F">
            <w:pPr>
              <w:rPr>
                <w:sz w:val="20"/>
                <w:szCs w:val="20"/>
              </w:rPr>
            </w:pPr>
          </w:p>
          <w:p w:rsidR="00A503FC" w:rsidRPr="00951C0F" w:rsidRDefault="00A503FC" w:rsidP="00951C0F">
            <w:pPr>
              <w:rPr>
                <w:sz w:val="20"/>
                <w:szCs w:val="20"/>
              </w:rPr>
            </w:pPr>
          </w:p>
          <w:p w:rsidR="004F5A3F" w:rsidRPr="00951C0F" w:rsidRDefault="004466BD" w:rsidP="00951C0F">
            <w:pPr>
              <w:rPr>
                <w:sz w:val="20"/>
                <w:szCs w:val="20"/>
              </w:rPr>
            </w:pPr>
            <w:r w:rsidRPr="00951C0F">
              <w:rPr>
                <w:sz w:val="20"/>
                <w:szCs w:val="20"/>
              </w:rPr>
              <w:t>Superficial injuries, minor cuts and bruises; eye irritation from dust</w:t>
            </w:r>
            <w:r w:rsidR="004F5A3F" w:rsidRPr="00951C0F">
              <w:rPr>
                <w:sz w:val="20"/>
                <w:szCs w:val="20"/>
              </w:rPr>
              <w:t>.</w:t>
            </w:r>
          </w:p>
        </w:tc>
        <w:tc>
          <w:tcPr>
            <w:tcW w:w="763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/>
          </w:tcPr>
          <w:p w:rsidR="004F5A3F" w:rsidRPr="00951C0F" w:rsidRDefault="00CF7300" w:rsidP="00951C0F">
            <w:pPr>
              <w:rPr>
                <w:sz w:val="20"/>
                <w:szCs w:val="20"/>
              </w:rPr>
            </w:pPr>
            <w:r w:rsidRPr="00951C0F">
              <w:rPr>
                <w:sz w:val="20"/>
                <w:szCs w:val="20"/>
              </w:rPr>
              <w:t>I</w:t>
            </w:r>
            <w:r w:rsidR="004F5A3F" w:rsidRPr="00951C0F">
              <w:rPr>
                <w:sz w:val="20"/>
                <w:szCs w:val="20"/>
              </w:rPr>
              <w:t xml:space="preserve">ncapacitated or absent from work for </w:t>
            </w:r>
            <w:r w:rsidR="00945AF9" w:rsidRPr="00951C0F">
              <w:rPr>
                <w:sz w:val="20"/>
                <w:szCs w:val="20"/>
              </w:rPr>
              <w:t>less than 7</w:t>
            </w:r>
            <w:r w:rsidR="00E0484B" w:rsidRPr="00951C0F">
              <w:rPr>
                <w:sz w:val="20"/>
                <w:szCs w:val="20"/>
              </w:rPr>
              <w:t xml:space="preserve"> days</w:t>
            </w:r>
            <w:r w:rsidR="004F5A3F" w:rsidRPr="00951C0F">
              <w:rPr>
                <w:sz w:val="20"/>
                <w:szCs w:val="20"/>
              </w:rPr>
              <w:t>.</w:t>
            </w:r>
          </w:p>
          <w:p w:rsidR="004F5A3F" w:rsidRPr="00951C0F" w:rsidRDefault="004F5A3F" w:rsidP="00951C0F">
            <w:pPr>
              <w:rPr>
                <w:sz w:val="20"/>
                <w:szCs w:val="20"/>
              </w:rPr>
            </w:pPr>
          </w:p>
          <w:p w:rsidR="004466BD" w:rsidRPr="00951C0F" w:rsidRDefault="004466BD" w:rsidP="00951C0F">
            <w:pPr>
              <w:rPr>
                <w:sz w:val="20"/>
                <w:szCs w:val="20"/>
              </w:rPr>
            </w:pPr>
            <w:r w:rsidRPr="00951C0F">
              <w:rPr>
                <w:sz w:val="20"/>
                <w:szCs w:val="20"/>
              </w:rPr>
              <w:t xml:space="preserve">Lacerations; </w:t>
            </w:r>
            <w:r w:rsidR="004F5A3F" w:rsidRPr="00951C0F">
              <w:rPr>
                <w:sz w:val="20"/>
                <w:szCs w:val="20"/>
              </w:rPr>
              <w:t xml:space="preserve">minor </w:t>
            </w:r>
            <w:r w:rsidRPr="00951C0F">
              <w:rPr>
                <w:sz w:val="20"/>
                <w:szCs w:val="20"/>
              </w:rPr>
              <w:t xml:space="preserve">burns; </w:t>
            </w:r>
            <w:r w:rsidR="00ED4BAF" w:rsidRPr="00951C0F">
              <w:rPr>
                <w:sz w:val="20"/>
                <w:szCs w:val="20"/>
              </w:rPr>
              <w:t xml:space="preserve">sprains </w:t>
            </w:r>
          </w:p>
        </w:tc>
        <w:tc>
          <w:tcPr>
            <w:tcW w:w="82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/>
          </w:tcPr>
          <w:p w:rsidR="004F5A3F" w:rsidRPr="00951C0F" w:rsidRDefault="004F5A3F" w:rsidP="00951C0F">
            <w:pPr>
              <w:rPr>
                <w:sz w:val="20"/>
                <w:szCs w:val="20"/>
              </w:rPr>
            </w:pPr>
            <w:r w:rsidRPr="00951C0F">
              <w:rPr>
                <w:sz w:val="20"/>
                <w:szCs w:val="20"/>
              </w:rPr>
              <w:t>Worker incapacitated or absent from work for 7+ days.</w:t>
            </w:r>
          </w:p>
          <w:p w:rsidR="004466BD" w:rsidRPr="00951C0F" w:rsidRDefault="004466BD" w:rsidP="00951C0F">
            <w:pPr>
              <w:rPr>
                <w:sz w:val="20"/>
                <w:szCs w:val="20"/>
              </w:rPr>
            </w:pPr>
          </w:p>
          <w:p w:rsidR="004F5A3F" w:rsidRPr="00951C0F" w:rsidRDefault="004F5A3F" w:rsidP="00951C0F">
            <w:pPr>
              <w:rPr>
                <w:sz w:val="20"/>
                <w:szCs w:val="20"/>
              </w:rPr>
            </w:pPr>
            <w:r w:rsidRPr="00951C0F">
              <w:rPr>
                <w:sz w:val="20"/>
                <w:szCs w:val="20"/>
              </w:rPr>
              <w:t xml:space="preserve">Lacerations; burns; concussion; serious sprains; minor fractures. </w:t>
            </w:r>
          </w:p>
          <w:p w:rsidR="004F5A3F" w:rsidRPr="00951C0F" w:rsidRDefault="004F5A3F" w:rsidP="00951C0F">
            <w:pPr>
              <w:rPr>
                <w:sz w:val="20"/>
                <w:szCs w:val="20"/>
              </w:rPr>
            </w:pPr>
          </w:p>
        </w:tc>
        <w:tc>
          <w:tcPr>
            <w:tcW w:w="10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BD4B4"/>
          </w:tcPr>
          <w:p w:rsidR="00ED4BAF" w:rsidRPr="00951C0F" w:rsidRDefault="004466BD" w:rsidP="00951C0F">
            <w:pPr>
              <w:rPr>
                <w:sz w:val="20"/>
                <w:szCs w:val="20"/>
              </w:rPr>
            </w:pPr>
            <w:r w:rsidRPr="00951C0F">
              <w:rPr>
                <w:sz w:val="20"/>
                <w:szCs w:val="20"/>
              </w:rPr>
              <w:t>Fatal injuries</w:t>
            </w:r>
            <w:r w:rsidR="00ED4BAF" w:rsidRPr="00951C0F">
              <w:rPr>
                <w:sz w:val="20"/>
                <w:szCs w:val="20"/>
              </w:rPr>
              <w:t>.</w:t>
            </w:r>
            <w:r w:rsidR="00E0484B" w:rsidRPr="00951C0F">
              <w:rPr>
                <w:sz w:val="20"/>
                <w:szCs w:val="20"/>
              </w:rPr>
              <w:t xml:space="preserve"> Permanent substantial disability (life changing).</w:t>
            </w:r>
            <w:r w:rsidR="00951C0F">
              <w:rPr>
                <w:sz w:val="20"/>
                <w:szCs w:val="20"/>
              </w:rPr>
              <w:t xml:space="preserve"> </w:t>
            </w:r>
            <w:r w:rsidR="00ED4BAF" w:rsidRPr="00951C0F">
              <w:rPr>
                <w:sz w:val="20"/>
                <w:szCs w:val="20"/>
              </w:rPr>
              <w:t>Amputations.</w:t>
            </w:r>
          </w:p>
          <w:p w:rsidR="00ED4BAF" w:rsidRPr="00951C0F" w:rsidRDefault="00ED4BAF" w:rsidP="00951C0F">
            <w:pPr>
              <w:rPr>
                <w:sz w:val="20"/>
                <w:szCs w:val="20"/>
              </w:rPr>
            </w:pPr>
          </w:p>
          <w:p w:rsidR="00951C0F" w:rsidRDefault="00951C0F" w:rsidP="00951C0F">
            <w:pPr>
              <w:rPr>
                <w:sz w:val="20"/>
                <w:szCs w:val="20"/>
              </w:rPr>
            </w:pPr>
          </w:p>
          <w:p w:rsidR="004F5A3F" w:rsidRPr="00951C0F" w:rsidRDefault="00ED4BAF" w:rsidP="00951C0F">
            <w:pPr>
              <w:rPr>
                <w:sz w:val="20"/>
                <w:szCs w:val="20"/>
              </w:rPr>
            </w:pPr>
            <w:r w:rsidRPr="00951C0F">
              <w:rPr>
                <w:sz w:val="20"/>
                <w:szCs w:val="20"/>
              </w:rPr>
              <w:t xml:space="preserve">Multiple </w:t>
            </w:r>
            <w:r w:rsidR="00E0484B" w:rsidRPr="00951C0F">
              <w:rPr>
                <w:sz w:val="20"/>
                <w:szCs w:val="20"/>
              </w:rPr>
              <w:t xml:space="preserve">serious </w:t>
            </w:r>
            <w:r w:rsidRPr="00951C0F">
              <w:rPr>
                <w:sz w:val="20"/>
                <w:szCs w:val="20"/>
              </w:rPr>
              <w:t>injuries; serious burns; loss of sight;</w:t>
            </w:r>
            <w:r w:rsidR="00951C0F">
              <w:rPr>
                <w:sz w:val="20"/>
                <w:szCs w:val="20"/>
              </w:rPr>
              <w:t xml:space="preserve"> M</w:t>
            </w:r>
            <w:r w:rsidR="004466BD" w:rsidRPr="00951C0F">
              <w:rPr>
                <w:sz w:val="20"/>
                <w:szCs w:val="20"/>
              </w:rPr>
              <w:t>ajor fractures</w:t>
            </w:r>
            <w:r w:rsidRPr="00951C0F">
              <w:rPr>
                <w:sz w:val="20"/>
                <w:szCs w:val="20"/>
              </w:rPr>
              <w:t>.</w:t>
            </w:r>
          </w:p>
          <w:p w:rsidR="00ED4BAF" w:rsidRPr="00951C0F" w:rsidRDefault="00ED4BAF" w:rsidP="00951C0F">
            <w:pPr>
              <w:rPr>
                <w:sz w:val="20"/>
                <w:szCs w:val="20"/>
              </w:rPr>
            </w:pPr>
          </w:p>
          <w:p w:rsidR="004466BD" w:rsidRPr="00951C0F" w:rsidRDefault="00ED4BAF" w:rsidP="00951C0F">
            <w:pPr>
              <w:rPr>
                <w:sz w:val="20"/>
                <w:szCs w:val="20"/>
              </w:rPr>
            </w:pPr>
            <w:r w:rsidRPr="00951C0F">
              <w:rPr>
                <w:sz w:val="20"/>
                <w:szCs w:val="20"/>
              </w:rPr>
              <w:t>Loss of consciousness caused by head injury</w:t>
            </w:r>
            <w:r w:rsidR="00E0484B" w:rsidRPr="00951C0F">
              <w:rPr>
                <w:sz w:val="20"/>
                <w:szCs w:val="20"/>
              </w:rPr>
              <w:t xml:space="preserve">, inhalation of substance </w:t>
            </w:r>
            <w:r w:rsidRPr="00951C0F">
              <w:rPr>
                <w:sz w:val="20"/>
                <w:szCs w:val="20"/>
              </w:rPr>
              <w:t>or asphyxia.</w:t>
            </w:r>
          </w:p>
        </w:tc>
      </w:tr>
    </w:tbl>
    <w:p w:rsidR="004466BD" w:rsidRDefault="004466BD"/>
    <w:p w:rsidR="00921FF2" w:rsidRDefault="00921FF2">
      <w:pPr>
        <w:spacing w:after="200" w:line="276" w:lineRule="auto"/>
      </w:pPr>
      <w:r>
        <w:br w:type="page"/>
      </w:r>
    </w:p>
    <w:p w:rsidR="00622719" w:rsidRPr="00AE0C55" w:rsidRDefault="00AE0C55" w:rsidP="00951C0F">
      <w:pPr>
        <w:tabs>
          <w:tab w:val="left" w:pos="1134"/>
        </w:tabs>
        <w:rPr>
          <w:b/>
        </w:rPr>
      </w:pPr>
      <w:r w:rsidRPr="00AE0C55">
        <w:rPr>
          <w:b/>
        </w:rPr>
        <w:lastRenderedPageBreak/>
        <w:t>Table 3</w:t>
      </w:r>
      <w:r w:rsidR="005935FC">
        <w:rPr>
          <w:b/>
        </w:rPr>
        <w:t>:</w:t>
      </w:r>
      <w:r w:rsidR="00951C0F">
        <w:rPr>
          <w:b/>
        </w:rPr>
        <w:tab/>
        <w:t>R</w:t>
      </w:r>
      <w:r w:rsidR="00622719" w:rsidRPr="00AE0C55">
        <w:rPr>
          <w:b/>
        </w:rPr>
        <w:t>isk-based control plan</w:t>
      </w:r>
      <w:r w:rsidR="00251355" w:rsidRPr="00AE0C55">
        <w:rPr>
          <w:b/>
        </w:rPr>
        <w:t xml:space="preserve"> </w:t>
      </w:r>
      <w:r w:rsidR="002B176F" w:rsidRPr="00AE0C55">
        <w:rPr>
          <w:b/>
        </w:rPr>
        <w:t>(</w:t>
      </w:r>
      <w:r w:rsidR="00251355" w:rsidRPr="00AE0C55">
        <w:rPr>
          <w:b/>
        </w:rPr>
        <w:t>risk evaluation</w:t>
      </w:r>
      <w:r w:rsidR="002B176F" w:rsidRPr="00AE0C55">
        <w:rPr>
          <w:b/>
        </w:rPr>
        <w:t>).</w:t>
      </w:r>
    </w:p>
    <w:p w:rsidR="00921FF2" w:rsidRDefault="00921FF2" w:rsidP="002C4DF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9268"/>
      </w:tblGrid>
      <w:tr w:rsidR="00622719" w:rsidRPr="00622719" w:rsidTr="00622719">
        <w:trPr>
          <w:trHeight w:val="576"/>
        </w:trPr>
        <w:tc>
          <w:tcPr>
            <w:tcW w:w="89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170C" w:rsidRPr="00266D6F" w:rsidRDefault="00622719" w:rsidP="00622719">
            <w:pPr>
              <w:rPr>
                <w:rStyle w:val="Strong"/>
              </w:rPr>
            </w:pPr>
            <w:r w:rsidRPr="00266D6F">
              <w:rPr>
                <w:rStyle w:val="Strong"/>
              </w:rPr>
              <w:t xml:space="preserve">Risk level </w:t>
            </w:r>
          </w:p>
        </w:tc>
        <w:tc>
          <w:tcPr>
            <w:tcW w:w="410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170C" w:rsidRPr="00266D6F" w:rsidRDefault="00D5114B" w:rsidP="00622719">
            <w:pPr>
              <w:rPr>
                <w:rStyle w:val="Strong"/>
              </w:rPr>
            </w:pPr>
            <w:r w:rsidRPr="00266D6F">
              <w:rPr>
                <w:rStyle w:val="Strong"/>
              </w:rPr>
              <w:t>G</w:t>
            </w:r>
            <w:r w:rsidR="00622719" w:rsidRPr="00266D6F">
              <w:rPr>
                <w:rStyle w:val="Strong"/>
              </w:rPr>
              <w:t xml:space="preserve">uidance on necessary action and time scale </w:t>
            </w:r>
          </w:p>
        </w:tc>
      </w:tr>
      <w:tr w:rsidR="00622719" w:rsidRPr="00622719" w:rsidTr="00C61F75">
        <w:trPr>
          <w:trHeight w:val="779"/>
        </w:trPr>
        <w:tc>
          <w:tcPr>
            <w:tcW w:w="894" w:type="pct"/>
            <w:shd w:val="clear" w:color="auto" w:fill="00B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170C" w:rsidRPr="00266D6F" w:rsidRDefault="00622719" w:rsidP="00622719">
            <w:pPr>
              <w:rPr>
                <w:rStyle w:val="Strong"/>
              </w:rPr>
            </w:pPr>
            <w:r w:rsidRPr="00266D6F">
              <w:rPr>
                <w:rStyle w:val="Strong"/>
              </w:rPr>
              <w:t xml:space="preserve">Very low </w:t>
            </w:r>
          </w:p>
        </w:tc>
        <w:tc>
          <w:tcPr>
            <w:tcW w:w="410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170C" w:rsidRPr="00E36181" w:rsidRDefault="004A18B8" w:rsidP="004A18B8">
            <w:r w:rsidRPr="00E36181">
              <w:t xml:space="preserve">No further action. </w:t>
            </w:r>
            <w:r w:rsidR="00622719" w:rsidRPr="00E36181">
              <w:t>These risks are considered accepta</w:t>
            </w:r>
            <w:r w:rsidR="00D5114B" w:rsidRPr="00E36181">
              <w:t xml:space="preserve">ble. Ensure </w:t>
            </w:r>
            <w:r w:rsidR="00622719" w:rsidRPr="00E36181">
              <w:t>controls are maintained</w:t>
            </w:r>
            <w:r w:rsidR="00D5114B" w:rsidRPr="00E36181">
              <w:t xml:space="preserve"> and reviewed regularly.</w:t>
            </w:r>
          </w:p>
        </w:tc>
      </w:tr>
      <w:tr w:rsidR="00622719" w:rsidRPr="00622719" w:rsidTr="00C61F75">
        <w:trPr>
          <w:trHeight w:val="907"/>
        </w:trPr>
        <w:tc>
          <w:tcPr>
            <w:tcW w:w="894" w:type="pct"/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170C" w:rsidRPr="00266D6F" w:rsidRDefault="00622719" w:rsidP="00622719">
            <w:pPr>
              <w:rPr>
                <w:rStyle w:val="Strong"/>
              </w:rPr>
            </w:pPr>
            <w:r w:rsidRPr="00266D6F">
              <w:rPr>
                <w:rStyle w:val="Strong"/>
              </w:rPr>
              <w:t xml:space="preserve">Low </w:t>
            </w:r>
          </w:p>
        </w:tc>
        <w:tc>
          <w:tcPr>
            <w:tcW w:w="410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170C" w:rsidRPr="00E36181" w:rsidRDefault="00D5114B" w:rsidP="00622719">
            <w:r w:rsidRPr="00E36181">
              <w:t>No additional controls required</w:t>
            </w:r>
            <w:r w:rsidR="00622719" w:rsidRPr="00E36181">
              <w:t xml:space="preserve"> unless they can implemented at very low</w:t>
            </w:r>
            <w:r w:rsidRPr="00E36181">
              <w:t xml:space="preserve"> cost, time </w:t>
            </w:r>
            <w:r w:rsidR="00622719" w:rsidRPr="00E36181">
              <w:t xml:space="preserve">and effort. Actions to reduce risks are low priority. Ensure </w:t>
            </w:r>
            <w:r w:rsidRPr="00E36181">
              <w:t>controls are</w:t>
            </w:r>
            <w:r w:rsidR="00622719" w:rsidRPr="00E36181">
              <w:t xml:space="preserve"> maintained</w:t>
            </w:r>
            <w:r w:rsidRPr="00E36181">
              <w:t xml:space="preserve"> and reviewed regularly or if there is a significant change</w:t>
            </w:r>
            <w:r w:rsidR="00622719" w:rsidRPr="00E36181">
              <w:t xml:space="preserve">. </w:t>
            </w:r>
          </w:p>
        </w:tc>
      </w:tr>
      <w:tr w:rsidR="00622719" w:rsidRPr="00622719" w:rsidTr="008E71EC">
        <w:trPr>
          <w:trHeight w:val="980"/>
        </w:trPr>
        <w:tc>
          <w:tcPr>
            <w:tcW w:w="894" w:type="pct"/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170C" w:rsidRPr="00266D6F" w:rsidRDefault="00622719" w:rsidP="00622719">
            <w:pPr>
              <w:rPr>
                <w:rStyle w:val="Strong"/>
              </w:rPr>
            </w:pPr>
            <w:r w:rsidRPr="00266D6F">
              <w:rPr>
                <w:rStyle w:val="Strong"/>
              </w:rPr>
              <w:t xml:space="preserve">Medium </w:t>
            </w:r>
          </w:p>
        </w:tc>
        <w:tc>
          <w:tcPr>
            <w:tcW w:w="410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0C55" w:rsidRDefault="00622719" w:rsidP="00E0484B">
            <w:r w:rsidRPr="00E36181">
              <w:t>Consider whether risks can be lowered, but the costs of additional risk reduction</w:t>
            </w:r>
            <w:r w:rsidR="00E0484B">
              <w:t xml:space="preserve"> should be taken into account. </w:t>
            </w:r>
          </w:p>
          <w:p w:rsidR="00AE0C55" w:rsidRDefault="00AE0C55" w:rsidP="00E0484B"/>
          <w:p w:rsidR="00AE0C55" w:rsidRDefault="00E0484B" w:rsidP="00E0484B">
            <w:r>
              <w:t xml:space="preserve">Where </w:t>
            </w:r>
            <w:r w:rsidR="00AE0C55">
              <w:t xml:space="preserve">additional </w:t>
            </w:r>
            <w:r>
              <w:t>r</w:t>
            </w:r>
            <w:r w:rsidR="00622719" w:rsidRPr="00E36181">
              <w:t xml:space="preserve">isk reduction measures </w:t>
            </w:r>
            <w:r w:rsidR="00AE0C55">
              <w:t>need to be implemented</w:t>
            </w:r>
            <w:r>
              <w:t xml:space="preserve">, specify a </w:t>
            </w:r>
            <w:r w:rsidR="00622719" w:rsidRPr="00E36181">
              <w:t>defined time period</w:t>
            </w:r>
            <w:r w:rsidR="00AE0C55">
              <w:t xml:space="preserve"> for action and keep under review</w:t>
            </w:r>
            <w:r w:rsidR="00622719" w:rsidRPr="00E36181">
              <w:t xml:space="preserve">. </w:t>
            </w:r>
          </w:p>
          <w:p w:rsidR="00AE0C55" w:rsidRDefault="00AE0C55" w:rsidP="00E0484B"/>
          <w:p w:rsidR="00D0170C" w:rsidRPr="00E36181" w:rsidRDefault="00E0484B" w:rsidP="00E0484B">
            <w:r>
              <w:t>If risk cannot be lowered below medium (e.g. because consequence is catastrophic)</w:t>
            </w:r>
            <w:r w:rsidR="00AE0C55">
              <w:t>,</w:t>
            </w:r>
            <w:r>
              <w:t xml:space="preserve"> e</w:t>
            </w:r>
            <w:r w:rsidR="00622719" w:rsidRPr="00E36181">
              <w:t xml:space="preserve">nsure </w:t>
            </w:r>
            <w:r>
              <w:t xml:space="preserve">rigorous </w:t>
            </w:r>
            <w:r w:rsidR="00622719" w:rsidRPr="00E36181">
              <w:t>controls are maintained</w:t>
            </w:r>
            <w:r w:rsidR="008E71EC" w:rsidRPr="00E36181">
              <w:t xml:space="preserve"> and reviewed regularly</w:t>
            </w:r>
            <w:r w:rsidR="00AE0C55">
              <w:t>, or where</w:t>
            </w:r>
            <w:r w:rsidR="008E71EC" w:rsidRPr="00E36181">
              <w:t xml:space="preserve"> there is a significant change</w:t>
            </w:r>
            <w:r w:rsidR="00622719" w:rsidRPr="00E36181">
              <w:t xml:space="preserve">. </w:t>
            </w:r>
            <w:r w:rsidR="008E71EC" w:rsidRPr="00E36181">
              <w:t xml:space="preserve"> </w:t>
            </w:r>
          </w:p>
        </w:tc>
      </w:tr>
      <w:tr w:rsidR="00622719" w:rsidRPr="00622719" w:rsidTr="008E71EC">
        <w:trPr>
          <w:trHeight w:val="1423"/>
        </w:trPr>
        <w:tc>
          <w:tcPr>
            <w:tcW w:w="894" w:type="pct"/>
            <w:shd w:val="clear" w:color="auto" w:fill="FF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0170C" w:rsidRPr="00266D6F" w:rsidRDefault="00622719" w:rsidP="00622719">
            <w:pPr>
              <w:rPr>
                <w:rStyle w:val="Strong"/>
              </w:rPr>
            </w:pPr>
            <w:r w:rsidRPr="00266D6F">
              <w:rPr>
                <w:rStyle w:val="Strong"/>
              </w:rPr>
              <w:t xml:space="preserve">High </w:t>
            </w:r>
          </w:p>
        </w:tc>
        <w:tc>
          <w:tcPr>
            <w:tcW w:w="410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0C55" w:rsidRDefault="00622719" w:rsidP="008E71EC">
            <w:r w:rsidRPr="00E36181">
              <w:t>Substantial efforts to reduce the risk.</w:t>
            </w:r>
          </w:p>
          <w:p w:rsidR="00AE0C55" w:rsidRDefault="00AE0C55" w:rsidP="008E71EC"/>
          <w:p w:rsidR="00AE0C55" w:rsidRDefault="00622719" w:rsidP="008E71EC">
            <w:r w:rsidRPr="00E36181">
              <w:t>Risk reduction measures to be implemented urgently within a defined time period. It may be necessary to suspend or restrict the activity</w:t>
            </w:r>
            <w:r w:rsidR="00AE0C55">
              <w:t xml:space="preserve"> or put into place short term mitigations</w:t>
            </w:r>
            <w:r w:rsidRPr="00E36181">
              <w:t xml:space="preserve">. </w:t>
            </w:r>
          </w:p>
          <w:p w:rsidR="00AE0C55" w:rsidRDefault="00AE0C55" w:rsidP="008E71EC"/>
          <w:p w:rsidR="00D0170C" w:rsidRPr="00E36181" w:rsidRDefault="00622719" w:rsidP="008E71EC">
            <w:r w:rsidRPr="00E36181">
              <w:t xml:space="preserve">Considerable resources might have to be </w:t>
            </w:r>
            <w:r w:rsidR="008E71EC" w:rsidRPr="00E36181">
              <w:t>allocated to additional controls</w:t>
            </w:r>
            <w:r w:rsidRPr="00E36181">
              <w:t xml:space="preserve">. </w:t>
            </w:r>
            <w:r w:rsidR="008E71EC" w:rsidRPr="00E36181">
              <w:t>Maintain existing controls rigorously</w:t>
            </w:r>
            <w:r w:rsidR="00AE0C55">
              <w:t xml:space="preserve"> and keep under regular review until risk reduced</w:t>
            </w:r>
            <w:r w:rsidR="008E71EC" w:rsidRPr="00E36181">
              <w:t>.</w:t>
            </w:r>
          </w:p>
        </w:tc>
      </w:tr>
      <w:tr w:rsidR="008E71EC" w:rsidRPr="00622719" w:rsidTr="008E71EC">
        <w:trPr>
          <w:trHeight w:val="1423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71EC" w:rsidRPr="00266D6F" w:rsidRDefault="008E71EC" w:rsidP="00F62295">
            <w:pPr>
              <w:rPr>
                <w:rStyle w:val="Strong"/>
              </w:rPr>
            </w:pPr>
            <w:r w:rsidRPr="00266D6F">
              <w:rPr>
                <w:rStyle w:val="Strong"/>
              </w:rPr>
              <w:t xml:space="preserve">Very high </w:t>
            </w:r>
          </w:p>
        </w:tc>
        <w:tc>
          <w:tcPr>
            <w:tcW w:w="4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E0C55" w:rsidRDefault="008E71EC" w:rsidP="008E71EC">
            <w:r w:rsidRPr="00E36181">
              <w:t xml:space="preserve">Stop activity and take immediate action. Unacceptable risk and substantial risk control improvements are necessary to reduce the risk. </w:t>
            </w:r>
          </w:p>
          <w:p w:rsidR="00AE0C55" w:rsidRDefault="00AE0C55" w:rsidP="008E71EC"/>
          <w:p w:rsidR="00AE0C55" w:rsidRDefault="008E71EC" w:rsidP="008E71EC">
            <w:r w:rsidRPr="00E36181">
              <w:t xml:space="preserve">Work should be halted until risk controls are implemented that reduce the risk so it is no longer very high. </w:t>
            </w:r>
          </w:p>
          <w:p w:rsidR="00AE0C55" w:rsidRDefault="00AE0C55" w:rsidP="008E71EC"/>
          <w:p w:rsidR="008E71EC" w:rsidRPr="00E36181" w:rsidRDefault="008E71EC" w:rsidP="008E71EC">
            <w:r w:rsidRPr="00E36181">
              <w:t>If it is not possible</w:t>
            </w:r>
            <w:r w:rsidR="00AE0C55">
              <w:t xml:space="preserve"> to reduce the risk</w:t>
            </w:r>
            <w:r w:rsidRPr="00E36181">
              <w:t>, work should remain prohibited.</w:t>
            </w:r>
          </w:p>
        </w:tc>
      </w:tr>
    </w:tbl>
    <w:p w:rsidR="00622719" w:rsidRPr="002B176F" w:rsidRDefault="00622719" w:rsidP="008E71EC">
      <w:pPr>
        <w:rPr>
          <w:i/>
        </w:rPr>
      </w:pPr>
    </w:p>
    <w:sectPr w:rsidR="00622719" w:rsidRPr="002B176F" w:rsidSect="00951C0F">
      <w:footerReference w:type="default" r:id="rId8"/>
      <w:headerReference w:type="first" r:id="rId9"/>
      <w:pgSz w:w="11906" w:h="16838"/>
      <w:pgMar w:top="1243" w:right="454" w:bottom="454" w:left="45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B8F" w:rsidRDefault="000A7B8F" w:rsidP="00F733A0">
      <w:r>
        <w:separator/>
      </w:r>
    </w:p>
  </w:endnote>
  <w:endnote w:type="continuationSeparator" w:id="0">
    <w:p w:rsidR="000A7B8F" w:rsidRDefault="000A7B8F" w:rsidP="00F7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8"/>
        <w:szCs w:val="18"/>
      </w:rPr>
      <w:id w:val="1205796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E0C55" w:rsidRPr="00AE0C55" w:rsidRDefault="00AE0C55" w:rsidP="00AE0C55">
        <w:pPr>
          <w:pStyle w:val="Footer"/>
          <w:tabs>
            <w:tab w:val="center" w:pos="5499"/>
            <w:tab w:val="left" w:pos="8728"/>
          </w:tabs>
          <w:rPr>
            <w:noProof/>
            <w:sz w:val="18"/>
            <w:szCs w:val="18"/>
          </w:rPr>
        </w:pPr>
        <w:r w:rsidRPr="00AE0C55">
          <w:rPr>
            <w:sz w:val="18"/>
            <w:szCs w:val="18"/>
          </w:rPr>
          <w:tab/>
        </w:r>
        <w:r w:rsidRPr="00AE0C55">
          <w:rPr>
            <w:sz w:val="18"/>
            <w:szCs w:val="18"/>
          </w:rPr>
          <w:tab/>
        </w:r>
        <w:r w:rsidRPr="00AE0C55">
          <w:rPr>
            <w:sz w:val="18"/>
            <w:szCs w:val="18"/>
          </w:rPr>
          <w:fldChar w:fldCharType="begin"/>
        </w:r>
        <w:r w:rsidRPr="00AE0C55">
          <w:rPr>
            <w:sz w:val="18"/>
            <w:szCs w:val="18"/>
          </w:rPr>
          <w:instrText xml:space="preserve"> PAGE   \* MERGEFORMAT </w:instrText>
        </w:r>
        <w:r w:rsidRPr="00AE0C55">
          <w:rPr>
            <w:sz w:val="18"/>
            <w:szCs w:val="18"/>
          </w:rPr>
          <w:fldChar w:fldCharType="separate"/>
        </w:r>
        <w:r w:rsidR="00392FE2">
          <w:rPr>
            <w:noProof/>
            <w:sz w:val="18"/>
            <w:szCs w:val="18"/>
          </w:rPr>
          <w:t>2</w:t>
        </w:r>
        <w:r w:rsidRPr="00AE0C55">
          <w:rPr>
            <w:noProof/>
            <w:sz w:val="18"/>
            <w:szCs w:val="18"/>
          </w:rPr>
          <w:fldChar w:fldCharType="end"/>
        </w:r>
        <w:r w:rsidRPr="00AE0C55">
          <w:rPr>
            <w:noProof/>
            <w:sz w:val="18"/>
            <w:szCs w:val="18"/>
          </w:rPr>
          <w:tab/>
        </w:r>
      </w:p>
      <w:p w:rsidR="00AE0C55" w:rsidRPr="00AE0C55" w:rsidRDefault="00AE0C55" w:rsidP="00AE0C55">
        <w:pPr>
          <w:pStyle w:val="Footer"/>
          <w:jc w:val="right"/>
          <w:rPr>
            <w:sz w:val="18"/>
            <w:szCs w:val="18"/>
          </w:rPr>
        </w:pPr>
        <w:r w:rsidRPr="00AE0C55">
          <w:rPr>
            <w:sz w:val="18"/>
            <w:szCs w:val="18"/>
          </w:rPr>
          <w:t>2019-08-15-Risk-estimation-guide.  v2</w:t>
        </w:r>
      </w:p>
    </w:sdtContent>
  </w:sdt>
  <w:p w:rsidR="00266D6F" w:rsidRDefault="00266D6F" w:rsidP="00AE0C55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B8F" w:rsidRDefault="000A7B8F" w:rsidP="00F733A0">
      <w:r>
        <w:separator/>
      </w:r>
    </w:p>
  </w:footnote>
  <w:footnote w:type="continuationSeparator" w:id="0">
    <w:p w:rsidR="000A7B8F" w:rsidRDefault="000A7B8F" w:rsidP="00F733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C0F" w:rsidRDefault="00951C0F" w:rsidP="00951C0F">
    <w:pPr>
      <w:pStyle w:val="Header"/>
      <w:tabs>
        <w:tab w:val="clear" w:pos="4513"/>
        <w:tab w:val="clear" w:pos="9026"/>
        <w:tab w:val="left" w:pos="3731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D0AFA0F" wp14:editId="4927C91F">
          <wp:simplePos x="0" y="0"/>
          <wp:positionH relativeFrom="column">
            <wp:posOffset>15240</wp:posOffset>
          </wp:positionH>
          <wp:positionV relativeFrom="paragraph">
            <wp:posOffset>-327025</wp:posOffset>
          </wp:positionV>
          <wp:extent cx="1604645" cy="719455"/>
          <wp:effectExtent l="0" t="0" r="0" b="4445"/>
          <wp:wrapSquare wrapText="bothSides"/>
          <wp:docPr id="1" name="Picture 1" descr="http://venue.mackdev.co.uk/wp-content/uploads/2015/04/ESSEX_LOGO_CMYK_U_BL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venue.mackdev.co.uk/wp-content/uploads/2015/04/ESSEX_LOGO_CMYK_U_BLED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64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63D48"/>
    <w:multiLevelType w:val="multilevel"/>
    <w:tmpl w:val="DCEA8BF2"/>
    <w:lvl w:ilvl="0">
      <w:start w:val="1"/>
      <w:numFmt w:val="decimal"/>
      <w:lvlText w:val="%1."/>
      <w:lvlJc w:val="left"/>
      <w:pPr>
        <w:ind w:left="-5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54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2" w:hanging="1800"/>
      </w:pPr>
      <w:rPr>
        <w:rFonts w:hint="default"/>
      </w:rPr>
    </w:lvl>
  </w:abstractNum>
  <w:abstractNum w:abstractNumId="1">
    <w:nsid w:val="355C46E3"/>
    <w:multiLevelType w:val="hybridMultilevel"/>
    <w:tmpl w:val="56EC2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226FD0"/>
    <w:multiLevelType w:val="hybridMultilevel"/>
    <w:tmpl w:val="B72A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9C4E2D"/>
    <w:multiLevelType w:val="hybridMultilevel"/>
    <w:tmpl w:val="2A0C5DAE"/>
    <w:lvl w:ilvl="0" w:tplc="339A2584">
      <w:start w:val="1"/>
      <w:numFmt w:val="bullet"/>
      <w:pStyle w:val="bullet"/>
      <w:lvlText w:val=""/>
      <w:lvlJc w:val="left"/>
      <w:pPr>
        <w:ind w:left="1174" w:hanging="360"/>
      </w:pPr>
      <w:rPr>
        <w:rFonts w:ascii="Wingdings" w:hAnsi="Wingdings" w:hint="default"/>
        <w:b w:val="0"/>
        <w:i w:val="0"/>
        <w:sz w:val="16"/>
      </w:rPr>
    </w:lvl>
    <w:lvl w:ilvl="1" w:tplc="08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5A1B12F8"/>
    <w:multiLevelType w:val="hybridMultilevel"/>
    <w:tmpl w:val="F0325A32"/>
    <w:lvl w:ilvl="0" w:tplc="1AF693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12FD4"/>
    <w:multiLevelType w:val="hybridMultilevel"/>
    <w:tmpl w:val="179E8D9C"/>
    <w:lvl w:ilvl="0" w:tplc="1EE6B2AA">
      <w:start w:val="1"/>
      <w:numFmt w:val="decimal"/>
      <w:pStyle w:val="number"/>
      <w:lvlText w:val="%1."/>
      <w:lvlJc w:val="left"/>
      <w:pPr>
        <w:ind w:left="1174" w:hanging="360"/>
      </w:pPr>
      <w:rPr>
        <w:rFonts w:ascii="Arial" w:hAnsi="Aria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763E0533"/>
    <w:multiLevelType w:val="hybridMultilevel"/>
    <w:tmpl w:val="36EEBA24"/>
    <w:lvl w:ilvl="0" w:tplc="1AF693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C249DE"/>
    <w:multiLevelType w:val="hybridMultilevel"/>
    <w:tmpl w:val="2D929000"/>
    <w:lvl w:ilvl="0" w:tplc="CDC249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56E5CF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7C6733C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356644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36E50F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2D069C7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760345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52054A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57E216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0"/>
  </w:num>
  <w:num w:numId="8">
    <w:abstractNumId w:val="3"/>
  </w:num>
  <w:num w:numId="9">
    <w:abstractNumId w:val="5"/>
  </w:num>
  <w:num w:numId="10">
    <w:abstractNumId w:val="0"/>
  </w:num>
  <w:num w:numId="11">
    <w:abstractNumId w:val="3"/>
  </w:num>
  <w:num w:numId="12">
    <w:abstractNumId w:val="5"/>
  </w:num>
  <w:num w:numId="13">
    <w:abstractNumId w:val="0"/>
  </w:num>
  <w:num w:numId="14">
    <w:abstractNumId w:val="3"/>
  </w:num>
  <w:num w:numId="15">
    <w:abstractNumId w:val="5"/>
  </w:num>
  <w:num w:numId="16">
    <w:abstractNumId w:val="0"/>
  </w:num>
  <w:num w:numId="17">
    <w:abstractNumId w:val="7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E71"/>
    <w:rsid w:val="00035BE7"/>
    <w:rsid w:val="00045F99"/>
    <w:rsid w:val="000706C2"/>
    <w:rsid w:val="00090F12"/>
    <w:rsid w:val="000A7B8F"/>
    <w:rsid w:val="000E185E"/>
    <w:rsid w:val="000E290F"/>
    <w:rsid w:val="00167D68"/>
    <w:rsid w:val="001C68C8"/>
    <w:rsid w:val="00213A63"/>
    <w:rsid w:val="002144D7"/>
    <w:rsid w:val="0022180B"/>
    <w:rsid w:val="00246CB0"/>
    <w:rsid w:val="00251355"/>
    <w:rsid w:val="00260470"/>
    <w:rsid w:val="00266D6F"/>
    <w:rsid w:val="00282DFE"/>
    <w:rsid w:val="002A3EC6"/>
    <w:rsid w:val="002B176F"/>
    <w:rsid w:val="002C4DF4"/>
    <w:rsid w:val="002E7FCE"/>
    <w:rsid w:val="00392FE2"/>
    <w:rsid w:val="00397534"/>
    <w:rsid w:val="003A5159"/>
    <w:rsid w:val="003B19C9"/>
    <w:rsid w:val="003C0904"/>
    <w:rsid w:val="00401FE8"/>
    <w:rsid w:val="00413FCC"/>
    <w:rsid w:val="00420E01"/>
    <w:rsid w:val="00440326"/>
    <w:rsid w:val="004466BD"/>
    <w:rsid w:val="00457D9A"/>
    <w:rsid w:val="004822EB"/>
    <w:rsid w:val="004932FF"/>
    <w:rsid w:val="004A18B8"/>
    <w:rsid w:val="004D242D"/>
    <w:rsid w:val="004F5A3F"/>
    <w:rsid w:val="00592E96"/>
    <w:rsid w:val="005935FC"/>
    <w:rsid w:val="005C3C42"/>
    <w:rsid w:val="005D2029"/>
    <w:rsid w:val="005E7E7A"/>
    <w:rsid w:val="0062240F"/>
    <w:rsid w:val="00622719"/>
    <w:rsid w:val="006414BE"/>
    <w:rsid w:val="00642AF0"/>
    <w:rsid w:val="0067392E"/>
    <w:rsid w:val="006743F7"/>
    <w:rsid w:val="0075155F"/>
    <w:rsid w:val="0075507A"/>
    <w:rsid w:val="00770BF8"/>
    <w:rsid w:val="007717E0"/>
    <w:rsid w:val="007A5F0C"/>
    <w:rsid w:val="007B3AB6"/>
    <w:rsid w:val="007D7352"/>
    <w:rsid w:val="007E45A1"/>
    <w:rsid w:val="007F4FFE"/>
    <w:rsid w:val="00811BA0"/>
    <w:rsid w:val="00823C3C"/>
    <w:rsid w:val="00857459"/>
    <w:rsid w:val="008652DC"/>
    <w:rsid w:val="00871A07"/>
    <w:rsid w:val="008E71EC"/>
    <w:rsid w:val="00921FF2"/>
    <w:rsid w:val="00945AF9"/>
    <w:rsid w:val="00951C0F"/>
    <w:rsid w:val="009F2CA6"/>
    <w:rsid w:val="00A43200"/>
    <w:rsid w:val="00A503FC"/>
    <w:rsid w:val="00A65E89"/>
    <w:rsid w:val="00A72D8B"/>
    <w:rsid w:val="00A753A1"/>
    <w:rsid w:val="00A93FD4"/>
    <w:rsid w:val="00AA1ADD"/>
    <w:rsid w:val="00AA1F2F"/>
    <w:rsid w:val="00AC0A3F"/>
    <w:rsid w:val="00AE0C55"/>
    <w:rsid w:val="00AE4D0F"/>
    <w:rsid w:val="00B0386C"/>
    <w:rsid w:val="00B37B71"/>
    <w:rsid w:val="00B457EE"/>
    <w:rsid w:val="00B50E71"/>
    <w:rsid w:val="00B76E18"/>
    <w:rsid w:val="00B9602C"/>
    <w:rsid w:val="00BA6D7D"/>
    <w:rsid w:val="00BA7A82"/>
    <w:rsid w:val="00BB68DD"/>
    <w:rsid w:val="00BD5BD2"/>
    <w:rsid w:val="00BF151B"/>
    <w:rsid w:val="00C34331"/>
    <w:rsid w:val="00C60EDA"/>
    <w:rsid w:val="00C61F75"/>
    <w:rsid w:val="00C65EE1"/>
    <w:rsid w:val="00C71416"/>
    <w:rsid w:val="00C73EF4"/>
    <w:rsid w:val="00C74B2D"/>
    <w:rsid w:val="00CA7D89"/>
    <w:rsid w:val="00CB6ED6"/>
    <w:rsid w:val="00CF7300"/>
    <w:rsid w:val="00D0170C"/>
    <w:rsid w:val="00D5114B"/>
    <w:rsid w:val="00D9637E"/>
    <w:rsid w:val="00DE78DE"/>
    <w:rsid w:val="00DF77B4"/>
    <w:rsid w:val="00E0484B"/>
    <w:rsid w:val="00E04E09"/>
    <w:rsid w:val="00E12E72"/>
    <w:rsid w:val="00E26BC1"/>
    <w:rsid w:val="00E36181"/>
    <w:rsid w:val="00E9247A"/>
    <w:rsid w:val="00E9277A"/>
    <w:rsid w:val="00EA3AE3"/>
    <w:rsid w:val="00EB27BF"/>
    <w:rsid w:val="00EC7963"/>
    <w:rsid w:val="00ED4BAF"/>
    <w:rsid w:val="00EE6FB0"/>
    <w:rsid w:val="00EF5E18"/>
    <w:rsid w:val="00F16CD0"/>
    <w:rsid w:val="00F31242"/>
    <w:rsid w:val="00F733A0"/>
    <w:rsid w:val="00FA7FC3"/>
    <w:rsid w:val="00FD20F4"/>
    <w:rsid w:val="00FD39B9"/>
    <w:rsid w:val="00FE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7EE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BD5BD2"/>
    <w:pPr>
      <w:keepNext/>
      <w:spacing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D5BD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BD5BD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BD5BD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BD5BD2"/>
    <w:rPr>
      <w:rFonts w:eastAsia="Times New Roman" w:cs="Times New Roman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BD5BD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rsid w:val="00BD5BD2"/>
    <w:pPr>
      <w:ind w:left="720"/>
    </w:pPr>
  </w:style>
  <w:style w:type="paragraph" w:styleId="Title">
    <w:name w:val="Title"/>
    <w:basedOn w:val="Normal"/>
    <w:next w:val="Normal"/>
    <w:link w:val="TitleChar"/>
    <w:uiPriority w:val="10"/>
    <w:rsid w:val="00BD5BD2"/>
    <w:pPr>
      <w:spacing w:after="120"/>
      <w:outlineLvl w:val="0"/>
    </w:pPr>
    <w:rPr>
      <w:rFonts w:ascii="Times New Roman" w:hAnsi="Times New Roman" w:cs="Times New Roman"/>
      <w:b/>
      <w:bCs/>
      <w:kern w:val="28"/>
      <w:sz w:val="40"/>
      <w:szCs w:val="32"/>
    </w:rPr>
  </w:style>
  <w:style w:type="character" w:customStyle="1" w:styleId="TitleChar">
    <w:name w:val="Title Char"/>
    <w:link w:val="Title"/>
    <w:uiPriority w:val="10"/>
    <w:rsid w:val="00BD5BD2"/>
    <w:rPr>
      <w:rFonts w:eastAsia="Times New Roman" w:cs="Times New Roman"/>
      <w:b/>
      <w:bCs/>
      <w:kern w:val="28"/>
      <w:sz w:val="40"/>
      <w:szCs w:val="32"/>
      <w:lang w:eastAsia="en-US"/>
    </w:rPr>
  </w:style>
  <w:style w:type="paragraph" w:styleId="NoSpacing">
    <w:name w:val="No Spacing"/>
    <w:aliases w:val="Heading"/>
    <w:basedOn w:val="ListParagraph"/>
    <w:next w:val="Heading1"/>
    <w:link w:val="NoSpacingChar"/>
    <w:qFormat/>
    <w:rsid w:val="00B457EE"/>
    <w:pPr>
      <w:spacing w:after="120"/>
      <w:ind w:left="0"/>
      <w:contextualSpacing/>
    </w:pPr>
    <w:rPr>
      <w:rFonts w:cs="Times New Roman"/>
      <w:b/>
      <w:sz w:val="24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5BD2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customStyle="1" w:styleId="14ptHeading">
    <w:name w:val="14pt  Heading"/>
    <w:basedOn w:val="Heading1"/>
    <w:link w:val="14ptHeadingChar"/>
    <w:rsid w:val="009F2CA6"/>
    <w:rPr>
      <w:szCs w:val="28"/>
    </w:rPr>
  </w:style>
  <w:style w:type="character" w:customStyle="1" w:styleId="14ptHeadingChar">
    <w:name w:val="14pt  Heading Char"/>
    <w:link w:val="14ptHeading"/>
    <w:rsid w:val="009F2CA6"/>
    <w:rPr>
      <w:rFonts w:eastAsia="Times New Roman" w:cs="Times New Roman"/>
      <w:b w:val="0"/>
      <w:bCs w:val="0"/>
      <w:kern w:val="32"/>
      <w:sz w:val="28"/>
      <w:szCs w:val="28"/>
      <w:lang w:eastAsia="en-US"/>
    </w:rPr>
  </w:style>
  <w:style w:type="paragraph" w:customStyle="1" w:styleId="level3heading">
    <w:name w:val="level 3 heading"/>
    <w:basedOn w:val="Normal"/>
    <w:link w:val="level3headingChar"/>
    <w:rsid w:val="00BD5BD2"/>
    <w:rPr>
      <w:b/>
      <w:i/>
      <w:szCs w:val="24"/>
    </w:rPr>
  </w:style>
  <w:style w:type="character" w:customStyle="1" w:styleId="level3headingChar">
    <w:name w:val="level 3 heading Char"/>
    <w:link w:val="level3heading"/>
    <w:rsid w:val="00BD5BD2"/>
    <w:rPr>
      <w:rFonts w:ascii="Arial" w:hAnsi="Arial" w:cs="Arial"/>
      <w:b/>
      <w:i/>
      <w:sz w:val="24"/>
      <w:szCs w:val="24"/>
    </w:rPr>
  </w:style>
  <w:style w:type="paragraph" w:customStyle="1" w:styleId="bullet">
    <w:name w:val="bullet"/>
    <w:basedOn w:val="Normal"/>
    <w:rsid w:val="00BD5BD2"/>
    <w:pPr>
      <w:numPr>
        <w:numId w:val="14"/>
      </w:numPr>
      <w:tabs>
        <w:tab w:val="left" w:pos="851"/>
        <w:tab w:val="left" w:pos="1276"/>
      </w:tabs>
      <w:spacing w:after="80"/>
    </w:pPr>
  </w:style>
  <w:style w:type="paragraph" w:customStyle="1" w:styleId="number">
    <w:name w:val="number"/>
    <w:basedOn w:val="Normal"/>
    <w:rsid w:val="00BD5BD2"/>
    <w:pPr>
      <w:numPr>
        <w:numId w:val="15"/>
      </w:numPr>
      <w:tabs>
        <w:tab w:val="left" w:pos="851"/>
      </w:tabs>
      <w:spacing w:after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22E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F733A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33A0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F733A0"/>
    <w:rPr>
      <w:rFonts w:ascii="Arial" w:hAnsi="Arial" w:cs="Arial"/>
      <w:lang w:eastAsia="en-US"/>
    </w:rPr>
  </w:style>
  <w:style w:type="character" w:styleId="FootnoteReference">
    <w:name w:val="footnote reference"/>
    <w:uiPriority w:val="99"/>
    <w:semiHidden/>
    <w:unhideWhenUsed/>
    <w:rsid w:val="00F733A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72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D8B"/>
    <w:rPr>
      <w:rFonts w:ascii="Arial" w:hAnsi="Arial" w:cs="Arial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72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D8B"/>
    <w:rPr>
      <w:rFonts w:ascii="Arial" w:hAnsi="Arial" w:cs="Arial"/>
      <w:sz w:val="24"/>
      <w:lang w:eastAsia="en-US"/>
    </w:rPr>
  </w:style>
  <w:style w:type="table" w:styleId="TableGrid">
    <w:name w:val="Table Grid"/>
    <w:basedOn w:val="TableNormal"/>
    <w:uiPriority w:val="59"/>
    <w:rsid w:val="00AE4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457EE"/>
    <w:rPr>
      <w:rFonts w:ascii="Arial" w:hAnsi="Arial"/>
      <w:b/>
      <w:bCs/>
      <w:sz w:val="22"/>
    </w:rPr>
  </w:style>
  <w:style w:type="character" w:customStyle="1" w:styleId="NoSpacingChar">
    <w:name w:val="No Spacing Char"/>
    <w:aliases w:val="Heading Char"/>
    <w:basedOn w:val="DefaultParagraphFont"/>
    <w:link w:val="NoSpacing"/>
    <w:rsid w:val="00B457EE"/>
    <w:rPr>
      <w:rFonts w:ascii="Arial" w:hAnsi="Arial" w:cs="Times New Roman"/>
      <w:b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7EE"/>
    <w:pPr>
      <w:spacing w:after="0" w:line="24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BD5BD2"/>
    <w:pPr>
      <w:keepNext/>
      <w:spacing w:after="60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BD5BD2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BD5BD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sid w:val="00BD5BD2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1Char">
    <w:name w:val="Heading 1 Char"/>
    <w:link w:val="Heading1"/>
    <w:uiPriority w:val="9"/>
    <w:rsid w:val="00BD5BD2"/>
    <w:rPr>
      <w:rFonts w:eastAsia="Times New Roman" w:cs="Times New Roman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BD5BD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rsid w:val="00BD5BD2"/>
    <w:pPr>
      <w:ind w:left="720"/>
    </w:pPr>
  </w:style>
  <w:style w:type="paragraph" w:styleId="Title">
    <w:name w:val="Title"/>
    <w:basedOn w:val="Normal"/>
    <w:next w:val="Normal"/>
    <w:link w:val="TitleChar"/>
    <w:uiPriority w:val="10"/>
    <w:rsid w:val="00BD5BD2"/>
    <w:pPr>
      <w:spacing w:after="120"/>
      <w:outlineLvl w:val="0"/>
    </w:pPr>
    <w:rPr>
      <w:rFonts w:ascii="Times New Roman" w:hAnsi="Times New Roman" w:cs="Times New Roman"/>
      <w:b/>
      <w:bCs/>
      <w:kern w:val="28"/>
      <w:sz w:val="40"/>
      <w:szCs w:val="32"/>
    </w:rPr>
  </w:style>
  <w:style w:type="character" w:customStyle="1" w:styleId="TitleChar">
    <w:name w:val="Title Char"/>
    <w:link w:val="Title"/>
    <w:uiPriority w:val="10"/>
    <w:rsid w:val="00BD5BD2"/>
    <w:rPr>
      <w:rFonts w:eastAsia="Times New Roman" w:cs="Times New Roman"/>
      <w:b/>
      <w:bCs/>
      <w:kern w:val="28"/>
      <w:sz w:val="40"/>
      <w:szCs w:val="32"/>
      <w:lang w:eastAsia="en-US"/>
    </w:rPr>
  </w:style>
  <w:style w:type="paragraph" w:styleId="NoSpacing">
    <w:name w:val="No Spacing"/>
    <w:aliases w:val="Heading"/>
    <w:basedOn w:val="ListParagraph"/>
    <w:next w:val="Heading1"/>
    <w:link w:val="NoSpacingChar"/>
    <w:qFormat/>
    <w:rsid w:val="00B457EE"/>
    <w:pPr>
      <w:spacing w:after="120"/>
      <w:ind w:left="0"/>
      <w:contextualSpacing/>
    </w:pPr>
    <w:rPr>
      <w:rFonts w:cs="Times New Roman"/>
      <w:b/>
      <w:sz w:val="24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5BD2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customStyle="1" w:styleId="14ptHeading">
    <w:name w:val="14pt  Heading"/>
    <w:basedOn w:val="Heading1"/>
    <w:link w:val="14ptHeadingChar"/>
    <w:rsid w:val="009F2CA6"/>
    <w:rPr>
      <w:szCs w:val="28"/>
    </w:rPr>
  </w:style>
  <w:style w:type="character" w:customStyle="1" w:styleId="14ptHeadingChar">
    <w:name w:val="14pt  Heading Char"/>
    <w:link w:val="14ptHeading"/>
    <w:rsid w:val="009F2CA6"/>
    <w:rPr>
      <w:rFonts w:eastAsia="Times New Roman" w:cs="Times New Roman"/>
      <w:b w:val="0"/>
      <w:bCs w:val="0"/>
      <w:kern w:val="32"/>
      <w:sz w:val="28"/>
      <w:szCs w:val="28"/>
      <w:lang w:eastAsia="en-US"/>
    </w:rPr>
  </w:style>
  <w:style w:type="paragraph" w:customStyle="1" w:styleId="level3heading">
    <w:name w:val="level 3 heading"/>
    <w:basedOn w:val="Normal"/>
    <w:link w:val="level3headingChar"/>
    <w:rsid w:val="00BD5BD2"/>
    <w:rPr>
      <w:b/>
      <w:i/>
      <w:szCs w:val="24"/>
    </w:rPr>
  </w:style>
  <w:style w:type="character" w:customStyle="1" w:styleId="level3headingChar">
    <w:name w:val="level 3 heading Char"/>
    <w:link w:val="level3heading"/>
    <w:rsid w:val="00BD5BD2"/>
    <w:rPr>
      <w:rFonts w:ascii="Arial" w:hAnsi="Arial" w:cs="Arial"/>
      <w:b/>
      <w:i/>
      <w:sz w:val="24"/>
      <w:szCs w:val="24"/>
    </w:rPr>
  </w:style>
  <w:style w:type="paragraph" w:customStyle="1" w:styleId="bullet">
    <w:name w:val="bullet"/>
    <w:basedOn w:val="Normal"/>
    <w:rsid w:val="00BD5BD2"/>
    <w:pPr>
      <w:numPr>
        <w:numId w:val="14"/>
      </w:numPr>
      <w:tabs>
        <w:tab w:val="left" w:pos="851"/>
        <w:tab w:val="left" w:pos="1276"/>
      </w:tabs>
      <w:spacing w:after="80"/>
    </w:pPr>
  </w:style>
  <w:style w:type="paragraph" w:customStyle="1" w:styleId="number">
    <w:name w:val="number"/>
    <w:basedOn w:val="Normal"/>
    <w:rsid w:val="00BD5BD2"/>
    <w:pPr>
      <w:numPr>
        <w:numId w:val="15"/>
      </w:numPr>
      <w:tabs>
        <w:tab w:val="left" w:pos="851"/>
      </w:tabs>
      <w:spacing w:after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2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822E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F733A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733A0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F733A0"/>
    <w:rPr>
      <w:rFonts w:ascii="Arial" w:hAnsi="Arial" w:cs="Arial"/>
      <w:lang w:eastAsia="en-US"/>
    </w:rPr>
  </w:style>
  <w:style w:type="character" w:styleId="FootnoteReference">
    <w:name w:val="footnote reference"/>
    <w:uiPriority w:val="99"/>
    <w:semiHidden/>
    <w:unhideWhenUsed/>
    <w:rsid w:val="00F733A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72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D8B"/>
    <w:rPr>
      <w:rFonts w:ascii="Arial" w:hAnsi="Arial" w:cs="Arial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72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D8B"/>
    <w:rPr>
      <w:rFonts w:ascii="Arial" w:hAnsi="Arial" w:cs="Arial"/>
      <w:sz w:val="24"/>
      <w:lang w:eastAsia="en-US"/>
    </w:rPr>
  </w:style>
  <w:style w:type="table" w:styleId="TableGrid">
    <w:name w:val="Table Grid"/>
    <w:basedOn w:val="TableNormal"/>
    <w:uiPriority w:val="59"/>
    <w:rsid w:val="00AE4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B457EE"/>
    <w:rPr>
      <w:rFonts w:ascii="Arial" w:hAnsi="Arial"/>
      <w:b/>
      <w:bCs/>
      <w:sz w:val="22"/>
    </w:rPr>
  </w:style>
  <w:style w:type="character" w:customStyle="1" w:styleId="NoSpacingChar">
    <w:name w:val="No Spacing Char"/>
    <w:aliases w:val="Heading Char"/>
    <w:basedOn w:val="DefaultParagraphFont"/>
    <w:link w:val="NoSpacing"/>
    <w:rsid w:val="00B457EE"/>
    <w:rPr>
      <w:rFonts w:ascii="Arial" w:hAnsi="Arial" w:cs="Times New Roman"/>
      <w:b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776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686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183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391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916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28655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600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663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109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6328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8886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5913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3354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8422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385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5199">
          <w:marLeft w:val="36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r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claires</dc:creator>
  <cp:lastModifiedBy>Saunders, Claire F</cp:lastModifiedBy>
  <cp:revision>5</cp:revision>
  <cp:lastPrinted>2019-08-27T10:55:00Z</cp:lastPrinted>
  <dcterms:created xsi:type="dcterms:W3CDTF">2019-08-15T11:35:00Z</dcterms:created>
  <dcterms:modified xsi:type="dcterms:W3CDTF">2019-08-27T10:58:00Z</dcterms:modified>
</cp:coreProperties>
</file>