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2" w:type="dxa"/>
        <w:tblInd w:w="-431" w:type="dxa"/>
        <w:tblLook w:val="04A0" w:firstRow="1" w:lastRow="0" w:firstColumn="1" w:lastColumn="0" w:noHBand="0" w:noVBand="1"/>
      </w:tblPr>
      <w:tblGrid>
        <w:gridCol w:w="3005"/>
        <w:gridCol w:w="3005"/>
        <w:gridCol w:w="3772"/>
      </w:tblGrid>
      <w:tr w:rsidR="005B1391" w:rsidRPr="005512BD" w14:paraId="395B34F6" w14:textId="77777777" w:rsidTr="00821372">
        <w:tc>
          <w:tcPr>
            <w:tcW w:w="3005" w:type="dxa"/>
          </w:tcPr>
          <w:p w14:paraId="67E88FAF" w14:textId="3A910423" w:rsidR="005B1391" w:rsidRPr="005512BD" w:rsidRDefault="005B1391" w:rsidP="00AD52E7">
            <w:pPr>
              <w:ind w:firstLine="4"/>
              <w:rPr>
                <w:rFonts w:ascii="Arial" w:hAnsi="Arial" w:cs="Arial"/>
                <w:b/>
                <w:bCs/>
                <w:color w:val="000000"/>
                <w:sz w:val="22"/>
                <w:szCs w:val="22"/>
              </w:rPr>
            </w:pPr>
            <w:r w:rsidRPr="005512BD">
              <w:rPr>
                <w:rFonts w:ascii="Arial" w:hAnsi="Arial" w:cs="Arial"/>
                <w:b/>
                <w:bCs/>
                <w:color w:val="000000"/>
                <w:sz w:val="22"/>
                <w:szCs w:val="22"/>
              </w:rPr>
              <w:t>IRR17 Approved Code of practice from L121 Paragraph 70</w:t>
            </w:r>
          </w:p>
          <w:p w14:paraId="1423DB19" w14:textId="09ED1919" w:rsidR="005B1391" w:rsidRPr="005512BD" w:rsidRDefault="005B1391" w:rsidP="00AD52E7">
            <w:pPr>
              <w:ind w:firstLine="4"/>
              <w:rPr>
                <w:rFonts w:ascii="Arial" w:hAnsi="Arial" w:cs="Arial"/>
                <w:b/>
                <w:bCs/>
                <w:color w:val="000000"/>
                <w:sz w:val="22"/>
                <w:szCs w:val="22"/>
              </w:rPr>
            </w:pPr>
          </w:p>
        </w:tc>
        <w:tc>
          <w:tcPr>
            <w:tcW w:w="3005" w:type="dxa"/>
          </w:tcPr>
          <w:p w14:paraId="3E9910EB" w14:textId="70B1DDE7" w:rsidR="005B1391" w:rsidRPr="005512BD" w:rsidRDefault="005B1391" w:rsidP="00821372">
            <w:pPr>
              <w:rPr>
                <w:rFonts w:ascii="Arial" w:hAnsi="Arial" w:cs="Arial"/>
                <w:b/>
                <w:bCs/>
                <w:color w:val="000000"/>
                <w:sz w:val="22"/>
                <w:szCs w:val="22"/>
              </w:rPr>
            </w:pPr>
            <w:r w:rsidRPr="005512BD">
              <w:rPr>
                <w:rFonts w:ascii="Arial" w:hAnsi="Arial" w:cs="Arial"/>
                <w:b/>
                <w:bCs/>
                <w:color w:val="000000"/>
                <w:sz w:val="22"/>
                <w:szCs w:val="22"/>
              </w:rPr>
              <w:t xml:space="preserve">How this was considered in this radiation risk assessment and </w:t>
            </w:r>
            <w:r w:rsidR="00960664">
              <w:rPr>
                <w:rFonts w:ascii="Arial" w:hAnsi="Arial" w:cs="Arial"/>
                <w:b/>
                <w:bCs/>
                <w:color w:val="000000"/>
                <w:sz w:val="22"/>
                <w:szCs w:val="22"/>
              </w:rPr>
              <w:t>other documents</w:t>
            </w:r>
          </w:p>
          <w:p w14:paraId="112AE21D" w14:textId="77777777" w:rsidR="005B1391" w:rsidRPr="005512BD" w:rsidRDefault="005B1391" w:rsidP="00821372">
            <w:pPr>
              <w:rPr>
                <w:rFonts w:ascii="Arial" w:hAnsi="Arial" w:cs="Arial"/>
                <w:b/>
                <w:bCs/>
                <w:color w:val="000000"/>
                <w:sz w:val="22"/>
                <w:szCs w:val="22"/>
              </w:rPr>
            </w:pPr>
          </w:p>
        </w:tc>
        <w:tc>
          <w:tcPr>
            <w:tcW w:w="3772" w:type="dxa"/>
          </w:tcPr>
          <w:p w14:paraId="353124BD" w14:textId="41AA3E55" w:rsidR="005B1391" w:rsidRPr="005512BD" w:rsidRDefault="00042E92" w:rsidP="00821372">
            <w:pPr>
              <w:rPr>
                <w:rFonts w:ascii="Arial" w:hAnsi="Arial" w:cs="Arial"/>
                <w:b/>
                <w:bCs/>
                <w:color w:val="000000"/>
                <w:sz w:val="22"/>
                <w:szCs w:val="22"/>
              </w:rPr>
            </w:pPr>
            <w:r>
              <w:rPr>
                <w:rFonts w:ascii="Arial" w:hAnsi="Arial" w:cs="Arial"/>
                <w:b/>
                <w:bCs/>
                <w:color w:val="000000"/>
                <w:sz w:val="22"/>
                <w:szCs w:val="22"/>
              </w:rPr>
              <w:t>R</w:t>
            </w:r>
            <w:r w:rsidR="005B1391" w:rsidRPr="005512BD">
              <w:rPr>
                <w:rFonts w:ascii="Arial" w:hAnsi="Arial" w:cs="Arial"/>
                <w:b/>
                <w:bCs/>
                <w:color w:val="000000"/>
                <w:sz w:val="22"/>
                <w:szCs w:val="22"/>
              </w:rPr>
              <w:t>eference, where relevant.</w:t>
            </w:r>
          </w:p>
        </w:tc>
      </w:tr>
      <w:tr w:rsidR="005B1391" w:rsidRPr="005512BD" w14:paraId="099B3C44" w14:textId="77777777" w:rsidTr="00821372">
        <w:tc>
          <w:tcPr>
            <w:tcW w:w="3005" w:type="dxa"/>
          </w:tcPr>
          <w:p w14:paraId="51007BB8" w14:textId="3B752E94" w:rsidR="005B1391" w:rsidRPr="007417DA" w:rsidRDefault="005B1391" w:rsidP="00AD52E7">
            <w:pPr>
              <w:ind w:firstLine="4"/>
              <w:rPr>
                <w:rFonts w:ascii="Arial" w:hAnsi="Arial" w:cs="Arial"/>
                <w:b/>
                <w:bCs/>
                <w:color w:val="000000"/>
              </w:rPr>
            </w:pPr>
            <w:r w:rsidRPr="007417DA">
              <w:rPr>
                <w:rFonts w:ascii="Arial" w:hAnsi="Arial" w:cs="Arial"/>
              </w:rPr>
              <w:t>a) the nature of the sources of ionising radiation to be used, or likely to be present, including accumulation of radon in the working environment;</w:t>
            </w:r>
          </w:p>
        </w:tc>
        <w:tc>
          <w:tcPr>
            <w:tcW w:w="3005" w:type="dxa"/>
          </w:tcPr>
          <w:p w14:paraId="1A971FCE" w14:textId="4575E36C" w:rsidR="005B1391" w:rsidRPr="007417DA" w:rsidRDefault="005B1391" w:rsidP="00821372">
            <w:pPr>
              <w:rPr>
                <w:rFonts w:ascii="Arial" w:hAnsi="Arial" w:cs="Arial"/>
                <w:b/>
                <w:bCs/>
                <w:color w:val="000000"/>
              </w:rPr>
            </w:pPr>
          </w:p>
        </w:tc>
        <w:tc>
          <w:tcPr>
            <w:tcW w:w="3772" w:type="dxa"/>
          </w:tcPr>
          <w:p w14:paraId="32ABF322" w14:textId="320832DF" w:rsidR="00104C39" w:rsidRPr="007417DA" w:rsidRDefault="00104C39" w:rsidP="00821372">
            <w:pPr>
              <w:rPr>
                <w:rFonts w:ascii="Arial" w:hAnsi="Arial" w:cs="Arial"/>
                <w:b/>
                <w:bCs/>
                <w:color w:val="000000"/>
              </w:rPr>
            </w:pPr>
          </w:p>
        </w:tc>
      </w:tr>
      <w:tr w:rsidR="005B1391" w:rsidRPr="005512BD" w14:paraId="0154AF47" w14:textId="77777777" w:rsidTr="00821372">
        <w:tc>
          <w:tcPr>
            <w:tcW w:w="3005" w:type="dxa"/>
          </w:tcPr>
          <w:p w14:paraId="527334D4" w14:textId="4E02AB43" w:rsidR="005B1391" w:rsidRPr="007417DA" w:rsidRDefault="005B1391" w:rsidP="00AD52E7">
            <w:pPr>
              <w:ind w:firstLine="4"/>
              <w:rPr>
                <w:rFonts w:ascii="Arial" w:hAnsi="Arial" w:cs="Arial"/>
                <w:b/>
                <w:bCs/>
                <w:color w:val="000000"/>
              </w:rPr>
            </w:pPr>
            <w:r w:rsidRPr="007417DA">
              <w:rPr>
                <w:rFonts w:ascii="Arial" w:hAnsi="Arial" w:cs="Arial"/>
              </w:rPr>
              <w:t>b) estimated radiation dose-rates to which anyone can be exposed;</w:t>
            </w:r>
          </w:p>
        </w:tc>
        <w:tc>
          <w:tcPr>
            <w:tcW w:w="3005" w:type="dxa"/>
          </w:tcPr>
          <w:p w14:paraId="28BE9A89" w14:textId="5DE44D37" w:rsidR="008E39B4" w:rsidRPr="007417DA" w:rsidRDefault="008E39B4" w:rsidP="00821372">
            <w:pPr>
              <w:rPr>
                <w:rFonts w:ascii="Arial" w:hAnsi="Arial" w:cs="Arial"/>
                <w:b/>
                <w:bCs/>
                <w:color w:val="000000"/>
              </w:rPr>
            </w:pPr>
          </w:p>
        </w:tc>
        <w:tc>
          <w:tcPr>
            <w:tcW w:w="3772" w:type="dxa"/>
          </w:tcPr>
          <w:p w14:paraId="333B345D" w14:textId="1C9A1928" w:rsidR="002B3AEC" w:rsidRPr="007417DA" w:rsidRDefault="002B3AEC" w:rsidP="00821372">
            <w:pPr>
              <w:rPr>
                <w:rFonts w:ascii="Arial" w:hAnsi="Arial" w:cs="Arial"/>
                <w:b/>
                <w:bCs/>
                <w:color w:val="000000"/>
              </w:rPr>
            </w:pPr>
          </w:p>
        </w:tc>
      </w:tr>
      <w:tr w:rsidR="005B1391" w:rsidRPr="005512BD" w14:paraId="04B058C0" w14:textId="77777777" w:rsidTr="00821372">
        <w:tc>
          <w:tcPr>
            <w:tcW w:w="3005" w:type="dxa"/>
          </w:tcPr>
          <w:p w14:paraId="2B63FFED" w14:textId="588663E9" w:rsidR="005B1391" w:rsidRPr="007417DA" w:rsidRDefault="005B1391" w:rsidP="00AD52E7">
            <w:pPr>
              <w:ind w:firstLine="4"/>
              <w:rPr>
                <w:rFonts w:ascii="Arial" w:hAnsi="Arial" w:cs="Arial"/>
                <w:b/>
                <w:bCs/>
                <w:color w:val="000000"/>
              </w:rPr>
            </w:pPr>
            <w:r w:rsidRPr="007417DA">
              <w:rPr>
                <w:rFonts w:ascii="Arial" w:hAnsi="Arial" w:cs="Arial"/>
              </w:rPr>
              <w:t>c) the likelihood of contamination arising and being spread;</w:t>
            </w:r>
          </w:p>
        </w:tc>
        <w:tc>
          <w:tcPr>
            <w:tcW w:w="3005" w:type="dxa"/>
          </w:tcPr>
          <w:p w14:paraId="365DFBD8" w14:textId="56A28ED5" w:rsidR="005B1391" w:rsidRPr="007417DA" w:rsidRDefault="005B1391" w:rsidP="00821372">
            <w:pPr>
              <w:rPr>
                <w:rFonts w:ascii="Arial" w:hAnsi="Arial" w:cs="Arial"/>
                <w:b/>
                <w:bCs/>
                <w:color w:val="000000"/>
              </w:rPr>
            </w:pPr>
          </w:p>
        </w:tc>
        <w:tc>
          <w:tcPr>
            <w:tcW w:w="3772" w:type="dxa"/>
          </w:tcPr>
          <w:p w14:paraId="4E9351A7" w14:textId="2D5DB872" w:rsidR="005B1391" w:rsidRPr="007417DA" w:rsidRDefault="005B1391" w:rsidP="00821372">
            <w:pPr>
              <w:rPr>
                <w:rFonts w:ascii="Arial" w:hAnsi="Arial" w:cs="Arial"/>
                <w:color w:val="000000"/>
              </w:rPr>
            </w:pPr>
          </w:p>
        </w:tc>
      </w:tr>
      <w:tr w:rsidR="005B1391" w:rsidRPr="005512BD" w14:paraId="3921D0E8" w14:textId="77777777" w:rsidTr="00821372">
        <w:tc>
          <w:tcPr>
            <w:tcW w:w="3005" w:type="dxa"/>
          </w:tcPr>
          <w:p w14:paraId="66F3F50C" w14:textId="6E973623" w:rsidR="005B1391" w:rsidRPr="007417DA" w:rsidRDefault="005B1391" w:rsidP="00AD52E7">
            <w:pPr>
              <w:ind w:firstLine="4"/>
              <w:rPr>
                <w:rFonts w:ascii="Arial" w:hAnsi="Arial" w:cs="Arial"/>
                <w:b/>
                <w:bCs/>
                <w:color w:val="000000"/>
              </w:rPr>
            </w:pPr>
            <w:r w:rsidRPr="007417DA">
              <w:rPr>
                <w:rFonts w:ascii="Arial" w:hAnsi="Arial" w:cs="Arial"/>
              </w:rPr>
              <w:t>d) the results of any previous personal dosimetry or area monitoring relevant to the proposed work;</w:t>
            </w:r>
          </w:p>
        </w:tc>
        <w:tc>
          <w:tcPr>
            <w:tcW w:w="3005" w:type="dxa"/>
          </w:tcPr>
          <w:p w14:paraId="380CCC37" w14:textId="354E7119" w:rsidR="005B1391" w:rsidRPr="007417DA" w:rsidRDefault="005B1391" w:rsidP="00821372">
            <w:pPr>
              <w:rPr>
                <w:rFonts w:ascii="Arial" w:hAnsi="Arial" w:cs="Arial"/>
                <w:color w:val="000000"/>
              </w:rPr>
            </w:pPr>
          </w:p>
        </w:tc>
        <w:tc>
          <w:tcPr>
            <w:tcW w:w="3772" w:type="dxa"/>
          </w:tcPr>
          <w:p w14:paraId="5E032150" w14:textId="2A334A0C" w:rsidR="005B1391" w:rsidRPr="007417DA" w:rsidRDefault="005B1391" w:rsidP="00821372">
            <w:pPr>
              <w:rPr>
                <w:rFonts w:ascii="Arial" w:hAnsi="Arial" w:cs="Arial"/>
                <w:b/>
                <w:bCs/>
                <w:color w:val="000000"/>
              </w:rPr>
            </w:pPr>
          </w:p>
        </w:tc>
      </w:tr>
      <w:tr w:rsidR="005B1391" w:rsidRPr="005512BD" w14:paraId="322D9340" w14:textId="77777777" w:rsidTr="00821372">
        <w:tc>
          <w:tcPr>
            <w:tcW w:w="3005" w:type="dxa"/>
          </w:tcPr>
          <w:p w14:paraId="70729886" w14:textId="56F4CB72" w:rsidR="005B1391" w:rsidRPr="007417DA" w:rsidRDefault="005B1391" w:rsidP="00AD52E7">
            <w:pPr>
              <w:ind w:firstLine="4"/>
              <w:rPr>
                <w:rFonts w:ascii="Arial" w:hAnsi="Arial" w:cs="Arial"/>
                <w:b/>
                <w:bCs/>
                <w:color w:val="000000"/>
              </w:rPr>
            </w:pPr>
            <w:r w:rsidRPr="007417DA">
              <w:rPr>
                <w:rFonts w:ascii="Arial" w:hAnsi="Arial" w:cs="Arial"/>
              </w:rPr>
              <w:t>e) advice from the manufacturer or supplier of equipment about its safe use and maintenance;</w:t>
            </w:r>
          </w:p>
        </w:tc>
        <w:tc>
          <w:tcPr>
            <w:tcW w:w="3005" w:type="dxa"/>
          </w:tcPr>
          <w:p w14:paraId="77525199" w14:textId="1D559F41" w:rsidR="005B1391" w:rsidRPr="007417DA" w:rsidRDefault="005B1391" w:rsidP="00821372">
            <w:pPr>
              <w:rPr>
                <w:rFonts w:ascii="Arial" w:hAnsi="Arial" w:cs="Arial"/>
                <w:color w:val="000000"/>
              </w:rPr>
            </w:pPr>
          </w:p>
        </w:tc>
        <w:tc>
          <w:tcPr>
            <w:tcW w:w="3772" w:type="dxa"/>
          </w:tcPr>
          <w:p w14:paraId="2C1163C7" w14:textId="77777777" w:rsidR="005B1391" w:rsidRPr="00C97725" w:rsidRDefault="005B1391" w:rsidP="00821372">
            <w:pPr>
              <w:rPr>
                <w:rFonts w:ascii="Arial" w:hAnsi="Arial" w:cs="Arial"/>
                <w:color w:val="000000"/>
              </w:rPr>
            </w:pPr>
          </w:p>
        </w:tc>
      </w:tr>
      <w:tr w:rsidR="005B1391" w:rsidRPr="005512BD" w14:paraId="3D801960" w14:textId="77777777" w:rsidTr="00821372">
        <w:tc>
          <w:tcPr>
            <w:tcW w:w="3005" w:type="dxa"/>
          </w:tcPr>
          <w:p w14:paraId="0D42B100" w14:textId="11189411" w:rsidR="005B1391" w:rsidRPr="007417DA" w:rsidRDefault="005B1391" w:rsidP="00AD52E7">
            <w:pPr>
              <w:ind w:firstLine="4"/>
              <w:rPr>
                <w:rFonts w:ascii="Arial" w:hAnsi="Arial" w:cs="Arial"/>
                <w:b/>
                <w:bCs/>
                <w:color w:val="000000"/>
              </w:rPr>
            </w:pPr>
            <w:r w:rsidRPr="007417DA">
              <w:rPr>
                <w:rFonts w:ascii="Arial" w:hAnsi="Arial" w:cs="Arial"/>
              </w:rPr>
              <w:t>f) engineering control measures and design features already in place, or planned;</w:t>
            </w:r>
          </w:p>
        </w:tc>
        <w:tc>
          <w:tcPr>
            <w:tcW w:w="3005" w:type="dxa"/>
          </w:tcPr>
          <w:p w14:paraId="528D106F" w14:textId="78CB4BEA" w:rsidR="005B1391" w:rsidRPr="007417DA" w:rsidRDefault="005B1391" w:rsidP="00821372">
            <w:pPr>
              <w:rPr>
                <w:rFonts w:ascii="Arial" w:hAnsi="Arial" w:cs="Arial"/>
              </w:rPr>
            </w:pPr>
          </w:p>
        </w:tc>
        <w:tc>
          <w:tcPr>
            <w:tcW w:w="3772" w:type="dxa"/>
          </w:tcPr>
          <w:p w14:paraId="08BC5E73" w14:textId="77777777" w:rsidR="005B1391" w:rsidRPr="007417DA" w:rsidRDefault="005B1391" w:rsidP="00821372">
            <w:pPr>
              <w:rPr>
                <w:rFonts w:ascii="Arial" w:hAnsi="Arial" w:cs="Arial"/>
                <w:b/>
                <w:bCs/>
                <w:color w:val="000000"/>
              </w:rPr>
            </w:pPr>
          </w:p>
        </w:tc>
      </w:tr>
      <w:tr w:rsidR="005B1391" w:rsidRPr="005512BD" w14:paraId="696870A8" w14:textId="77777777" w:rsidTr="00821372">
        <w:tc>
          <w:tcPr>
            <w:tcW w:w="3005" w:type="dxa"/>
          </w:tcPr>
          <w:p w14:paraId="019E7BE6" w14:textId="7A9C8C76" w:rsidR="005B1391" w:rsidRPr="007417DA" w:rsidRDefault="005B1391" w:rsidP="00AD52E7">
            <w:pPr>
              <w:ind w:firstLine="4"/>
              <w:rPr>
                <w:rFonts w:ascii="Arial" w:hAnsi="Arial" w:cs="Arial"/>
                <w:b/>
                <w:bCs/>
                <w:color w:val="000000"/>
              </w:rPr>
            </w:pPr>
            <w:r w:rsidRPr="007417DA">
              <w:rPr>
                <w:rFonts w:ascii="Arial" w:hAnsi="Arial" w:cs="Arial"/>
              </w:rPr>
              <w:t>g) any planned systems of work;</w:t>
            </w:r>
          </w:p>
        </w:tc>
        <w:tc>
          <w:tcPr>
            <w:tcW w:w="3005" w:type="dxa"/>
          </w:tcPr>
          <w:p w14:paraId="3803CDAB" w14:textId="2A2C3EE7" w:rsidR="004B7BEA" w:rsidRPr="007417DA" w:rsidRDefault="004B7BEA" w:rsidP="00821372">
            <w:pPr>
              <w:rPr>
                <w:rFonts w:ascii="Arial" w:hAnsi="Arial" w:cs="Arial"/>
                <w:color w:val="000000"/>
              </w:rPr>
            </w:pPr>
          </w:p>
        </w:tc>
        <w:tc>
          <w:tcPr>
            <w:tcW w:w="3772" w:type="dxa"/>
          </w:tcPr>
          <w:p w14:paraId="04F5EBEC" w14:textId="77777777" w:rsidR="005B1391" w:rsidRPr="007417DA" w:rsidRDefault="005B1391" w:rsidP="00821372">
            <w:pPr>
              <w:rPr>
                <w:rFonts w:ascii="Arial" w:hAnsi="Arial" w:cs="Arial"/>
                <w:b/>
                <w:bCs/>
                <w:color w:val="000000"/>
              </w:rPr>
            </w:pPr>
          </w:p>
        </w:tc>
      </w:tr>
      <w:tr w:rsidR="005B1391" w:rsidRPr="005512BD" w14:paraId="4D3178DB" w14:textId="77777777" w:rsidTr="00821372">
        <w:tc>
          <w:tcPr>
            <w:tcW w:w="3005" w:type="dxa"/>
          </w:tcPr>
          <w:p w14:paraId="6C97DDA3" w14:textId="656D0940" w:rsidR="005B1391" w:rsidRPr="007417DA" w:rsidRDefault="005B1391" w:rsidP="00AD52E7">
            <w:pPr>
              <w:ind w:firstLine="4"/>
              <w:rPr>
                <w:rFonts w:ascii="Arial" w:hAnsi="Arial" w:cs="Arial"/>
                <w:b/>
                <w:bCs/>
                <w:color w:val="000000"/>
              </w:rPr>
            </w:pPr>
            <w:r w:rsidRPr="007417DA">
              <w:rPr>
                <w:rFonts w:ascii="Arial" w:hAnsi="Arial" w:cs="Arial"/>
              </w:rPr>
              <w:t>h) estimated levels of airborne and surface contamination likely to be encountered;</w:t>
            </w:r>
          </w:p>
        </w:tc>
        <w:tc>
          <w:tcPr>
            <w:tcW w:w="3005" w:type="dxa"/>
          </w:tcPr>
          <w:p w14:paraId="191EAD5B" w14:textId="654A744F" w:rsidR="00D34EB5" w:rsidRPr="007417DA" w:rsidRDefault="00D34EB5" w:rsidP="00594472">
            <w:pPr>
              <w:ind w:left="357"/>
              <w:rPr>
                <w:rFonts w:ascii="Arial" w:eastAsia="Calibri" w:hAnsi="Arial" w:cs="Arial"/>
                <w:color w:val="000000"/>
              </w:rPr>
            </w:pPr>
          </w:p>
        </w:tc>
        <w:tc>
          <w:tcPr>
            <w:tcW w:w="3772" w:type="dxa"/>
          </w:tcPr>
          <w:p w14:paraId="48ED2857" w14:textId="078FC0E8" w:rsidR="005B1391" w:rsidRPr="007417DA" w:rsidRDefault="005B1391" w:rsidP="00821372">
            <w:pPr>
              <w:rPr>
                <w:rFonts w:ascii="Arial" w:hAnsi="Arial" w:cs="Arial"/>
                <w:color w:val="000000"/>
              </w:rPr>
            </w:pPr>
          </w:p>
        </w:tc>
      </w:tr>
      <w:tr w:rsidR="005B1391" w:rsidRPr="005512BD" w14:paraId="392DE665" w14:textId="77777777" w:rsidTr="00821372">
        <w:tc>
          <w:tcPr>
            <w:tcW w:w="3005" w:type="dxa"/>
          </w:tcPr>
          <w:p w14:paraId="1799CA3A" w14:textId="1DBC7EE1" w:rsidR="005B1391" w:rsidRPr="007417DA" w:rsidRDefault="005B1391" w:rsidP="00AD52E7">
            <w:pPr>
              <w:ind w:firstLine="4"/>
              <w:rPr>
                <w:rFonts w:ascii="Arial" w:hAnsi="Arial" w:cs="Arial"/>
                <w:b/>
                <w:bCs/>
                <w:color w:val="000000"/>
              </w:rPr>
            </w:pPr>
            <w:r w:rsidRPr="007417DA">
              <w:rPr>
                <w:rFonts w:ascii="Arial" w:hAnsi="Arial" w:cs="Arial"/>
              </w:rPr>
              <w:t>i) the effectiveness and the suitability of PPE to be provided;</w:t>
            </w:r>
          </w:p>
        </w:tc>
        <w:tc>
          <w:tcPr>
            <w:tcW w:w="3005" w:type="dxa"/>
          </w:tcPr>
          <w:p w14:paraId="01EFC833" w14:textId="7E75F729" w:rsidR="001C47F3" w:rsidRPr="007417DA" w:rsidRDefault="001C47F3" w:rsidP="00804B83">
            <w:pPr>
              <w:rPr>
                <w:rFonts w:ascii="Arial" w:hAnsi="Arial" w:cs="Arial"/>
                <w:color w:val="000000"/>
              </w:rPr>
            </w:pPr>
          </w:p>
        </w:tc>
        <w:tc>
          <w:tcPr>
            <w:tcW w:w="3772" w:type="dxa"/>
          </w:tcPr>
          <w:p w14:paraId="66DFF7AF" w14:textId="30E82CBE" w:rsidR="005B1391" w:rsidRPr="007417DA" w:rsidRDefault="005B1391" w:rsidP="00821372">
            <w:pPr>
              <w:rPr>
                <w:rFonts w:ascii="Arial" w:hAnsi="Arial" w:cs="Arial"/>
                <w:b/>
                <w:bCs/>
                <w:color w:val="000000"/>
              </w:rPr>
            </w:pPr>
          </w:p>
        </w:tc>
      </w:tr>
      <w:tr w:rsidR="005B1391" w:rsidRPr="005512BD" w14:paraId="0AA1967D" w14:textId="77777777" w:rsidTr="00821372">
        <w:tc>
          <w:tcPr>
            <w:tcW w:w="3005" w:type="dxa"/>
          </w:tcPr>
          <w:p w14:paraId="1FAD8A37" w14:textId="149EC199" w:rsidR="005B1391" w:rsidRPr="007417DA" w:rsidRDefault="005512BD" w:rsidP="00AD52E7">
            <w:pPr>
              <w:ind w:firstLine="4"/>
              <w:rPr>
                <w:rFonts w:ascii="Arial" w:hAnsi="Arial" w:cs="Arial"/>
                <w:b/>
                <w:bCs/>
                <w:color w:val="000000"/>
              </w:rPr>
            </w:pPr>
            <w:r w:rsidRPr="007417DA">
              <w:rPr>
                <w:rFonts w:ascii="Arial" w:hAnsi="Arial" w:cs="Arial"/>
              </w:rPr>
              <w:t>j) the extent of unrestricted access to working areas where dose-rates or contamination levels are likely to be significant;</w:t>
            </w:r>
          </w:p>
        </w:tc>
        <w:tc>
          <w:tcPr>
            <w:tcW w:w="3005" w:type="dxa"/>
          </w:tcPr>
          <w:p w14:paraId="5F9C1241" w14:textId="0E97D888" w:rsidR="005B1391" w:rsidRPr="007417DA" w:rsidRDefault="005B1391" w:rsidP="00821372">
            <w:pPr>
              <w:rPr>
                <w:rFonts w:ascii="Arial" w:hAnsi="Arial" w:cs="Arial"/>
                <w:color w:val="000000"/>
              </w:rPr>
            </w:pPr>
          </w:p>
        </w:tc>
        <w:tc>
          <w:tcPr>
            <w:tcW w:w="3772" w:type="dxa"/>
          </w:tcPr>
          <w:p w14:paraId="01754340" w14:textId="77777777" w:rsidR="005B1391" w:rsidRPr="007417DA" w:rsidRDefault="005B1391" w:rsidP="00821372">
            <w:pPr>
              <w:rPr>
                <w:rFonts w:ascii="Arial" w:hAnsi="Arial" w:cs="Arial"/>
                <w:b/>
                <w:bCs/>
                <w:color w:val="000000"/>
              </w:rPr>
            </w:pPr>
          </w:p>
        </w:tc>
      </w:tr>
      <w:tr w:rsidR="005B1391" w:rsidRPr="005512BD" w14:paraId="687F5121" w14:textId="77777777" w:rsidTr="00821372">
        <w:tc>
          <w:tcPr>
            <w:tcW w:w="3005" w:type="dxa"/>
          </w:tcPr>
          <w:p w14:paraId="275CDAC4" w14:textId="77777777" w:rsidR="005B1391" w:rsidRPr="007417DA" w:rsidRDefault="005512BD" w:rsidP="00AD52E7">
            <w:pPr>
              <w:ind w:firstLine="4"/>
              <w:rPr>
                <w:rFonts w:ascii="Arial" w:hAnsi="Arial" w:cs="Arial"/>
              </w:rPr>
            </w:pPr>
            <w:r w:rsidRPr="007417DA">
              <w:rPr>
                <w:rFonts w:ascii="Arial" w:hAnsi="Arial" w:cs="Arial"/>
              </w:rPr>
              <w:t xml:space="preserve">k) possible accident situations, their likelihood and potential </w:t>
            </w:r>
            <w:proofErr w:type="gramStart"/>
            <w:r w:rsidRPr="007417DA">
              <w:rPr>
                <w:rFonts w:ascii="Arial" w:hAnsi="Arial" w:cs="Arial"/>
              </w:rPr>
              <w:t>severity;</w:t>
            </w:r>
            <w:proofErr w:type="gramEnd"/>
          </w:p>
          <w:p w14:paraId="2DE22832" w14:textId="4F8F2D2C" w:rsidR="006D2161" w:rsidRPr="007417DA" w:rsidRDefault="006D2161" w:rsidP="002A1B20">
            <w:pPr>
              <w:rPr>
                <w:rFonts w:ascii="Arial" w:hAnsi="Arial" w:cs="Arial"/>
                <w:b/>
                <w:bCs/>
                <w:color w:val="000000"/>
              </w:rPr>
            </w:pPr>
          </w:p>
        </w:tc>
        <w:tc>
          <w:tcPr>
            <w:tcW w:w="3005" w:type="dxa"/>
          </w:tcPr>
          <w:p w14:paraId="582CC9C0" w14:textId="725A9DF7" w:rsidR="005B1391" w:rsidRPr="007417DA" w:rsidRDefault="005B1391" w:rsidP="00821372">
            <w:pPr>
              <w:rPr>
                <w:rFonts w:ascii="Arial" w:hAnsi="Arial" w:cs="Arial"/>
                <w:color w:val="000000"/>
              </w:rPr>
            </w:pPr>
          </w:p>
        </w:tc>
        <w:tc>
          <w:tcPr>
            <w:tcW w:w="3772" w:type="dxa"/>
          </w:tcPr>
          <w:p w14:paraId="49449E72" w14:textId="5E59D495" w:rsidR="005B1391" w:rsidRPr="007417DA" w:rsidRDefault="005B1391" w:rsidP="00821372">
            <w:pPr>
              <w:rPr>
                <w:rFonts w:ascii="Arial" w:hAnsi="Arial" w:cs="Arial"/>
                <w:b/>
                <w:bCs/>
                <w:color w:val="000000"/>
              </w:rPr>
            </w:pPr>
          </w:p>
        </w:tc>
      </w:tr>
      <w:tr w:rsidR="005B1391" w:rsidRPr="005512BD" w14:paraId="670AD97F" w14:textId="77777777" w:rsidTr="00821372">
        <w:tc>
          <w:tcPr>
            <w:tcW w:w="3005" w:type="dxa"/>
          </w:tcPr>
          <w:p w14:paraId="1C46D13B" w14:textId="42B8DA67" w:rsidR="005B1391" w:rsidRPr="007417DA" w:rsidRDefault="005512BD" w:rsidP="00AD52E7">
            <w:pPr>
              <w:ind w:firstLine="4"/>
              <w:rPr>
                <w:rFonts w:ascii="Arial" w:hAnsi="Arial" w:cs="Arial"/>
                <w:b/>
                <w:bCs/>
                <w:color w:val="000000"/>
              </w:rPr>
            </w:pPr>
            <w:r w:rsidRPr="007417DA">
              <w:rPr>
                <w:rFonts w:ascii="Arial" w:hAnsi="Arial" w:cs="Arial"/>
              </w:rPr>
              <w:t>l) the consequences of possible failures of control measures – such as electrical interlocks, ventilation systems and warning devices – or systems of work;</w:t>
            </w:r>
          </w:p>
        </w:tc>
        <w:tc>
          <w:tcPr>
            <w:tcW w:w="3005" w:type="dxa"/>
          </w:tcPr>
          <w:p w14:paraId="63D58B50" w14:textId="7FDE4A69" w:rsidR="00F27839" w:rsidRPr="007417DA" w:rsidRDefault="00F27839" w:rsidP="00121A8F">
            <w:pPr>
              <w:rPr>
                <w:rFonts w:ascii="Arial" w:hAnsi="Arial" w:cs="Arial"/>
                <w:color w:val="000000"/>
              </w:rPr>
            </w:pPr>
          </w:p>
        </w:tc>
        <w:tc>
          <w:tcPr>
            <w:tcW w:w="3772" w:type="dxa"/>
          </w:tcPr>
          <w:p w14:paraId="124E75D3" w14:textId="02DC0E6C" w:rsidR="005B1391" w:rsidRPr="007417DA" w:rsidRDefault="005B1391" w:rsidP="00821372">
            <w:pPr>
              <w:rPr>
                <w:rFonts w:ascii="Arial" w:hAnsi="Arial" w:cs="Arial"/>
                <w:color w:val="000000"/>
              </w:rPr>
            </w:pPr>
          </w:p>
        </w:tc>
      </w:tr>
      <w:tr w:rsidR="005B1391" w:rsidRPr="005512BD" w14:paraId="0D3C168D" w14:textId="77777777" w:rsidTr="00821372">
        <w:tc>
          <w:tcPr>
            <w:tcW w:w="3005" w:type="dxa"/>
          </w:tcPr>
          <w:p w14:paraId="38674101" w14:textId="64C06D01" w:rsidR="005B1391" w:rsidRPr="007417DA" w:rsidRDefault="005512BD" w:rsidP="00AD52E7">
            <w:pPr>
              <w:ind w:firstLine="4"/>
              <w:rPr>
                <w:rFonts w:ascii="Arial" w:hAnsi="Arial" w:cs="Arial"/>
                <w:b/>
                <w:bCs/>
                <w:color w:val="000000"/>
              </w:rPr>
            </w:pPr>
            <w:r w:rsidRPr="007417DA">
              <w:rPr>
                <w:rFonts w:ascii="Arial" w:hAnsi="Arial" w:cs="Arial"/>
              </w:rPr>
              <w:t xml:space="preserve">m) steps to prevent identified </w:t>
            </w:r>
            <w:proofErr w:type="gramStart"/>
            <w:r w:rsidRPr="007417DA">
              <w:rPr>
                <w:rFonts w:ascii="Arial" w:hAnsi="Arial" w:cs="Arial"/>
              </w:rPr>
              <w:t>accidents, or</w:t>
            </w:r>
            <w:proofErr w:type="gramEnd"/>
            <w:r w:rsidRPr="007417DA">
              <w:rPr>
                <w:rFonts w:ascii="Arial" w:hAnsi="Arial" w:cs="Arial"/>
              </w:rPr>
              <w:t xml:space="preserve"> limit their consequences.</w:t>
            </w:r>
          </w:p>
        </w:tc>
        <w:tc>
          <w:tcPr>
            <w:tcW w:w="3005" w:type="dxa"/>
          </w:tcPr>
          <w:p w14:paraId="6C35A00C" w14:textId="0D87126F" w:rsidR="005B1391" w:rsidRPr="007417DA" w:rsidRDefault="005B1391" w:rsidP="00821372">
            <w:pPr>
              <w:rPr>
                <w:rFonts w:ascii="Arial" w:hAnsi="Arial" w:cs="Arial"/>
                <w:b/>
                <w:bCs/>
                <w:color w:val="000000"/>
              </w:rPr>
            </w:pPr>
          </w:p>
        </w:tc>
        <w:tc>
          <w:tcPr>
            <w:tcW w:w="3772" w:type="dxa"/>
          </w:tcPr>
          <w:p w14:paraId="6049E0A5" w14:textId="77777777" w:rsidR="005B1391" w:rsidRPr="007417DA" w:rsidRDefault="005B1391" w:rsidP="00764EBA">
            <w:pPr>
              <w:rPr>
                <w:rFonts w:ascii="Arial" w:hAnsi="Arial" w:cs="Arial"/>
                <w:b/>
                <w:bCs/>
                <w:color w:val="000000"/>
              </w:rPr>
            </w:pPr>
          </w:p>
        </w:tc>
      </w:tr>
    </w:tbl>
    <w:p w14:paraId="4522BA52" w14:textId="6052B866" w:rsidR="005512BD" w:rsidRPr="005512BD" w:rsidRDefault="005512BD">
      <w:pPr>
        <w:rPr>
          <w:rFonts w:ascii="Arial" w:hAnsi="Arial" w:cs="Arial"/>
        </w:rPr>
      </w:pPr>
    </w:p>
    <w:p w14:paraId="188C3060" w14:textId="77777777" w:rsidR="00BA1CA3" w:rsidRDefault="00BA1CA3">
      <w:pPr>
        <w:rPr>
          <w:rFonts w:ascii="Arial" w:hAnsi="Arial" w:cs="Arial"/>
          <w:b/>
          <w:bCs/>
          <w:sz w:val="40"/>
          <w:szCs w:val="40"/>
        </w:rPr>
      </w:pPr>
    </w:p>
    <w:p w14:paraId="60790E60" w14:textId="5ABE5006" w:rsidR="005512BD" w:rsidRPr="005512BD" w:rsidRDefault="005512BD">
      <w:pPr>
        <w:rPr>
          <w:rFonts w:ascii="Arial" w:hAnsi="Arial" w:cs="Arial"/>
          <w:b/>
          <w:bCs/>
          <w:sz w:val="40"/>
          <w:szCs w:val="40"/>
        </w:rPr>
      </w:pPr>
      <w:r w:rsidRPr="005512BD">
        <w:rPr>
          <w:rFonts w:ascii="Arial" w:hAnsi="Arial" w:cs="Arial"/>
          <w:b/>
          <w:bCs/>
          <w:sz w:val="40"/>
          <w:szCs w:val="40"/>
        </w:rPr>
        <w:t>Th</w:t>
      </w:r>
      <w:r w:rsidR="00650B63">
        <w:rPr>
          <w:rFonts w:ascii="Arial" w:hAnsi="Arial" w:cs="Arial"/>
          <w:b/>
          <w:bCs/>
          <w:sz w:val="40"/>
          <w:szCs w:val="40"/>
        </w:rPr>
        <w:t>e</w:t>
      </w:r>
      <w:r w:rsidRPr="005512BD">
        <w:rPr>
          <w:rFonts w:ascii="Arial" w:hAnsi="Arial" w:cs="Arial"/>
          <w:b/>
          <w:bCs/>
          <w:sz w:val="40"/>
          <w:szCs w:val="40"/>
        </w:rPr>
        <w:t xml:space="preserve"> radiation risk assessment above leads to the following decisions:</w:t>
      </w:r>
    </w:p>
    <w:p w14:paraId="79FB7A2C" w14:textId="77777777" w:rsidR="005512BD" w:rsidRPr="005512BD" w:rsidRDefault="005512BD">
      <w:pPr>
        <w:rPr>
          <w:rFonts w:ascii="Arial" w:hAnsi="Arial" w:cs="Arial"/>
        </w:rPr>
      </w:pPr>
    </w:p>
    <w:tbl>
      <w:tblPr>
        <w:tblStyle w:val="TableGrid"/>
        <w:tblW w:w="9782" w:type="dxa"/>
        <w:tblInd w:w="-431" w:type="dxa"/>
        <w:tblLook w:val="04A0" w:firstRow="1" w:lastRow="0" w:firstColumn="1" w:lastColumn="0" w:noHBand="0" w:noVBand="1"/>
      </w:tblPr>
      <w:tblGrid>
        <w:gridCol w:w="4537"/>
        <w:gridCol w:w="5245"/>
      </w:tblGrid>
      <w:tr w:rsidR="005512BD" w:rsidRPr="005512BD" w14:paraId="432600CB" w14:textId="77777777" w:rsidTr="005512BD">
        <w:tc>
          <w:tcPr>
            <w:tcW w:w="4537" w:type="dxa"/>
          </w:tcPr>
          <w:p w14:paraId="6BC42A77" w14:textId="24660569" w:rsidR="005512BD" w:rsidRPr="005512BD" w:rsidRDefault="005512BD" w:rsidP="006C47D9">
            <w:pPr>
              <w:rPr>
                <w:rFonts w:ascii="Arial" w:hAnsi="Arial" w:cs="Arial"/>
                <w:b/>
                <w:bCs/>
                <w:color w:val="000000"/>
                <w:sz w:val="22"/>
                <w:szCs w:val="22"/>
              </w:rPr>
            </w:pPr>
            <w:r w:rsidRPr="005512BD">
              <w:rPr>
                <w:rFonts w:ascii="Arial" w:hAnsi="Arial" w:cs="Arial"/>
                <w:b/>
                <w:bCs/>
                <w:color w:val="000000"/>
                <w:sz w:val="22"/>
                <w:szCs w:val="22"/>
              </w:rPr>
              <w:t>IRR17 Approved Code of practice from L121 Paragraph 7</w:t>
            </w:r>
            <w:r w:rsidR="0062671F">
              <w:rPr>
                <w:rFonts w:ascii="Arial" w:hAnsi="Arial" w:cs="Arial"/>
                <w:b/>
                <w:bCs/>
                <w:color w:val="000000"/>
                <w:sz w:val="22"/>
                <w:szCs w:val="22"/>
              </w:rPr>
              <w:t>1</w:t>
            </w:r>
          </w:p>
        </w:tc>
        <w:tc>
          <w:tcPr>
            <w:tcW w:w="5245" w:type="dxa"/>
          </w:tcPr>
          <w:p w14:paraId="5F9E16E8" w14:textId="7B6D98E6" w:rsidR="005512BD" w:rsidRPr="00B92D07" w:rsidRDefault="00B92D07" w:rsidP="00821372">
            <w:pPr>
              <w:rPr>
                <w:rFonts w:ascii="Arial" w:hAnsi="Arial" w:cs="Arial"/>
                <w:b/>
                <w:bCs/>
                <w:color w:val="000000"/>
                <w:sz w:val="22"/>
                <w:szCs w:val="22"/>
              </w:rPr>
            </w:pPr>
            <w:r w:rsidRPr="00B92D07">
              <w:rPr>
                <w:rFonts w:ascii="Arial" w:hAnsi="Arial" w:cs="Arial"/>
                <w:b/>
                <w:bCs/>
              </w:rPr>
              <w:t>Decision</w:t>
            </w:r>
          </w:p>
        </w:tc>
      </w:tr>
      <w:tr w:rsidR="005512BD" w:rsidRPr="005512BD" w14:paraId="1E9B8CEF" w14:textId="77777777" w:rsidTr="005512BD">
        <w:tc>
          <w:tcPr>
            <w:tcW w:w="4537" w:type="dxa"/>
          </w:tcPr>
          <w:p w14:paraId="48081D63" w14:textId="0D0AB41D" w:rsidR="005512BD" w:rsidRPr="00AB34E4" w:rsidRDefault="005512BD" w:rsidP="00AD52E7">
            <w:pPr>
              <w:ind w:left="36" w:hanging="36"/>
              <w:rPr>
                <w:rFonts w:ascii="Arial" w:hAnsi="Arial" w:cs="Arial"/>
                <w:b/>
                <w:bCs/>
                <w:color w:val="000000"/>
                <w:sz w:val="22"/>
                <w:szCs w:val="22"/>
              </w:rPr>
            </w:pPr>
            <w:r w:rsidRPr="00AB34E4">
              <w:rPr>
                <w:rFonts w:ascii="Arial" w:hAnsi="Arial" w:cs="Arial"/>
              </w:rPr>
              <w:t>a) the action needed to make sure the radiation exposure of all people is kept as low as reasonably practicable (regulation 9(1))</w:t>
            </w:r>
          </w:p>
        </w:tc>
        <w:tc>
          <w:tcPr>
            <w:tcW w:w="5245" w:type="dxa"/>
          </w:tcPr>
          <w:p w14:paraId="7A5C47B6" w14:textId="196AEE4A" w:rsidR="005512BD" w:rsidRPr="007417DA" w:rsidRDefault="005512BD" w:rsidP="009C58C1">
            <w:pPr>
              <w:rPr>
                <w:rFonts w:ascii="Arial" w:hAnsi="Arial" w:cs="Arial"/>
                <w:color w:val="000000"/>
              </w:rPr>
            </w:pPr>
          </w:p>
        </w:tc>
      </w:tr>
      <w:tr w:rsidR="005512BD" w:rsidRPr="005512BD" w14:paraId="5AA2BC94" w14:textId="77777777" w:rsidTr="005512BD">
        <w:tc>
          <w:tcPr>
            <w:tcW w:w="4537" w:type="dxa"/>
          </w:tcPr>
          <w:p w14:paraId="61FF29A9" w14:textId="2FD9ED5A" w:rsidR="005512BD" w:rsidRPr="00AB34E4" w:rsidRDefault="005512BD" w:rsidP="00AD52E7">
            <w:pPr>
              <w:ind w:left="36" w:hanging="36"/>
              <w:rPr>
                <w:rFonts w:ascii="Arial" w:hAnsi="Arial" w:cs="Arial"/>
                <w:b/>
                <w:bCs/>
                <w:color w:val="000000"/>
                <w:sz w:val="22"/>
                <w:szCs w:val="22"/>
              </w:rPr>
            </w:pPr>
            <w:r w:rsidRPr="00AB34E4">
              <w:rPr>
                <w:rFonts w:ascii="Arial" w:hAnsi="Arial" w:cs="Arial"/>
              </w:rPr>
              <w:t>b) the steps necessary to achieve this control of exposure by the use of engineering controls, design features, safety devices and warning devices (regulation 9(2)(a)) and, in addition, to develop systems of work (regulation 9(2)(b));</w:t>
            </w:r>
          </w:p>
        </w:tc>
        <w:tc>
          <w:tcPr>
            <w:tcW w:w="5245" w:type="dxa"/>
          </w:tcPr>
          <w:p w14:paraId="14EE18AE" w14:textId="3050BC1E" w:rsidR="005B3A29" w:rsidRPr="007417DA" w:rsidRDefault="005B3A29" w:rsidP="00821372">
            <w:pPr>
              <w:rPr>
                <w:rFonts w:ascii="Arial" w:hAnsi="Arial" w:cs="Arial"/>
                <w:color w:val="000000"/>
              </w:rPr>
            </w:pPr>
          </w:p>
        </w:tc>
      </w:tr>
      <w:tr w:rsidR="005512BD" w:rsidRPr="005512BD" w14:paraId="17667EE7" w14:textId="77777777" w:rsidTr="005512BD">
        <w:tc>
          <w:tcPr>
            <w:tcW w:w="4537" w:type="dxa"/>
          </w:tcPr>
          <w:p w14:paraId="5B247601" w14:textId="528FCA16" w:rsidR="005512BD" w:rsidRPr="00AB34E4" w:rsidRDefault="005512BD" w:rsidP="00AD52E7">
            <w:pPr>
              <w:ind w:left="36" w:hanging="36"/>
              <w:rPr>
                <w:rFonts w:ascii="Arial" w:hAnsi="Arial" w:cs="Arial"/>
                <w:b/>
                <w:bCs/>
                <w:color w:val="000000"/>
                <w:sz w:val="22"/>
                <w:szCs w:val="22"/>
              </w:rPr>
            </w:pPr>
            <w:r w:rsidRPr="00AB34E4">
              <w:rPr>
                <w:rFonts w:ascii="Arial" w:hAnsi="Arial" w:cs="Arial"/>
              </w:rPr>
              <w:t>c) whether it is appropriate to provide PPE and if so, what type is adequate and suitable (regulation 9(2)(c));</w:t>
            </w:r>
          </w:p>
        </w:tc>
        <w:tc>
          <w:tcPr>
            <w:tcW w:w="5245" w:type="dxa"/>
          </w:tcPr>
          <w:p w14:paraId="20CFF4AF" w14:textId="3644538B" w:rsidR="00CC3E3E" w:rsidRPr="007417DA" w:rsidRDefault="00CC3E3E" w:rsidP="00821372">
            <w:pPr>
              <w:rPr>
                <w:rFonts w:ascii="Arial" w:hAnsi="Arial" w:cs="Arial"/>
                <w:color w:val="000000"/>
              </w:rPr>
            </w:pPr>
          </w:p>
        </w:tc>
      </w:tr>
      <w:tr w:rsidR="005512BD" w:rsidRPr="005512BD" w14:paraId="71944107" w14:textId="77777777" w:rsidTr="005512BD">
        <w:tc>
          <w:tcPr>
            <w:tcW w:w="4537" w:type="dxa"/>
          </w:tcPr>
          <w:p w14:paraId="7DDDD267" w14:textId="590C61B5" w:rsidR="005512BD" w:rsidRPr="00AB34E4" w:rsidRDefault="005512BD" w:rsidP="00AD52E7">
            <w:pPr>
              <w:ind w:left="36" w:hanging="36"/>
              <w:rPr>
                <w:rFonts w:ascii="Arial" w:hAnsi="Arial" w:cs="Arial"/>
                <w:b/>
                <w:bCs/>
                <w:color w:val="000000"/>
                <w:sz w:val="22"/>
                <w:szCs w:val="22"/>
              </w:rPr>
            </w:pPr>
            <w:r w:rsidRPr="00AB34E4">
              <w:rPr>
                <w:rFonts w:ascii="Arial" w:hAnsi="Arial" w:cs="Arial"/>
              </w:rPr>
              <w:t>d) whether it is appropriate to establish any dose constraints for planning or design purposes and if so, what values will be used (regulation 9(4))</w:t>
            </w:r>
          </w:p>
        </w:tc>
        <w:tc>
          <w:tcPr>
            <w:tcW w:w="5245" w:type="dxa"/>
          </w:tcPr>
          <w:p w14:paraId="41DDB5CD" w14:textId="7645B9FC" w:rsidR="005512BD" w:rsidRPr="007417DA" w:rsidRDefault="005512BD" w:rsidP="00821372">
            <w:pPr>
              <w:rPr>
                <w:rFonts w:ascii="Arial" w:hAnsi="Arial" w:cs="Arial"/>
                <w:color w:val="000000"/>
              </w:rPr>
            </w:pPr>
          </w:p>
        </w:tc>
      </w:tr>
      <w:tr w:rsidR="005512BD" w:rsidRPr="005512BD" w14:paraId="329C141F" w14:textId="77777777" w:rsidTr="005512BD">
        <w:tc>
          <w:tcPr>
            <w:tcW w:w="4537" w:type="dxa"/>
          </w:tcPr>
          <w:p w14:paraId="3D1BFA62" w14:textId="6EF144F0" w:rsidR="005512BD" w:rsidRPr="00AB34E4" w:rsidRDefault="00B8549A" w:rsidP="00AD52E7">
            <w:pPr>
              <w:ind w:left="36" w:hanging="36"/>
              <w:rPr>
                <w:rFonts w:ascii="Arial" w:hAnsi="Arial" w:cs="Arial"/>
                <w:b/>
                <w:bCs/>
                <w:color w:val="000000"/>
                <w:sz w:val="22"/>
                <w:szCs w:val="22"/>
              </w:rPr>
            </w:pPr>
            <w:r w:rsidRPr="00AB34E4">
              <w:rPr>
                <w:rFonts w:ascii="Arial" w:hAnsi="Arial" w:cs="Arial"/>
              </w:rPr>
              <w:t>e) the need to alter the working conditions of any employee who declares they are pregnant or breastfeeding (regulation 9(6));</w:t>
            </w:r>
          </w:p>
        </w:tc>
        <w:tc>
          <w:tcPr>
            <w:tcW w:w="5245" w:type="dxa"/>
          </w:tcPr>
          <w:p w14:paraId="756158E4" w14:textId="6BFCE51E" w:rsidR="008E1D1A" w:rsidRPr="007417DA" w:rsidRDefault="008E1D1A" w:rsidP="00821372">
            <w:pPr>
              <w:rPr>
                <w:rFonts w:ascii="Arial" w:hAnsi="Arial" w:cs="Arial"/>
                <w:color w:val="000000"/>
              </w:rPr>
            </w:pPr>
          </w:p>
        </w:tc>
      </w:tr>
      <w:tr w:rsidR="005512BD" w:rsidRPr="005512BD" w14:paraId="4947AE59" w14:textId="77777777" w:rsidTr="005512BD">
        <w:tc>
          <w:tcPr>
            <w:tcW w:w="4537" w:type="dxa"/>
          </w:tcPr>
          <w:p w14:paraId="3EE48F8C" w14:textId="733541C1" w:rsidR="005512BD" w:rsidRPr="00AB34E4" w:rsidRDefault="00B74568" w:rsidP="00AD52E7">
            <w:pPr>
              <w:ind w:left="36" w:hanging="36"/>
              <w:rPr>
                <w:rFonts w:ascii="Arial" w:hAnsi="Arial" w:cs="Arial"/>
                <w:b/>
                <w:bCs/>
                <w:color w:val="000000"/>
                <w:sz w:val="22"/>
                <w:szCs w:val="22"/>
              </w:rPr>
            </w:pPr>
            <w:r w:rsidRPr="00AB34E4">
              <w:rPr>
                <w:rFonts w:ascii="Arial" w:hAnsi="Arial" w:cs="Arial"/>
              </w:rPr>
              <w:t>f) an appropriate investigation level to check that exposures are being restricted as far as reasonably practicable (regulation 9(8));</w:t>
            </w:r>
          </w:p>
        </w:tc>
        <w:tc>
          <w:tcPr>
            <w:tcW w:w="5245" w:type="dxa"/>
          </w:tcPr>
          <w:p w14:paraId="6163B5F0" w14:textId="5FEE9161" w:rsidR="005512BD" w:rsidRPr="007417DA" w:rsidRDefault="005512BD" w:rsidP="00821372">
            <w:pPr>
              <w:rPr>
                <w:rFonts w:ascii="Arial" w:hAnsi="Arial" w:cs="Arial"/>
                <w:color w:val="000000"/>
              </w:rPr>
            </w:pPr>
          </w:p>
        </w:tc>
      </w:tr>
      <w:tr w:rsidR="005512BD" w:rsidRPr="005512BD" w14:paraId="4C8DA7FE" w14:textId="77777777" w:rsidTr="005512BD">
        <w:tc>
          <w:tcPr>
            <w:tcW w:w="4537" w:type="dxa"/>
          </w:tcPr>
          <w:p w14:paraId="4433C89A" w14:textId="32B8E8BB" w:rsidR="005512BD" w:rsidRPr="00AB34E4" w:rsidRDefault="00A12B91" w:rsidP="00AD52E7">
            <w:pPr>
              <w:ind w:left="36" w:hanging="36"/>
              <w:rPr>
                <w:rFonts w:ascii="Arial" w:hAnsi="Arial" w:cs="Arial"/>
                <w:b/>
                <w:bCs/>
                <w:color w:val="000000"/>
                <w:sz w:val="22"/>
                <w:szCs w:val="22"/>
              </w:rPr>
            </w:pPr>
            <w:r w:rsidRPr="00AB34E4">
              <w:rPr>
                <w:rFonts w:ascii="Arial" w:hAnsi="Arial" w:cs="Arial"/>
              </w:rPr>
              <w:t>g) the maintenance and testing schedules required for the control measures selected (regulation 11);</w:t>
            </w:r>
          </w:p>
        </w:tc>
        <w:tc>
          <w:tcPr>
            <w:tcW w:w="5245" w:type="dxa"/>
          </w:tcPr>
          <w:p w14:paraId="11A39B68" w14:textId="5E4C1C37" w:rsidR="005512BD" w:rsidRPr="007417DA" w:rsidRDefault="005512BD" w:rsidP="00821372">
            <w:pPr>
              <w:rPr>
                <w:rFonts w:ascii="Arial" w:hAnsi="Arial" w:cs="Arial"/>
                <w:color w:val="000000"/>
              </w:rPr>
            </w:pPr>
          </w:p>
        </w:tc>
      </w:tr>
      <w:tr w:rsidR="005512BD" w:rsidRPr="005512BD" w14:paraId="4BD6B197" w14:textId="77777777" w:rsidTr="005512BD">
        <w:tc>
          <w:tcPr>
            <w:tcW w:w="4537" w:type="dxa"/>
          </w:tcPr>
          <w:p w14:paraId="629C2054" w14:textId="1D645C13" w:rsidR="005512BD" w:rsidRPr="00AB34E4" w:rsidRDefault="00A12B91" w:rsidP="00AD52E7">
            <w:pPr>
              <w:ind w:left="36" w:hanging="36"/>
              <w:rPr>
                <w:rFonts w:ascii="Arial" w:hAnsi="Arial" w:cs="Arial"/>
                <w:b/>
                <w:bCs/>
                <w:color w:val="000000"/>
                <w:sz w:val="22"/>
                <w:szCs w:val="22"/>
              </w:rPr>
            </w:pPr>
            <w:r w:rsidRPr="00AB34E4">
              <w:rPr>
                <w:rFonts w:ascii="Arial" w:hAnsi="Arial" w:cs="Arial"/>
              </w:rPr>
              <w:lastRenderedPageBreak/>
              <w:t>h) what contingency plans are necessary to address reasonably foreseeable accidents (regulation 13);</w:t>
            </w:r>
          </w:p>
        </w:tc>
        <w:tc>
          <w:tcPr>
            <w:tcW w:w="5245" w:type="dxa"/>
          </w:tcPr>
          <w:p w14:paraId="1A911B72" w14:textId="28E34BFD" w:rsidR="005512BD" w:rsidRPr="007417DA" w:rsidRDefault="005512BD" w:rsidP="00821372">
            <w:pPr>
              <w:rPr>
                <w:rFonts w:ascii="Arial" w:hAnsi="Arial" w:cs="Arial"/>
                <w:color w:val="000000"/>
              </w:rPr>
            </w:pPr>
          </w:p>
        </w:tc>
      </w:tr>
      <w:tr w:rsidR="005512BD" w:rsidRPr="005512BD" w14:paraId="6C86C929" w14:textId="77777777" w:rsidTr="005512BD">
        <w:tc>
          <w:tcPr>
            <w:tcW w:w="4537" w:type="dxa"/>
          </w:tcPr>
          <w:p w14:paraId="402C9775" w14:textId="67EF4FCF" w:rsidR="005512BD" w:rsidRPr="00AB34E4" w:rsidRDefault="00EE67AE" w:rsidP="00C578B9">
            <w:pPr>
              <w:rPr>
                <w:rFonts w:ascii="Arial" w:hAnsi="Arial" w:cs="Arial"/>
                <w:b/>
                <w:bCs/>
                <w:color w:val="000000"/>
                <w:sz w:val="22"/>
                <w:szCs w:val="22"/>
              </w:rPr>
            </w:pPr>
            <w:r w:rsidRPr="00AB34E4">
              <w:rPr>
                <w:rFonts w:ascii="Arial" w:hAnsi="Arial" w:cs="Arial"/>
              </w:rPr>
              <w:t>i) the training needs of classified and nonclassified employees (regulation 15);</w:t>
            </w:r>
          </w:p>
        </w:tc>
        <w:tc>
          <w:tcPr>
            <w:tcW w:w="5245" w:type="dxa"/>
          </w:tcPr>
          <w:p w14:paraId="09BB2BAA" w14:textId="32E6F2DE" w:rsidR="005512BD" w:rsidRPr="007417DA" w:rsidRDefault="005512BD" w:rsidP="00821372">
            <w:pPr>
              <w:rPr>
                <w:rFonts w:ascii="Arial" w:hAnsi="Arial" w:cs="Arial"/>
                <w:color w:val="000000"/>
              </w:rPr>
            </w:pPr>
          </w:p>
        </w:tc>
      </w:tr>
      <w:tr w:rsidR="00C578B9" w:rsidRPr="005512BD" w14:paraId="4DC50FEB" w14:textId="77777777" w:rsidTr="005512BD">
        <w:tc>
          <w:tcPr>
            <w:tcW w:w="4537" w:type="dxa"/>
          </w:tcPr>
          <w:p w14:paraId="430A8830" w14:textId="28A5D982" w:rsidR="00C578B9" w:rsidRPr="00AB34E4" w:rsidRDefault="00C578B9" w:rsidP="003F4F3B">
            <w:pPr>
              <w:rPr>
                <w:rFonts w:ascii="Arial" w:hAnsi="Arial" w:cs="Arial"/>
                <w:b/>
                <w:bCs/>
                <w:color w:val="000000"/>
                <w:sz w:val="22"/>
                <w:szCs w:val="22"/>
              </w:rPr>
            </w:pPr>
            <w:r w:rsidRPr="00AB34E4">
              <w:rPr>
                <w:rFonts w:ascii="Arial" w:hAnsi="Arial" w:cs="Arial"/>
              </w:rPr>
              <w:t>j) the need to designate specific areas as controlled or supervised areas and to specify local rules (regulations 17 and 18);</w:t>
            </w:r>
          </w:p>
        </w:tc>
        <w:tc>
          <w:tcPr>
            <w:tcW w:w="5245" w:type="dxa"/>
          </w:tcPr>
          <w:p w14:paraId="06177A8C" w14:textId="60FFECD6" w:rsidR="005C6C64" w:rsidRPr="007417DA" w:rsidRDefault="005C6C64" w:rsidP="00821372">
            <w:pPr>
              <w:rPr>
                <w:rFonts w:ascii="Arial" w:hAnsi="Arial" w:cs="Arial"/>
                <w:color w:val="000000"/>
              </w:rPr>
            </w:pPr>
          </w:p>
        </w:tc>
      </w:tr>
      <w:tr w:rsidR="00C578B9" w:rsidRPr="005512BD" w14:paraId="6C7C49C4" w14:textId="77777777" w:rsidTr="005512BD">
        <w:tc>
          <w:tcPr>
            <w:tcW w:w="4537" w:type="dxa"/>
          </w:tcPr>
          <w:p w14:paraId="5EF48601" w14:textId="6019CD35" w:rsidR="00C578B9" w:rsidRPr="00AB34E4" w:rsidRDefault="00C87124" w:rsidP="003F4F3B">
            <w:pPr>
              <w:ind w:left="36"/>
              <w:rPr>
                <w:rFonts w:ascii="Arial" w:hAnsi="Arial" w:cs="Arial"/>
                <w:b/>
                <w:bCs/>
                <w:color w:val="000000"/>
                <w:sz w:val="22"/>
                <w:szCs w:val="22"/>
              </w:rPr>
            </w:pPr>
            <w:r w:rsidRPr="00AB34E4">
              <w:rPr>
                <w:rFonts w:ascii="Arial" w:hAnsi="Arial" w:cs="Arial"/>
              </w:rPr>
              <w:t>k) the actions needed to make sure access is restricted and other specific measures are put in place in controlled or supervised areas (regulation 19);</w:t>
            </w:r>
          </w:p>
        </w:tc>
        <w:tc>
          <w:tcPr>
            <w:tcW w:w="5245" w:type="dxa"/>
          </w:tcPr>
          <w:p w14:paraId="65C5B34C" w14:textId="552DC4CD" w:rsidR="00C578B9" w:rsidRPr="007417DA" w:rsidRDefault="00C578B9" w:rsidP="003F4F3B">
            <w:pPr>
              <w:ind w:left="36"/>
              <w:rPr>
                <w:rFonts w:ascii="Arial" w:hAnsi="Arial" w:cs="Arial"/>
                <w:color w:val="000000"/>
              </w:rPr>
            </w:pPr>
          </w:p>
        </w:tc>
      </w:tr>
      <w:tr w:rsidR="00C578B9" w:rsidRPr="005512BD" w14:paraId="76F9111C" w14:textId="77777777" w:rsidTr="005512BD">
        <w:tc>
          <w:tcPr>
            <w:tcW w:w="4537" w:type="dxa"/>
          </w:tcPr>
          <w:p w14:paraId="635D0EF3" w14:textId="7DBCC7C8" w:rsidR="00C578B9" w:rsidRPr="00AB34E4" w:rsidRDefault="00C92CAD" w:rsidP="003F4F3B">
            <w:pPr>
              <w:ind w:left="36"/>
              <w:rPr>
                <w:rFonts w:ascii="Arial" w:hAnsi="Arial" w:cs="Arial"/>
                <w:b/>
                <w:bCs/>
                <w:color w:val="000000"/>
                <w:sz w:val="22"/>
                <w:szCs w:val="22"/>
              </w:rPr>
            </w:pPr>
            <w:r w:rsidRPr="00AB34E4">
              <w:rPr>
                <w:rFonts w:ascii="Arial" w:hAnsi="Arial" w:cs="Arial"/>
              </w:rPr>
              <w:t>l) the need to designate certain employees as classified persons (regulation 21);</w:t>
            </w:r>
          </w:p>
        </w:tc>
        <w:tc>
          <w:tcPr>
            <w:tcW w:w="5245" w:type="dxa"/>
          </w:tcPr>
          <w:p w14:paraId="0413643C" w14:textId="57E3DE5D" w:rsidR="00C578B9" w:rsidRPr="007417DA" w:rsidRDefault="00C578B9" w:rsidP="003F4F3B">
            <w:pPr>
              <w:ind w:left="36"/>
              <w:rPr>
                <w:rFonts w:ascii="Arial" w:hAnsi="Arial" w:cs="Arial"/>
                <w:color w:val="000000"/>
              </w:rPr>
            </w:pPr>
          </w:p>
        </w:tc>
      </w:tr>
      <w:tr w:rsidR="00C578B9" w:rsidRPr="005512BD" w14:paraId="3628DFEC" w14:textId="77777777" w:rsidTr="005512BD">
        <w:tc>
          <w:tcPr>
            <w:tcW w:w="4537" w:type="dxa"/>
          </w:tcPr>
          <w:p w14:paraId="5277040C" w14:textId="54C4D346" w:rsidR="00C578B9" w:rsidRPr="00AB34E4" w:rsidRDefault="00B523B3" w:rsidP="003F4F3B">
            <w:pPr>
              <w:ind w:left="36"/>
              <w:rPr>
                <w:rFonts w:ascii="Arial" w:hAnsi="Arial" w:cs="Arial"/>
                <w:b/>
                <w:bCs/>
                <w:color w:val="000000"/>
                <w:sz w:val="22"/>
                <w:szCs w:val="22"/>
              </w:rPr>
            </w:pPr>
            <w:r w:rsidRPr="00AB34E4">
              <w:rPr>
                <w:rFonts w:ascii="Arial" w:hAnsi="Arial" w:cs="Arial"/>
              </w:rPr>
              <w:t>m) the content of a suitable programme of dose assessment for employees designated as classified persons and for others who enter controlled areas (regulations 19 and 22);</w:t>
            </w:r>
          </w:p>
        </w:tc>
        <w:tc>
          <w:tcPr>
            <w:tcW w:w="5245" w:type="dxa"/>
          </w:tcPr>
          <w:p w14:paraId="3AE31EFF" w14:textId="5BD67338" w:rsidR="00C578B9" w:rsidRPr="007417DA" w:rsidRDefault="00C578B9" w:rsidP="003F4F3B">
            <w:pPr>
              <w:ind w:left="36"/>
              <w:rPr>
                <w:rFonts w:ascii="Arial" w:hAnsi="Arial" w:cs="Arial"/>
                <w:color w:val="000000"/>
              </w:rPr>
            </w:pPr>
          </w:p>
        </w:tc>
      </w:tr>
      <w:tr w:rsidR="00C578B9" w:rsidRPr="005512BD" w14:paraId="57E72A26" w14:textId="77777777" w:rsidTr="005512BD">
        <w:tc>
          <w:tcPr>
            <w:tcW w:w="4537" w:type="dxa"/>
          </w:tcPr>
          <w:p w14:paraId="3BAA79CA" w14:textId="1861807F" w:rsidR="00C578B9" w:rsidRPr="00AB34E4" w:rsidRDefault="00864A99" w:rsidP="003F4F3B">
            <w:pPr>
              <w:ind w:left="36"/>
              <w:rPr>
                <w:rFonts w:ascii="Arial" w:hAnsi="Arial" w:cs="Arial"/>
                <w:b/>
                <w:bCs/>
                <w:color w:val="000000"/>
                <w:sz w:val="22"/>
                <w:szCs w:val="22"/>
              </w:rPr>
            </w:pPr>
            <w:r w:rsidRPr="00AB34E4">
              <w:rPr>
                <w:rFonts w:ascii="Arial" w:hAnsi="Arial" w:cs="Arial"/>
              </w:rPr>
              <w:t>n) the requirements for the leak testing of radioactive sources (regulation 28);</w:t>
            </w:r>
          </w:p>
        </w:tc>
        <w:tc>
          <w:tcPr>
            <w:tcW w:w="5245" w:type="dxa"/>
          </w:tcPr>
          <w:p w14:paraId="160EFC06" w14:textId="4D0F1897" w:rsidR="00C578B9" w:rsidRPr="007417DA" w:rsidRDefault="00C578B9" w:rsidP="003F4F3B">
            <w:pPr>
              <w:ind w:left="36"/>
              <w:rPr>
                <w:rFonts w:ascii="Arial" w:hAnsi="Arial" w:cs="Arial"/>
                <w:color w:val="000000"/>
              </w:rPr>
            </w:pPr>
          </w:p>
        </w:tc>
      </w:tr>
      <w:tr w:rsidR="00C578B9" w:rsidRPr="005512BD" w14:paraId="4A84350C" w14:textId="77777777" w:rsidTr="005512BD">
        <w:tc>
          <w:tcPr>
            <w:tcW w:w="4537" w:type="dxa"/>
          </w:tcPr>
          <w:p w14:paraId="2DEA8C93" w14:textId="1E36BE7C" w:rsidR="00C578B9" w:rsidRPr="00AB34E4" w:rsidRDefault="00864A99" w:rsidP="003F4F3B">
            <w:pPr>
              <w:ind w:left="36"/>
              <w:rPr>
                <w:rFonts w:ascii="Arial" w:hAnsi="Arial" w:cs="Arial"/>
                <w:b/>
                <w:bCs/>
                <w:color w:val="000000"/>
                <w:sz w:val="22"/>
                <w:szCs w:val="22"/>
              </w:rPr>
            </w:pPr>
            <w:r w:rsidRPr="00AB34E4">
              <w:rPr>
                <w:rFonts w:ascii="Arial" w:hAnsi="Arial" w:cs="Arial"/>
              </w:rPr>
              <w:t>o) the responsibilities of managers and workers (including outside workers) for ensuring compliance with these regulations;</w:t>
            </w:r>
          </w:p>
        </w:tc>
        <w:tc>
          <w:tcPr>
            <w:tcW w:w="5245" w:type="dxa"/>
          </w:tcPr>
          <w:p w14:paraId="1A1FA185" w14:textId="572F2C40" w:rsidR="00C578B9" w:rsidRPr="007417DA" w:rsidRDefault="00C578B9" w:rsidP="003F4F3B">
            <w:pPr>
              <w:ind w:left="36"/>
              <w:rPr>
                <w:rFonts w:ascii="Arial" w:hAnsi="Arial" w:cs="Arial"/>
                <w:color w:val="000000"/>
              </w:rPr>
            </w:pPr>
          </w:p>
        </w:tc>
      </w:tr>
      <w:tr w:rsidR="00C578B9" w:rsidRPr="005512BD" w14:paraId="38861A70" w14:textId="77777777" w:rsidTr="005512BD">
        <w:tc>
          <w:tcPr>
            <w:tcW w:w="4537" w:type="dxa"/>
          </w:tcPr>
          <w:p w14:paraId="509A8CCA" w14:textId="60F18692" w:rsidR="00C578B9" w:rsidRPr="00AB34E4" w:rsidRDefault="00AB34E4" w:rsidP="003F4F3B">
            <w:pPr>
              <w:ind w:left="36"/>
              <w:rPr>
                <w:rFonts w:ascii="Arial" w:hAnsi="Arial" w:cs="Arial"/>
                <w:b/>
                <w:bCs/>
                <w:color w:val="000000"/>
                <w:sz w:val="22"/>
                <w:szCs w:val="22"/>
              </w:rPr>
            </w:pPr>
            <w:r w:rsidRPr="00AB34E4">
              <w:rPr>
                <w:rFonts w:ascii="Arial" w:hAnsi="Arial" w:cs="Arial"/>
              </w:rPr>
              <w:t>p) an appropriate programme of monitoring or auditing of arrangements to check the requirements of these regulations are being met</w:t>
            </w:r>
          </w:p>
        </w:tc>
        <w:tc>
          <w:tcPr>
            <w:tcW w:w="5245" w:type="dxa"/>
          </w:tcPr>
          <w:p w14:paraId="54180509" w14:textId="47C17375" w:rsidR="00C578B9" w:rsidRPr="007417DA" w:rsidRDefault="00C578B9" w:rsidP="003F4F3B">
            <w:pPr>
              <w:ind w:left="36"/>
              <w:rPr>
                <w:rFonts w:ascii="Arial" w:hAnsi="Arial" w:cs="Arial"/>
                <w:color w:val="000000"/>
              </w:rPr>
            </w:pPr>
          </w:p>
        </w:tc>
      </w:tr>
    </w:tbl>
    <w:p w14:paraId="38474D63" w14:textId="5210E380" w:rsidR="009E190E" w:rsidRDefault="009E190E">
      <w:pPr>
        <w:rPr>
          <w:rFonts w:ascii="Arial" w:hAnsi="Arial" w:cs="Arial"/>
        </w:rPr>
      </w:pPr>
    </w:p>
    <w:p w14:paraId="6CF47FDC" w14:textId="7ADA1D5E" w:rsidR="00650B63" w:rsidRDefault="00650B63">
      <w:pPr>
        <w:rPr>
          <w:rFonts w:ascii="Arial" w:hAnsi="Arial" w:cs="Arial"/>
        </w:rPr>
      </w:pPr>
    </w:p>
    <w:p w14:paraId="1CA5A87F" w14:textId="7803E9BC" w:rsidR="00650B63" w:rsidRPr="00B12B5B" w:rsidRDefault="00650B63">
      <w:pPr>
        <w:rPr>
          <w:rFonts w:ascii="Arial" w:hAnsi="Arial" w:cs="Arial"/>
          <w:b/>
          <w:bCs/>
        </w:rPr>
      </w:pPr>
      <w:r w:rsidRPr="00B12B5B">
        <w:rPr>
          <w:rFonts w:ascii="Arial" w:hAnsi="Arial" w:cs="Arial"/>
          <w:b/>
          <w:bCs/>
        </w:rPr>
        <w:t>Signature: (</w:t>
      </w:r>
      <w:r w:rsidR="00B12B5B">
        <w:rPr>
          <w:rFonts w:ascii="Arial" w:hAnsi="Arial" w:cs="Arial"/>
          <w:b/>
          <w:bCs/>
        </w:rPr>
        <w:t>Supervisor/Group Leader</w:t>
      </w:r>
      <w:r w:rsidRPr="00B12B5B">
        <w:rPr>
          <w:rFonts w:ascii="Arial" w:hAnsi="Arial" w:cs="Arial"/>
          <w:b/>
          <w:bCs/>
        </w:rPr>
        <w:t>)</w:t>
      </w:r>
    </w:p>
    <w:p w14:paraId="716F4FA4" w14:textId="564F3B64" w:rsidR="00650B63" w:rsidRPr="00B12B5B" w:rsidRDefault="00650B63">
      <w:pPr>
        <w:rPr>
          <w:rFonts w:ascii="Arial" w:hAnsi="Arial" w:cs="Arial"/>
          <w:b/>
          <w:bCs/>
        </w:rPr>
      </w:pPr>
    </w:p>
    <w:p w14:paraId="38A64C10" w14:textId="3BD88CC1" w:rsidR="00650B63" w:rsidRPr="00B12B5B" w:rsidRDefault="00650B63">
      <w:pPr>
        <w:rPr>
          <w:rFonts w:ascii="Arial" w:hAnsi="Arial" w:cs="Arial"/>
          <w:b/>
          <w:bCs/>
        </w:rPr>
      </w:pPr>
      <w:r w:rsidRPr="00B12B5B">
        <w:rPr>
          <w:rFonts w:ascii="Arial" w:hAnsi="Arial" w:cs="Arial"/>
          <w:b/>
          <w:bCs/>
        </w:rPr>
        <w:t>Date:</w:t>
      </w:r>
    </w:p>
    <w:sectPr w:rsidR="00650B63" w:rsidRPr="00B12B5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69B2" w14:textId="77777777" w:rsidR="008455E1" w:rsidRDefault="008455E1" w:rsidP="00D267FF">
      <w:r>
        <w:separator/>
      </w:r>
    </w:p>
  </w:endnote>
  <w:endnote w:type="continuationSeparator" w:id="0">
    <w:p w14:paraId="0D725B74" w14:textId="77777777" w:rsidR="008455E1" w:rsidRDefault="008455E1" w:rsidP="00D2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A957" w14:textId="77777777" w:rsidR="008455E1" w:rsidRDefault="008455E1" w:rsidP="00D267FF">
      <w:r>
        <w:separator/>
      </w:r>
    </w:p>
  </w:footnote>
  <w:footnote w:type="continuationSeparator" w:id="0">
    <w:p w14:paraId="589FC269" w14:textId="77777777" w:rsidR="008455E1" w:rsidRDefault="008455E1" w:rsidP="00D26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B9EB" w14:textId="325C7F38" w:rsidR="00D267FF" w:rsidRDefault="00D267FF">
    <w:pPr>
      <w:pStyle w:val="Header"/>
      <w:rPr>
        <w:rFonts w:ascii="Arial" w:hAnsi="Arial" w:cs="Arial"/>
        <w:b/>
        <w:bCs/>
      </w:rPr>
    </w:pPr>
    <w:r w:rsidRPr="001D1EF1">
      <w:rPr>
        <w:rFonts w:ascii="Arial" w:hAnsi="Arial" w:cs="Arial"/>
        <w:b/>
        <w:bCs/>
      </w:rPr>
      <w:t xml:space="preserve">Radiation risk assessment </w:t>
    </w:r>
    <w:r w:rsidR="00650B63">
      <w:rPr>
        <w:rFonts w:ascii="Arial" w:hAnsi="Arial" w:cs="Arial"/>
        <w:b/>
        <w:bCs/>
      </w:rPr>
      <w:t>for Scheme of Work reference</w:t>
    </w:r>
    <w:r w:rsidR="00112AC3">
      <w:rPr>
        <w:rFonts w:ascii="Arial" w:hAnsi="Arial" w:cs="Arial"/>
        <w:b/>
        <w:bCs/>
      </w:rPr>
      <w:t>(s)</w:t>
    </w:r>
    <w:r w:rsidR="00650B63">
      <w:rPr>
        <w:rFonts w:ascii="Arial" w:hAnsi="Arial" w:cs="Arial"/>
        <w:b/>
        <w:bCs/>
      </w:rPr>
      <w:t xml:space="preserve">:  </w:t>
    </w:r>
    <w:r w:rsidR="00112AC3">
      <w:rPr>
        <w:rFonts w:ascii="Arial" w:hAnsi="Arial" w:cs="Arial"/>
        <w:b/>
        <w:bCs/>
      </w:rPr>
      <w:t>_______________</w:t>
    </w:r>
  </w:p>
  <w:p w14:paraId="47F7D6CE" w14:textId="77777777" w:rsidR="00960664" w:rsidRPr="001D1EF1" w:rsidRDefault="00960664">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0282D"/>
    <w:multiLevelType w:val="hybridMultilevel"/>
    <w:tmpl w:val="E56013FC"/>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30" w:hanging="360"/>
      </w:pPr>
      <w:rPr>
        <w:rFonts w:ascii="Courier New" w:hAnsi="Courier New" w:cs="Courier New" w:hint="default"/>
      </w:rPr>
    </w:lvl>
    <w:lvl w:ilvl="2" w:tplc="08090005" w:tentative="1">
      <w:start w:val="1"/>
      <w:numFmt w:val="bullet"/>
      <w:lvlText w:val=""/>
      <w:lvlJc w:val="left"/>
      <w:pPr>
        <w:ind w:left="750" w:hanging="360"/>
      </w:pPr>
      <w:rPr>
        <w:rFonts w:ascii="Wingdings" w:hAnsi="Wingdings" w:hint="default"/>
      </w:rPr>
    </w:lvl>
    <w:lvl w:ilvl="3" w:tplc="08090001" w:tentative="1">
      <w:start w:val="1"/>
      <w:numFmt w:val="bullet"/>
      <w:lvlText w:val=""/>
      <w:lvlJc w:val="left"/>
      <w:pPr>
        <w:ind w:left="1470" w:hanging="360"/>
      </w:pPr>
      <w:rPr>
        <w:rFonts w:ascii="Symbol" w:hAnsi="Symbol" w:hint="default"/>
      </w:rPr>
    </w:lvl>
    <w:lvl w:ilvl="4" w:tplc="08090003" w:tentative="1">
      <w:start w:val="1"/>
      <w:numFmt w:val="bullet"/>
      <w:lvlText w:val="o"/>
      <w:lvlJc w:val="left"/>
      <w:pPr>
        <w:ind w:left="2190" w:hanging="360"/>
      </w:pPr>
      <w:rPr>
        <w:rFonts w:ascii="Courier New" w:hAnsi="Courier New" w:cs="Courier New" w:hint="default"/>
      </w:rPr>
    </w:lvl>
    <w:lvl w:ilvl="5" w:tplc="08090005" w:tentative="1">
      <w:start w:val="1"/>
      <w:numFmt w:val="bullet"/>
      <w:lvlText w:val=""/>
      <w:lvlJc w:val="left"/>
      <w:pPr>
        <w:ind w:left="2910" w:hanging="360"/>
      </w:pPr>
      <w:rPr>
        <w:rFonts w:ascii="Wingdings" w:hAnsi="Wingdings" w:hint="default"/>
      </w:rPr>
    </w:lvl>
    <w:lvl w:ilvl="6" w:tplc="08090001" w:tentative="1">
      <w:start w:val="1"/>
      <w:numFmt w:val="bullet"/>
      <w:lvlText w:val=""/>
      <w:lvlJc w:val="left"/>
      <w:pPr>
        <w:ind w:left="3630" w:hanging="360"/>
      </w:pPr>
      <w:rPr>
        <w:rFonts w:ascii="Symbol" w:hAnsi="Symbol" w:hint="default"/>
      </w:rPr>
    </w:lvl>
    <w:lvl w:ilvl="7" w:tplc="08090003" w:tentative="1">
      <w:start w:val="1"/>
      <w:numFmt w:val="bullet"/>
      <w:lvlText w:val="o"/>
      <w:lvlJc w:val="left"/>
      <w:pPr>
        <w:ind w:left="4350" w:hanging="360"/>
      </w:pPr>
      <w:rPr>
        <w:rFonts w:ascii="Courier New" w:hAnsi="Courier New" w:cs="Courier New" w:hint="default"/>
      </w:rPr>
    </w:lvl>
    <w:lvl w:ilvl="8" w:tplc="08090005" w:tentative="1">
      <w:start w:val="1"/>
      <w:numFmt w:val="bullet"/>
      <w:lvlText w:val=""/>
      <w:lvlJc w:val="left"/>
      <w:pPr>
        <w:ind w:left="5070" w:hanging="360"/>
      </w:pPr>
      <w:rPr>
        <w:rFonts w:ascii="Wingdings" w:hAnsi="Wingdings" w:hint="default"/>
      </w:rPr>
    </w:lvl>
  </w:abstractNum>
  <w:abstractNum w:abstractNumId="1" w15:restartNumberingAfterBreak="0">
    <w:nsid w:val="72F8620D"/>
    <w:multiLevelType w:val="hybridMultilevel"/>
    <w:tmpl w:val="6FE8A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690901">
    <w:abstractNumId w:val="0"/>
  </w:num>
  <w:num w:numId="2" w16cid:durableId="183063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91"/>
    <w:rsid w:val="00000F71"/>
    <w:rsid w:val="000206C2"/>
    <w:rsid w:val="00027027"/>
    <w:rsid w:val="00027BA6"/>
    <w:rsid w:val="000307FF"/>
    <w:rsid w:val="00042E92"/>
    <w:rsid w:val="00046248"/>
    <w:rsid w:val="00057E80"/>
    <w:rsid w:val="00064A52"/>
    <w:rsid w:val="00065014"/>
    <w:rsid w:val="000710C0"/>
    <w:rsid w:val="00075815"/>
    <w:rsid w:val="00077253"/>
    <w:rsid w:val="000804C4"/>
    <w:rsid w:val="00093C44"/>
    <w:rsid w:val="000967CF"/>
    <w:rsid w:val="00097172"/>
    <w:rsid w:val="000A0870"/>
    <w:rsid w:val="000A2167"/>
    <w:rsid w:val="000A3BCD"/>
    <w:rsid w:val="000B4AAD"/>
    <w:rsid w:val="000B5F14"/>
    <w:rsid w:val="000B657D"/>
    <w:rsid w:val="000C7E5F"/>
    <w:rsid w:val="000D0F27"/>
    <w:rsid w:val="000D5446"/>
    <w:rsid w:val="000E3DF6"/>
    <w:rsid w:val="000E4BD0"/>
    <w:rsid w:val="000F30C3"/>
    <w:rsid w:val="000F31CC"/>
    <w:rsid w:val="00100B45"/>
    <w:rsid w:val="00104C39"/>
    <w:rsid w:val="00104D45"/>
    <w:rsid w:val="00106167"/>
    <w:rsid w:val="00106E84"/>
    <w:rsid w:val="00112AC3"/>
    <w:rsid w:val="00115182"/>
    <w:rsid w:val="00117959"/>
    <w:rsid w:val="00121A8F"/>
    <w:rsid w:val="00131748"/>
    <w:rsid w:val="001322F2"/>
    <w:rsid w:val="00136DE4"/>
    <w:rsid w:val="00146E3A"/>
    <w:rsid w:val="00147566"/>
    <w:rsid w:val="0015019A"/>
    <w:rsid w:val="0016079F"/>
    <w:rsid w:val="00165F22"/>
    <w:rsid w:val="00166582"/>
    <w:rsid w:val="00167FD6"/>
    <w:rsid w:val="00170031"/>
    <w:rsid w:val="00173E5D"/>
    <w:rsid w:val="00175472"/>
    <w:rsid w:val="00175FBD"/>
    <w:rsid w:val="00177766"/>
    <w:rsid w:val="00177D08"/>
    <w:rsid w:val="001868C7"/>
    <w:rsid w:val="00187D44"/>
    <w:rsid w:val="001904F0"/>
    <w:rsid w:val="00194716"/>
    <w:rsid w:val="00194842"/>
    <w:rsid w:val="001A1C8E"/>
    <w:rsid w:val="001A2558"/>
    <w:rsid w:val="001A273A"/>
    <w:rsid w:val="001A467B"/>
    <w:rsid w:val="001A51A4"/>
    <w:rsid w:val="001A5F41"/>
    <w:rsid w:val="001B5C89"/>
    <w:rsid w:val="001C3737"/>
    <w:rsid w:val="001C3D89"/>
    <w:rsid w:val="001C47F3"/>
    <w:rsid w:val="001C6C24"/>
    <w:rsid w:val="001D1EF1"/>
    <w:rsid w:val="001D767A"/>
    <w:rsid w:val="00207B95"/>
    <w:rsid w:val="00216926"/>
    <w:rsid w:val="00223D03"/>
    <w:rsid w:val="002256AD"/>
    <w:rsid w:val="00225E7C"/>
    <w:rsid w:val="00233266"/>
    <w:rsid w:val="00233585"/>
    <w:rsid w:val="00235AF5"/>
    <w:rsid w:val="002370E1"/>
    <w:rsid w:val="00253DF2"/>
    <w:rsid w:val="00260289"/>
    <w:rsid w:val="002613B6"/>
    <w:rsid w:val="002651DF"/>
    <w:rsid w:val="00265781"/>
    <w:rsid w:val="00267401"/>
    <w:rsid w:val="0027449B"/>
    <w:rsid w:val="00284994"/>
    <w:rsid w:val="00285618"/>
    <w:rsid w:val="00290BFB"/>
    <w:rsid w:val="0029175A"/>
    <w:rsid w:val="00291B93"/>
    <w:rsid w:val="00296A8A"/>
    <w:rsid w:val="002A0CFC"/>
    <w:rsid w:val="002A1B20"/>
    <w:rsid w:val="002A7EE6"/>
    <w:rsid w:val="002B112D"/>
    <w:rsid w:val="002B3AEC"/>
    <w:rsid w:val="002B4F03"/>
    <w:rsid w:val="002C11C1"/>
    <w:rsid w:val="002C1672"/>
    <w:rsid w:val="002C3216"/>
    <w:rsid w:val="002C54B3"/>
    <w:rsid w:val="002D0CA0"/>
    <w:rsid w:val="002D1546"/>
    <w:rsid w:val="002D18DB"/>
    <w:rsid w:val="002D32EB"/>
    <w:rsid w:val="002D5CF1"/>
    <w:rsid w:val="002E0212"/>
    <w:rsid w:val="002F413C"/>
    <w:rsid w:val="003031E1"/>
    <w:rsid w:val="00303EA8"/>
    <w:rsid w:val="00313E0F"/>
    <w:rsid w:val="00334A0F"/>
    <w:rsid w:val="00334BC2"/>
    <w:rsid w:val="003357B7"/>
    <w:rsid w:val="003438A7"/>
    <w:rsid w:val="0034425E"/>
    <w:rsid w:val="00347E19"/>
    <w:rsid w:val="003511FC"/>
    <w:rsid w:val="003549E2"/>
    <w:rsid w:val="00356750"/>
    <w:rsid w:val="00360899"/>
    <w:rsid w:val="00360E5B"/>
    <w:rsid w:val="0036225D"/>
    <w:rsid w:val="003645E4"/>
    <w:rsid w:val="00370567"/>
    <w:rsid w:val="00383F7C"/>
    <w:rsid w:val="00392A3F"/>
    <w:rsid w:val="003A3A88"/>
    <w:rsid w:val="003A3D13"/>
    <w:rsid w:val="003A46F5"/>
    <w:rsid w:val="003B35BA"/>
    <w:rsid w:val="003C37FB"/>
    <w:rsid w:val="003C6929"/>
    <w:rsid w:val="003D2423"/>
    <w:rsid w:val="003D3057"/>
    <w:rsid w:val="003F0A0D"/>
    <w:rsid w:val="003F0D17"/>
    <w:rsid w:val="003F34CA"/>
    <w:rsid w:val="003F4F3B"/>
    <w:rsid w:val="00402BB6"/>
    <w:rsid w:val="00410698"/>
    <w:rsid w:val="00411A11"/>
    <w:rsid w:val="00425469"/>
    <w:rsid w:val="00435E78"/>
    <w:rsid w:val="004377BC"/>
    <w:rsid w:val="0044114F"/>
    <w:rsid w:val="00445526"/>
    <w:rsid w:val="00452FE7"/>
    <w:rsid w:val="00461262"/>
    <w:rsid w:val="0046613E"/>
    <w:rsid w:val="00466B1D"/>
    <w:rsid w:val="004710BD"/>
    <w:rsid w:val="004751C4"/>
    <w:rsid w:val="004915E5"/>
    <w:rsid w:val="00492066"/>
    <w:rsid w:val="0049299F"/>
    <w:rsid w:val="00493DB5"/>
    <w:rsid w:val="004B074D"/>
    <w:rsid w:val="004B1F9C"/>
    <w:rsid w:val="004B2E9C"/>
    <w:rsid w:val="004B34C9"/>
    <w:rsid w:val="004B61E3"/>
    <w:rsid w:val="004B7BEA"/>
    <w:rsid w:val="004C0A5C"/>
    <w:rsid w:val="004C7945"/>
    <w:rsid w:val="004D73D0"/>
    <w:rsid w:val="004E4197"/>
    <w:rsid w:val="004F121D"/>
    <w:rsid w:val="005076D2"/>
    <w:rsid w:val="0051689B"/>
    <w:rsid w:val="00526872"/>
    <w:rsid w:val="00527D4F"/>
    <w:rsid w:val="0053014A"/>
    <w:rsid w:val="005512BD"/>
    <w:rsid w:val="00563B95"/>
    <w:rsid w:val="00566BDE"/>
    <w:rsid w:val="00566EC7"/>
    <w:rsid w:val="00573ECC"/>
    <w:rsid w:val="00576B5A"/>
    <w:rsid w:val="00586070"/>
    <w:rsid w:val="005867CC"/>
    <w:rsid w:val="00586D37"/>
    <w:rsid w:val="00587BD7"/>
    <w:rsid w:val="0059272D"/>
    <w:rsid w:val="00594472"/>
    <w:rsid w:val="00596FC8"/>
    <w:rsid w:val="00597BBC"/>
    <w:rsid w:val="005A04FE"/>
    <w:rsid w:val="005A7367"/>
    <w:rsid w:val="005A7741"/>
    <w:rsid w:val="005B0FA4"/>
    <w:rsid w:val="005B1391"/>
    <w:rsid w:val="005B3A29"/>
    <w:rsid w:val="005B67CE"/>
    <w:rsid w:val="005C1C62"/>
    <w:rsid w:val="005C6C64"/>
    <w:rsid w:val="005D213B"/>
    <w:rsid w:val="005D228B"/>
    <w:rsid w:val="005D3043"/>
    <w:rsid w:val="005D3DEB"/>
    <w:rsid w:val="005D48CA"/>
    <w:rsid w:val="005E0B8C"/>
    <w:rsid w:val="005F20B9"/>
    <w:rsid w:val="005F7F7E"/>
    <w:rsid w:val="00605611"/>
    <w:rsid w:val="00613A70"/>
    <w:rsid w:val="0062094B"/>
    <w:rsid w:val="0062671F"/>
    <w:rsid w:val="00633032"/>
    <w:rsid w:val="006335F4"/>
    <w:rsid w:val="006413AA"/>
    <w:rsid w:val="00644D52"/>
    <w:rsid w:val="00650B63"/>
    <w:rsid w:val="00653B52"/>
    <w:rsid w:val="00654D04"/>
    <w:rsid w:val="00665578"/>
    <w:rsid w:val="00665AAC"/>
    <w:rsid w:val="0067557C"/>
    <w:rsid w:val="00676180"/>
    <w:rsid w:val="0067689E"/>
    <w:rsid w:val="00684B2F"/>
    <w:rsid w:val="00686859"/>
    <w:rsid w:val="006902DB"/>
    <w:rsid w:val="00691BD8"/>
    <w:rsid w:val="0069460B"/>
    <w:rsid w:val="00695508"/>
    <w:rsid w:val="0069631E"/>
    <w:rsid w:val="006A1E78"/>
    <w:rsid w:val="006A34CD"/>
    <w:rsid w:val="006A6C52"/>
    <w:rsid w:val="006B0570"/>
    <w:rsid w:val="006B323A"/>
    <w:rsid w:val="006C1476"/>
    <w:rsid w:val="006C47D9"/>
    <w:rsid w:val="006D2161"/>
    <w:rsid w:val="007007B3"/>
    <w:rsid w:val="00703449"/>
    <w:rsid w:val="00706920"/>
    <w:rsid w:val="00710E8A"/>
    <w:rsid w:val="00715284"/>
    <w:rsid w:val="007276B5"/>
    <w:rsid w:val="007351B8"/>
    <w:rsid w:val="00740E7F"/>
    <w:rsid w:val="007417DA"/>
    <w:rsid w:val="00742F99"/>
    <w:rsid w:val="0074607F"/>
    <w:rsid w:val="0074622A"/>
    <w:rsid w:val="0075283E"/>
    <w:rsid w:val="00754F19"/>
    <w:rsid w:val="00761D59"/>
    <w:rsid w:val="00762FC2"/>
    <w:rsid w:val="00763FF3"/>
    <w:rsid w:val="00764EBA"/>
    <w:rsid w:val="00765054"/>
    <w:rsid w:val="00765A13"/>
    <w:rsid w:val="00770E28"/>
    <w:rsid w:val="00771FF6"/>
    <w:rsid w:val="00781296"/>
    <w:rsid w:val="0078575B"/>
    <w:rsid w:val="007A2929"/>
    <w:rsid w:val="007B115E"/>
    <w:rsid w:val="007C1D9E"/>
    <w:rsid w:val="007C4144"/>
    <w:rsid w:val="007C6C3F"/>
    <w:rsid w:val="007D09AC"/>
    <w:rsid w:val="007D6077"/>
    <w:rsid w:val="007E524F"/>
    <w:rsid w:val="007E6A6F"/>
    <w:rsid w:val="007E7FDC"/>
    <w:rsid w:val="007F1CB8"/>
    <w:rsid w:val="007F2354"/>
    <w:rsid w:val="007F48CA"/>
    <w:rsid w:val="008029B4"/>
    <w:rsid w:val="0080367A"/>
    <w:rsid w:val="00804B83"/>
    <w:rsid w:val="008068A3"/>
    <w:rsid w:val="00807EB1"/>
    <w:rsid w:val="00810A11"/>
    <w:rsid w:val="00810CFB"/>
    <w:rsid w:val="0081101D"/>
    <w:rsid w:val="0081384E"/>
    <w:rsid w:val="00816A54"/>
    <w:rsid w:val="00820759"/>
    <w:rsid w:val="0082340F"/>
    <w:rsid w:val="00823B50"/>
    <w:rsid w:val="00831759"/>
    <w:rsid w:val="008324DD"/>
    <w:rsid w:val="00837CA9"/>
    <w:rsid w:val="00840AE1"/>
    <w:rsid w:val="00843F72"/>
    <w:rsid w:val="008455E1"/>
    <w:rsid w:val="0084603D"/>
    <w:rsid w:val="00850A73"/>
    <w:rsid w:val="00857E3E"/>
    <w:rsid w:val="00861FEB"/>
    <w:rsid w:val="0086253B"/>
    <w:rsid w:val="00863487"/>
    <w:rsid w:val="00864A99"/>
    <w:rsid w:val="00882BFC"/>
    <w:rsid w:val="00897B01"/>
    <w:rsid w:val="008A522A"/>
    <w:rsid w:val="008B1AF4"/>
    <w:rsid w:val="008B4ABA"/>
    <w:rsid w:val="008C1EBD"/>
    <w:rsid w:val="008D2CF3"/>
    <w:rsid w:val="008D2E7B"/>
    <w:rsid w:val="008D6B72"/>
    <w:rsid w:val="008E1D1A"/>
    <w:rsid w:val="008E2D77"/>
    <w:rsid w:val="008E39B4"/>
    <w:rsid w:val="008E66E0"/>
    <w:rsid w:val="008E78E1"/>
    <w:rsid w:val="00900CE2"/>
    <w:rsid w:val="00901E2E"/>
    <w:rsid w:val="009022D3"/>
    <w:rsid w:val="009024F8"/>
    <w:rsid w:val="00904627"/>
    <w:rsid w:val="0090563D"/>
    <w:rsid w:val="00924118"/>
    <w:rsid w:val="0093106B"/>
    <w:rsid w:val="009462E8"/>
    <w:rsid w:val="00950262"/>
    <w:rsid w:val="009559C4"/>
    <w:rsid w:val="00956850"/>
    <w:rsid w:val="00960664"/>
    <w:rsid w:val="00975B2C"/>
    <w:rsid w:val="00984CC9"/>
    <w:rsid w:val="009912E5"/>
    <w:rsid w:val="009935FF"/>
    <w:rsid w:val="00994CD8"/>
    <w:rsid w:val="00994E9E"/>
    <w:rsid w:val="009A0776"/>
    <w:rsid w:val="009B60A3"/>
    <w:rsid w:val="009C205A"/>
    <w:rsid w:val="009C36E1"/>
    <w:rsid w:val="009C58C1"/>
    <w:rsid w:val="009C63FD"/>
    <w:rsid w:val="009D2939"/>
    <w:rsid w:val="009D415F"/>
    <w:rsid w:val="009D75A5"/>
    <w:rsid w:val="009E096A"/>
    <w:rsid w:val="009E180F"/>
    <w:rsid w:val="009E190E"/>
    <w:rsid w:val="009E27D5"/>
    <w:rsid w:val="009E2D1C"/>
    <w:rsid w:val="009E36C1"/>
    <w:rsid w:val="00A05517"/>
    <w:rsid w:val="00A12B91"/>
    <w:rsid w:val="00A17318"/>
    <w:rsid w:val="00A36D42"/>
    <w:rsid w:val="00A44448"/>
    <w:rsid w:val="00A4506A"/>
    <w:rsid w:val="00A46628"/>
    <w:rsid w:val="00A50BE6"/>
    <w:rsid w:val="00A512D3"/>
    <w:rsid w:val="00A57318"/>
    <w:rsid w:val="00A60703"/>
    <w:rsid w:val="00A664AE"/>
    <w:rsid w:val="00A76954"/>
    <w:rsid w:val="00A77506"/>
    <w:rsid w:val="00A8408F"/>
    <w:rsid w:val="00A922BC"/>
    <w:rsid w:val="00AB0C93"/>
    <w:rsid w:val="00AB34E4"/>
    <w:rsid w:val="00AC1B65"/>
    <w:rsid w:val="00AD52E7"/>
    <w:rsid w:val="00AD7138"/>
    <w:rsid w:val="00AE15DF"/>
    <w:rsid w:val="00AF4FE2"/>
    <w:rsid w:val="00B00255"/>
    <w:rsid w:val="00B0163D"/>
    <w:rsid w:val="00B11A83"/>
    <w:rsid w:val="00B12B5B"/>
    <w:rsid w:val="00B14759"/>
    <w:rsid w:val="00B26592"/>
    <w:rsid w:val="00B3074B"/>
    <w:rsid w:val="00B3289E"/>
    <w:rsid w:val="00B43F78"/>
    <w:rsid w:val="00B4682A"/>
    <w:rsid w:val="00B500CE"/>
    <w:rsid w:val="00B523B3"/>
    <w:rsid w:val="00B526C6"/>
    <w:rsid w:val="00B5490A"/>
    <w:rsid w:val="00B553ED"/>
    <w:rsid w:val="00B55554"/>
    <w:rsid w:val="00B6724D"/>
    <w:rsid w:val="00B74568"/>
    <w:rsid w:val="00B8549A"/>
    <w:rsid w:val="00B92D07"/>
    <w:rsid w:val="00BA0E3D"/>
    <w:rsid w:val="00BA1CA3"/>
    <w:rsid w:val="00BB39EB"/>
    <w:rsid w:val="00BC6DB3"/>
    <w:rsid w:val="00BD7BE0"/>
    <w:rsid w:val="00BE2284"/>
    <w:rsid w:val="00BF4B5E"/>
    <w:rsid w:val="00C10DEA"/>
    <w:rsid w:val="00C2315B"/>
    <w:rsid w:val="00C249F6"/>
    <w:rsid w:val="00C25BAB"/>
    <w:rsid w:val="00C324E5"/>
    <w:rsid w:val="00C46816"/>
    <w:rsid w:val="00C47B7E"/>
    <w:rsid w:val="00C47C92"/>
    <w:rsid w:val="00C50212"/>
    <w:rsid w:val="00C51229"/>
    <w:rsid w:val="00C53ED8"/>
    <w:rsid w:val="00C574BC"/>
    <w:rsid w:val="00C578B9"/>
    <w:rsid w:val="00C67907"/>
    <w:rsid w:val="00C76B6D"/>
    <w:rsid w:val="00C86076"/>
    <w:rsid w:val="00C87124"/>
    <w:rsid w:val="00C92CAD"/>
    <w:rsid w:val="00C97725"/>
    <w:rsid w:val="00C9780A"/>
    <w:rsid w:val="00C97A4B"/>
    <w:rsid w:val="00CA6CD5"/>
    <w:rsid w:val="00CA7C98"/>
    <w:rsid w:val="00CB06B6"/>
    <w:rsid w:val="00CB7443"/>
    <w:rsid w:val="00CC3E3E"/>
    <w:rsid w:val="00CC55EE"/>
    <w:rsid w:val="00CD0448"/>
    <w:rsid w:val="00CD373D"/>
    <w:rsid w:val="00CE04DA"/>
    <w:rsid w:val="00CE05AF"/>
    <w:rsid w:val="00CE1B2C"/>
    <w:rsid w:val="00CE35AA"/>
    <w:rsid w:val="00CE75A8"/>
    <w:rsid w:val="00CE7874"/>
    <w:rsid w:val="00CF02CA"/>
    <w:rsid w:val="00CF112E"/>
    <w:rsid w:val="00D02A4D"/>
    <w:rsid w:val="00D113C6"/>
    <w:rsid w:val="00D124B9"/>
    <w:rsid w:val="00D13B14"/>
    <w:rsid w:val="00D267FF"/>
    <w:rsid w:val="00D26EC3"/>
    <w:rsid w:val="00D34EB5"/>
    <w:rsid w:val="00D361F0"/>
    <w:rsid w:val="00D51DA9"/>
    <w:rsid w:val="00D5287B"/>
    <w:rsid w:val="00D61D96"/>
    <w:rsid w:val="00D61F23"/>
    <w:rsid w:val="00D6491C"/>
    <w:rsid w:val="00D64A09"/>
    <w:rsid w:val="00D64C67"/>
    <w:rsid w:val="00D74979"/>
    <w:rsid w:val="00D75796"/>
    <w:rsid w:val="00D7795A"/>
    <w:rsid w:val="00D80195"/>
    <w:rsid w:val="00D8566D"/>
    <w:rsid w:val="00D90172"/>
    <w:rsid w:val="00D972A5"/>
    <w:rsid w:val="00DA06E5"/>
    <w:rsid w:val="00DB4DF2"/>
    <w:rsid w:val="00DB4F96"/>
    <w:rsid w:val="00DC133B"/>
    <w:rsid w:val="00DC30AE"/>
    <w:rsid w:val="00DE5588"/>
    <w:rsid w:val="00DE568B"/>
    <w:rsid w:val="00DF0707"/>
    <w:rsid w:val="00DF53BA"/>
    <w:rsid w:val="00DF6721"/>
    <w:rsid w:val="00DF6FAE"/>
    <w:rsid w:val="00E0753B"/>
    <w:rsid w:val="00E1742B"/>
    <w:rsid w:val="00E23131"/>
    <w:rsid w:val="00E30596"/>
    <w:rsid w:val="00E435D3"/>
    <w:rsid w:val="00E44C60"/>
    <w:rsid w:val="00E45C51"/>
    <w:rsid w:val="00E50A37"/>
    <w:rsid w:val="00E52F17"/>
    <w:rsid w:val="00E56D0A"/>
    <w:rsid w:val="00E60EC4"/>
    <w:rsid w:val="00E6333E"/>
    <w:rsid w:val="00E74743"/>
    <w:rsid w:val="00E8625B"/>
    <w:rsid w:val="00E8656D"/>
    <w:rsid w:val="00E86B71"/>
    <w:rsid w:val="00E87572"/>
    <w:rsid w:val="00E9527A"/>
    <w:rsid w:val="00EA0511"/>
    <w:rsid w:val="00EA0790"/>
    <w:rsid w:val="00EA1C70"/>
    <w:rsid w:val="00EA5B6F"/>
    <w:rsid w:val="00EB250F"/>
    <w:rsid w:val="00EB2A1E"/>
    <w:rsid w:val="00EB68DB"/>
    <w:rsid w:val="00EB70FD"/>
    <w:rsid w:val="00EC0EB4"/>
    <w:rsid w:val="00EC5D03"/>
    <w:rsid w:val="00EC6B9D"/>
    <w:rsid w:val="00ED224D"/>
    <w:rsid w:val="00ED6B62"/>
    <w:rsid w:val="00ED730D"/>
    <w:rsid w:val="00EE1679"/>
    <w:rsid w:val="00EE67AE"/>
    <w:rsid w:val="00EE6D50"/>
    <w:rsid w:val="00EE7690"/>
    <w:rsid w:val="00EF2DFB"/>
    <w:rsid w:val="00F041F1"/>
    <w:rsid w:val="00F05BF1"/>
    <w:rsid w:val="00F2502D"/>
    <w:rsid w:val="00F27839"/>
    <w:rsid w:val="00F30889"/>
    <w:rsid w:val="00F32A67"/>
    <w:rsid w:val="00F34EB1"/>
    <w:rsid w:val="00F4486E"/>
    <w:rsid w:val="00F44B35"/>
    <w:rsid w:val="00F47AA2"/>
    <w:rsid w:val="00F50200"/>
    <w:rsid w:val="00F50E15"/>
    <w:rsid w:val="00F525CD"/>
    <w:rsid w:val="00F56E33"/>
    <w:rsid w:val="00F628B6"/>
    <w:rsid w:val="00F66A2A"/>
    <w:rsid w:val="00F726A4"/>
    <w:rsid w:val="00F72A1B"/>
    <w:rsid w:val="00F80825"/>
    <w:rsid w:val="00F8128C"/>
    <w:rsid w:val="00F87435"/>
    <w:rsid w:val="00F9169F"/>
    <w:rsid w:val="00F91828"/>
    <w:rsid w:val="00F977A5"/>
    <w:rsid w:val="00FA2A9A"/>
    <w:rsid w:val="00FB1191"/>
    <w:rsid w:val="00FC4A56"/>
    <w:rsid w:val="00FD1ECE"/>
    <w:rsid w:val="00FD2B75"/>
    <w:rsid w:val="00FD7C8E"/>
    <w:rsid w:val="00FE13D7"/>
    <w:rsid w:val="00FE25BC"/>
    <w:rsid w:val="00FF0652"/>
    <w:rsid w:val="00FF2B00"/>
    <w:rsid w:val="00FF2B95"/>
    <w:rsid w:val="00FF36E3"/>
    <w:rsid w:val="00FF4FAD"/>
    <w:rsid w:val="00FF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4044"/>
  <w15:chartTrackingRefBased/>
  <w15:docId w15:val="{516E6488-B4BF-4E25-92C5-37CBA51C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9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1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7FF"/>
    <w:pPr>
      <w:tabs>
        <w:tab w:val="center" w:pos="4513"/>
        <w:tab w:val="right" w:pos="9026"/>
      </w:tabs>
    </w:pPr>
  </w:style>
  <w:style w:type="character" w:customStyle="1" w:styleId="HeaderChar">
    <w:name w:val="Header Char"/>
    <w:basedOn w:val="DefaultParagraphFont"/>
    <w:link w:val="Header"/>
    <w:uiPriority w:val="99"/>
    <w:rsid w:val="00D267FF"/>
    <w:rPr>
      <w:rFonts w:ascii="Times New Roman" w:hAnsi="Times New Roman" w:cs="Times New Roman"/>
      <w:sz w:val="24"/>
      <w:szCs w:val="24"/>
      <w:lang w:eastAsia="en-GB"/>
    </w:rPr>
  </w:style>
  <w:style w:type="paragraph" w:styleId="Footer">
    <w:name w:val="footer"/>
    <w:basedOn w:val="Normal"/>
    <w:link w:val="FooterChar"/>
    <w:uiPriority w:val="99"/>
    <w:unhideWhenUsed/>
    <w:rsid w:val="00D267FF"/>
    <w:pPr>
      <w:tabs>
        <w:tab w:val="center" w:pos="4513"/>
        <w:tab w:val="right" w:pos="9026"/>
      </w:tabs>
    </w:pPr>
  </w:style>
  <w:style w:type="character" w:customStyle="1" w:styleId="FooterChar">
    <w:name w:val="Footer Char"/>
    <w:basedOn w:val="DefaultParagraphFont"/>
    <w:link w:val="Footer"/>
    <w:uiPriority w:val="99"/>
    <w:rsid w:val="00D267FF"/>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3659">
      <w:bodyDiv w:val="1"/>
      <w:marLeft w:val="0"/>
      <w:marRight w:val="0"/>
      <w:marTop w:val="0"/>
      <w:marBottom w:val="0"/>
      <w:divBdr>
        <w:top w:val="none" w:sz="0" w:space="0" w:color="auto"/>
        <w:left w:val="none" w:sz="0" w:space="0" w:color="auto"/>
        <w:bottom w:val="none" w:sz="0" w:space="0" w:color="auto"/>
        <w:right w:val="none" w:sz="0" w:space="0" w:color="auto"/>
      </w:divBdr>
    </w:div>
    <w:div w:id="14064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Higbee</dc:creator>
  <cp:keywords/>
  <dc:description/>
  <cp:lastModifiedBy>Smith, Caroline J</cp:lastModifiedBy>
  <cp:revision>5</cp:revision>
  <cp:lastPrinted>2023-06-19T14:05:00Z</cp:lastPrinted>
  <dcterms:created xsi:type="dcterms:W3CDTF">2023-07-19T15:43:00Z</dcterms:created>
  <dcterms:modified xsi:type="dcterms:W3CDTF">2023-07-19T15:50:00Z</dcterms:modified>
</cp:coreProperties>
</file>