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BF" w:rsidRPr="00716D84" w:rsidRDefault="005A58F9" w:rsidP="00A80D35">
      <w:pPr>
        <w:pStyle w:val="NoSpacing"/>
      </w:pPr>
      <w:r w:rsidRPr="00716D84">
        <w:t>Hierarchy of control</w:t>
      </w:r>
      <w:r w:rsidR="00716D84">
        <w:t xml:space="preserve"> guide</w:t>
      </w:r>
    </w:p>
    <w:p w:rsidR="006F3FBF" w:rsidRPr="006F3FBF" w:rsidRDefault="006F3FBF" w:rsidP="00A80D35">
      <w:r>
        <w:t>This is a</w:t>
      </w:r>
      <w:r w:rsidR="00552871">
        <w:t xml:space="preserve"> </w:t>
      </w:r>
      <w:r>
        <w:t>r</w:t>
      </w:r>
      <w:r w:rsidR="0021340D">
        <w:t>isk control measures</w:t>
      </w:r>
      <w:r w:rsidR="00552871">
        <w:t xml:space="preserve"> hierarchy to help you chose the right controls</w:t>
      </w:r>
      <w:r w:rsidR="0021340D">
        <w:t xml:space="preserve">. Controls at the top are more effective at controlling risk than those towards the bottom. </w:t>
      </w:r>
    </w:p>
    <w:p w:rsidR="00AE7A89" w:rsidRDefault="00B3704B" w:rsidP="000C3C3C">
      <w:bookmarkStart w:id="0" w:name="_GoBack"/>
      <w:r>
        <w:rPr>
          <w:noProof/>
        </w:rPr>
        <w:drawing>
          <wp:inline distT="0" distB="0" distL="0" distR="0" wp14:anchorId="501602E9" wp14:editId="777A8EBD">
            <wp:extent cx="5848350" cy="4895850"/>
            <wp:effectExtent l="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731241" w:rsidRDefault="00731241" w:rsidP="00A80D35">
      <w:r>
        <w:t xml:space="preserve">In deciding on the best risk control options there are various things you need to consider: </w:t>
      </w:r>
    </w:p>
    <w:p w:rsidR="00731241" w:rsidRDefault="00731241" w:rsidP="00A80D35">
      <w:pPr>
        <w:pStyle w:val="ListParagraph"/>
        <w:numPr>
          <w:ilvl w:val="0"/>
          <w:numId w:val="2"/>
        </w:numPr>
      </w:pPr>
      <w:r>
        <w:t>How many people need to be protected? It’s better to have a control that offers protection to everyone than on that rely on people to use their own protection</w:t>
      </w:r>
    </w:p>
    <w:p w:rsidR="00731241" w:rsidRDefault="00731241" w:rsidP="00A80D35">
      <w:pPr>
        <w:pStyle w:val="ListParagraph"/>
        <w:numPr>
          <w:ilvl w:val="0"/>
          <w:numId w:val="2"/>
        </w:numPr>
      </w:pPr>
      <w:r>
        <w:t>How reliant is the effectiveness of the risk control on human behaviour? It’s preferable to use risk controls that function without the need for human intervention, apart from maintenance</w:t>
      </w:r>
    </w:p>
    <w:p w:rsidR="00731241" w:rsidRDefault="00731241" w:rsidP="00A80D35">
      <w:pPr>
        <w:pStyle w:val="ListParagraph"/>
        <w:numPr>
          <w:ilvl w:val="0"/>
          <w:numId w:val="2"/>
        </w:numPr>
      </w:pPr>
      <w:r>
        <w:t>How often will the risk controls need to be tested, maintained or replaced? Such activities rely on people to do them and have the possibility to fail, limiting the effectiveness</w:t>
      </w:r>
    </w:p>
    <w:p w:rsidR="00731241" w:rsidRDefault="00731241" w:rsidP="00A80D35">
      <w:pPr>
        <w:pStyle w:val="ListParagraph"/>
        <w:numPr>
          <w:ilvl w:val="0"/>
          <w:numId w:val="2"/>
        </w:numPr>
      </w:pPr>
      <w:r>
        <w:t>How much does the control cost? Consider installation cost and maintenance over the period for which it will be used.</w:t>
      </w:r>
    </w:p>
    <w:p w:rsidR="00731241" w:rsidRDefault="00731241" w:rsidP="00A80D35">
      <w:pPr>
        <w:pStyle w:val="ListParagraph"/>
        <w:numPr>
          <w:ilvl w:val="0"/>
          <w:numId w:val="2"/>
        </w:numPr>
      </w:pPr>
      <w:r>
        <w:t>How much is the risk control going to reduce the risk by? You must reduce the risk so far as reasonably practicable</w:t>
      </w:r>
      <w:r w:rsidR="00A85F33">
        <w:t xml:space="preserve"> and this means the cost in terms of time, effort, money and </w:t>
      </w:r>
      <w:r w:rsidR="00D41383">
        <w:t>inconvenience associated</w:t>
      </w:r>
      <w:r w:rsidR="00A85F33">
        <w:t xml:space="preserve"> with the risk control and benefits of risk reduction.</w:t>
      </w:r>
    </w:p>
    <w:sectPr w:rsidR="00731241" w:rsidSect="007312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89" w:rsidRDefault="00AE7A89" w:rsidP="00AE7A89">
      <w:r>
        <w:separator/>
      </w:r>
    </w:p>
  </w:endnote>
  <w:endnote w:type="continuationSeparator" w:id="0">
    <w:p w:rsidR="00AE7A89" w:rsidRDefault="00AE7A89" w:rsidP="00AE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8" w:rsidRDefault="00F279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83" w:rsidRDefault="00A80D35">
    <w:pPr>
      <w:pStyle w:val="Footer"/>
    </w:pPr>
    <w:r>
      <w:t xml:space="preserve">Hierarchy-of-control-guide_v0116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0C3C3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8" w:rsidRDefault="00F27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89" w:rsidRDefault="00AE7A89" w:rsidP="00AE7A89">
      <w:r>
        <w:separator/>
      </w:r>
    </w:p>
  </w:footnote>
  <w:footnote w:type="continuationSeparator" w:id="0">
    <w:p w:rsidR="00AE7A89" w:rsidRDefault="00AE7A89" w:rsidP="00AE7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8" w:rsidRDefault="00F279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89" w:rsidRDefault="002B29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BF8CF" wp14:editId="05751DB5">
          <wp:simplePos x="0" y="0"/>
          <wp:positionH relativeFrom="column">
            <wp:posOffset>-2540</wp:posOffset>
          </wp:positionH>
          <wp:positionV relativeFrom="paragraph">
            <wp:posOffset>-274320</wp:posOffset>
          </wp:positionV>
          <wp:extent cx="1604645" cy="719455"/>
          <wp:effectExtent l="0" t="0" r="0" b="4445"/>
          <wp:wrapSquare wrapText="bothSides"/>
          <wp:docPr id="1" name="Picture 1" descr="http://venue.mackdev.co.uk/wp-content/uploads/2015/04/ESSEX_LOGO_CMYK_U_B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enue.mackdev.co.uk/wp-content/uploads/2015/04/ESSEX_LOGO_CMYK_U_BL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7A89" w:rsidRDefault="00AE7A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48" w:rsidRDefault="00F279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17AC"/>
    <w:multiLevelType w:val="hybridMultilevel"/>
    <w:tmpl w:val="95EA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F7ECD"/>
    <w:multiLevelType w:val="hybridMultilevel"/>
    <w:tmpl w:val="A190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89"/>
    <w:rsid w:val="000C3C3C"/>
    <w:rsid w:val="0021340D"/>
    <w:rsid w:val="002B2902"/>
    <w:rsid w:val="00552871"/>
    <w:rsid w:val="00552E6C"/>
    <w:rsid w:val="005A58F9"/>
    <w:rsid w:val="006F3FBF"/>
    <w:rsid w:val="00716D84"/>
    <w:rsid w:val="00731241"/>
    <w:rsid w:val="00820240"/>
    <w:rsid w:val="0090717A"/>
    <w:rsid w:val="00A80D35"/>
    <w:rsid w:val="00A85F33"/>
    <w:rsid w:val="00AE7A89"/>
    <w:rsid w:val="00B3704B"/>
    <w:rsid w:val="00C7145C"/>
    <w:rsid w:val="00D41383"/>
    <w:rsid w:val="00DF4B06"/>
    <w:rsid w:val="00F2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3C"/>
    <w:pPr>
      <w:spacing w:after="0" w:line="240" w:lineRule="auto"/>
    </w:pPr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A80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A89"/>
  </w:style>
  <w:style w:type="paragraph" w:styleId="Footer">
    <w:name w:val="footer"/>
    <w:basedOn w:val="Normal"/>
    <w:link w:val="FooterChar"/>
    <w:uiPriority w:val="99"/>
    <w:unhideWhenUsed/>
    <w:rsid w:val="00AE7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A89"/>
  </w:style>
  <w:style w:type="paragraph" w:styleId="BalloonText">
    <w:name w:val="Balloon Text"/>
    <w:basedOn w:val="Normal"/>
    <w:link w:val="BalloonTextChar"/>
    <w:uiPriority w:val="99"/>
    <w:semiHidden/>
    <w:unhideWhenUsed/>
    <w:rsid w:val="00AE7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7312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3C3C"/>
    <w:rPr>
      <w:rFonts w:ascii="Arial" w:hAnsi="Arial"/>
      <w:b/>
      <w:bCs/>
      <w:sz w:val="22"/>
    </w:rPr>
  </w:style>
  <w:style w:type="paragraph" w:styleId="NoSpacing">
    <w:name w:val="No Spacing"/>
    <w:aliases w:val="Heading"/>
    <w:basedOn w:val="ListParagraph"/>
    <w:next w:val="Heading1"/>
    <w:link w:val="NoSpacingChar"/>
    <w:qFormat/>
    <w:rsid w:val="000C3C3C"/>
    <w:pPr>
      <w:spacing w:after="120"/>
      <w:ind w:left="0"/>
    </w:pPr>
    <w:rPr>
      <w:rFonts w:eastAsia="Times New Roman" w:cs="Times New Roman"/>
      <w:b/>
      <w:sz w:val="24"/>
      <w:szCs w:val="28"/>
    </w:rPr>
  </w:style>
  <w:style w:type="character" w:customStyle="1" w:styleId="NoSpacingChar">
    <w:name w:val="No Spacing Char"/>
    <w:aliases w:val="Heading Char"/>
    <w:basedOn w:val="DefaultParagraphFont"/>
    <w:link w:val="NoSpacing"/>
    <w:rsid w:val="000C3C3C"/>
    <w:rPr>
      <w:rFonts w:ascii="Arial" w:eastAsia="Times New Roman" w:hAnsi="Arial" w:cs="Times New Roman"/>
      <w:b/>
      <w:sz w:val="24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80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3C"/>
    <w:pPr>
      <w:spacing w:after="0" w:line="240" w:lineRule="auto"/>
    </w:pPr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A80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A89"/>
  </w:style>
  <w:style w:type="paragraph" w:styleId="Footer">
    <w:name w:val="footer"/>
    <w:basedOn w:val="Normal"/>
    <w:link w:val="FooterChar"/>
    <w:uiPriority w:val="99"/>
    <w:unhideWhenUsed/>
    <w:rsid w:val="00AE7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A89"/>
  </w:style>
  <w:style w:type="paragraph" w:styleId="BalloonText">
    <w:name w:val="Balloon Text"/>
    <w:basedOn w:val="Normal"/>
    <w:link w:val="BalloonTextChar"/>
    <w:uiPriority w:val="99"/>
    <w:semiHidden/>
    <w:unhideWhenUsed/>
    <w:rsid w:val="00AE7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A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7312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3C3C"/>
    <w:rPr>
      <w:rFonts w:ascii="Arial" w:hAnsi="Arial"/>
      <w:b/>
      <w:bCs/>
      <w:sz w:val="22"/>
    </w:rPr>
  </w:style>
  <w:style w:type="paragraph" w:styleId="NoSpacing">
    <w:name w:val="No Spacing"/>
    <w:aliases w:val="Heading"/>
    <w:basedOn w:val="ListParagraph"/>
    <w:next w:val="Heading1"/>
    <w:link w:val="NoSpacingChar"/>
    <w:qFormat/>
    <w:rsid w:val="000C3C3C"/>
    <w:pPr>
      <w:spacing w:after="120"/>
      <w:ind w:left="0"/>
    </w:pPr>
    <w:rPr>
      <w:rFonts w:eastAsia="Times New Roman" w:cs="Times New Roman"/>
      <w:b/>
      <w:sz w:val="24"/>
      <w:szCs w:val="28"/>
    </w:rPr>
  </w:style>
  <w:style w:type="character" w:customStyle="1" w:styleId="NoSpacingChar">
    <w:name w:val="No Spacing Char"/>
    <w:aliases w:val="Heading Char"/>
    <w:basedOn w:val="DefaultParagraphFont"/>
    <w:link w:val="NoSpacing"/>
    <w:rsid w:val="000C3C3C"/>
    <w:rPr>
      <w:rFonts w:ascii="Arial" w:eastAsia="Times New Roman" w:hAnsi="Arial" w:cs="Times New Roman"/>
      <w:b/>
      <w:sz w:val="24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80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C54E2C-B150-4984-A126-D2C2B9C66475}" type="doc">
      <dgm:prSet loTypeId="urn:microsoft.com/office/officeart/2005/8/layout/list1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n-GB"/>
        </a:p>
      </dgm:t>
    </dgm:pt>
    <dgm:pt modelId="{9D4F057F-244E-42C0-812B-350E165460C0}">
      <dgm:prSet phldrT="[Text]"/>
      <dgm:spPr/>
      <dgm:t>
        <a:bodyPr/>
        <a:lstStyle/>
        <a:p>
          <a:r>
            <a:rPr lang="en-GB"/>
            <a:t>1. eliminate</a:t>
          </a:r>
        </a:p>
      </dgm:t>
    </dgm:pt>
    <dgm:pt modelId="{0997A111-44D2-4910-A9F9-EF716ABB48CF}" type="parTrans" cxnId="{74D68D00-9516-4963-B81F-B8196757ADEE}">
      <dgm:prSet/>
      <dgm:spPr/>
      <dgm:t>
        <a:bodyPr/>
        <a:lstStyle/>
        <a:p>
          <a:endParaRPr lang="en-GB"/>
        </a:p>
      </dgm:t>
    </dgm:pt>
    <dgm:pt modelId="{2B548A95-2C9F-47CC-9D22-5A6D93AAE06E}" type="sibTrans" cxnId="{74D68D00-9516-4963-B81F-B8196757ADEE}">
      <dgm:prSet/>
      <dgm:spPr/>
      <dgm:t>
        <a:bodyPr/>
        <a:lstStyle/>
        <a:p>
          <a:endParaRPr lang="en-GB"/>
        </a:p>
      </dgm:t>
    </dgm:pt>
    <dgm:pt modelId="{32DD3E28-CC96-43FF-8D20-B887F91CF6D9}">
      <dgm:prSet phldrT="[Text]"/>
      <dgm:spPr/>
      <dgm:t>
        <a:bodyPr/>
        <a:lstStyle/>
        <a:p>
          <a:r>
            <a:rPr lang="en-GB"/>
            <a:t>modify a design to eliminate the hazard</a:t>
          </a:r>
        </a:p>
      </dgm:t>
    </dgm:pt>
    <dgm:pt modelId="{96444F49-587C-4BBE-86CE-14D6CAE58A4C}" type="parTrans" cxnId="{3F7464F1-3756-4088-8498-51621F008549}">
      <dgm:prSet/>
      <dgm:spPr/>
      <dgm:t>
        <a:bodyPr/>
        <a:lstStyle/>
        <a:p>
          <a:endParaRPr lang="en-GB"/>
        </a:p>
      </dgm:t>
    </dgm:pt>
    <dgm:pt modelId="{790C299C-F231-4107-96C6-1DD9BB1F373E}" type="sibTrans" cxnId="{3F7464F1-3756-4088-8498-51621F008549}">
      <dgm:prSet/>
      <dgm:spPr/>
      <dgm:t>
        <a:bodyPr/>
        <a:lstStyle/>
        <a:p>
          <a:endParaRPr lang="en-GB"/>
        </a:p>
      </dgm:t>
    </dgm:pt>
    <dgm:pt modelId="{C7CF9E77-8B4F-48ED-A3E1-27088C38AFDC}">
      <dgm:prSet phldrT="[Text]"/>
      <dgm:spPr/>
      <dgm:t>
        <a:bodyPr/>
        <a:lstStyle/>
        <a:p>
          <a:r>
            <a:rPr lang="en-GB"/>
            <a:t>2. reduce</a:t>
          </a:r>
        </a:p>
      </dgm:t>
    </dgm:pt>
    <dgm:pt modelId="{0587A8B1-792E-428C-9427-46001278DE88}" type="parTrans" cxnId="{A5C699B4-A326-4703-8B6A-038F2600F4E9}">
      <dgm:prSet/>
      <dgm:spPr/>
      <dgm:t>
        <a:bodyPr/>
        <a:lstStyle/>
        <a:p>
          <a:endParaRPr lang="en-GB"/>
        </a:p>
      </dgm:t>
    </dgm:pt>
    <dgm:pt modelId="{9835955E-78E5-48FE-A2F6-BDD9473043D1}" type="sibTrans" cxnId="{A5C699B4-A326-4703-8B6A-038F2600F4E9}">
      <dgm:prSet/>
      <dgm:spPr/>
      <dgm:t>
        <a:bodyPr/>
        <a:lstStyle/>
        <a:p>
          <a:endParaRPr lang="en-GB"/>
        </a:p>
      </dgm:t>
    </dgm:pt>
    <dgm:pt modelId="{12C573D2-DDD3-47E7-B030-AD24FADA36E0}">
      <dgm:prSet phldrT="[Text]"/>
      <dgm:spPr/>
      <dgm:t>
        <a:bodyPr/>
        <a:lstStyle/>
        <a:p>
          <a:r>
            <a:rPr lang="en-GB"/>
            <a:t>5. personal protective equipment</a:t>
          </a:r>
        </a:p>
      </dgm:t>
    </dgm:pt>
    <dgm:pt modelId="{2F2BB2DC-1B1C-46C6-938D-022B47B02D09}" type="parTrans" cxnId="{9E46A461-13A0-4602-AE95-54EAE9CCF427}">
      <dgm:prSet/>
      <dgm:spPr/>
      <dgm:t>
        <a:bodyPr/>
        <a:lstStyle/>
        <a:p>
          <a:endParaRPr lang="en-GB"/>
        </a:p>
      </dgm:t>
    </dgm:pt>
    <dgm:pt modelId="{01FD58DD-6066-4EEC-ACAD-2B79A14D41DD}" type="sibTrans" cxnId="{9E46A461-13A0-4602-AE95-54EAE9CCF427}">
      <dgm:prSet/>
      <dgm:spPr/>
      <dgm:t>
        <a:bodyPr/>
        <a:lstStyle/>
        <a:p>
          <a:endParaRPr lang="en-GB"/>
        </a:p>
      </dgm:t>
    </dgm:pt>
    <dgm:pt modelId="{36EFBF34-1F7E-45F2-B54C-747EC8A417E9}">
      <dgm:prSet phldrT="[Text]"/>
      <dgm:spPr/>
      <dgm:t>
        <a:bodyPr/>
        <a:lstStyle/>
        <a:p>
          <a:r>
            <a:rPr lang="en-GB"/>
            <a:t>3. prevent contact</a:t>
          </a:r>
        </a:p>
      </dgm:t>
    </dgm:pt>
    <dgm:pt modelId="{E5318E4F-60DE-41F6-B454-586F71970461}" type="parTrans" cxnId="{18ED89C5-9EB7-46B8-ACC1-912B7B95ECE6}">
      <dgm:prSet/>
      <dgm:spPr/>
      <dgm:t>
        <a:bodyPr/>
        <a:lstStyle/>
        <a:p>
          <a:endParaRPr lang="en-GB"/>
        </a:p>
      </dgm:t>
    </dgm:pt>
    <dgm:pt modelId="{D049F168-8EA5-4E3F-A7C7-9E360D1987DB}" type="sibTrans" cxnId="{18ED89C5-9EB7-46B8-ACC1-912B7B95ECE6}">
      <dgm:prSet/>
      <dgm:spPr/>
      <dgm:t>
        <a:bodyPr/>
        <a:lstStyle/>
        <a:p>
          <a:endParaRPr lang="en-GB"/>
        </a:p>
      </dgm:t>
    </dgm:pt>
    <dgm:pt modelId="{DED3F232-FBD6-4662-AFCC-9FEECD95FFF3}">
      <dgm:prSet phldrT="[Text]"/>
      <dgm:spPr/>
      <dgm:t>
        <a:bodyPr/>
        <a:lstStyle/>
        <a:p>
          <a:r>
            <a:rPr lang="en-GB"/>
            <a:t>4. safe system of work</a:t>
          </a:r>
        </a:p>
      </dgm:t>
    </dgm:pt>
    <dgm:pt modelId="{2879EAFE-38DD-4AF3-81CF-6051B466FBEA}" type="parTrans" cxnId="{B7B4F8F0-1658-43AF-9525-68256AE1ECF0}">
      <dgm:prSet/>
      <dgm:spPr/>
      <dgm:t>
        <a:bodyPr/>
        <a:lstStyle/>
        <a:p>
          <a:endParaRPr lang="en-GB"/>
        </a:p>
      </dgm:t>
    </dgm:pt>
    <dgm:pt modelId="{50D5C27C-35E1-40FA-8555-A76E784FBF64}" type="sibTrans" cxnId="{B7B4F8F0-1658-43AF-9525-68256AE1ECF0}">
      <dgm:prSet/>
      <dgm:spPr/>
      <dgm:t>
        <a:bodyPr/>
        <a:lstStyle/>
        <a:p>
          <a:endParaRPr lang="en-GB"/>
        </a:p>
      </dgm:t>
    </dgm:pt>
    <dgm:pt modelId="{82A88D4A-247E-4D62-85CD-7ED04DC41ABE}">
      <dgm:prSet phldrT="[Text]"/>
      <dgm:spPr/>
      <dgm:t>
        <a:bodyPr/>
        <a:lstStyle/>
        <a:p>
          <a:r>
            <a:rPr lang="en-GB"/>
            <a:t>reduce the hazard - consider the reducing the amount, the concentration, exposure duration</a:t>
          </a:r>
        </a:p>
      </dgm:t>
    </dgm:pt>
    <dgm:pt modelId="{0CE74B65-C580-4BCF-B080-FE6C44CE0110}" type="parTrans" cxnId="{755D690C-0E43-4EA0-A3A4-68E30D73D021}">
      <dgm:prSet/>
      <dgm:spPr/>
      <dgm:t>
        <a:bodyPr/>
        <a:lstStyle/>
        <a:p>
          <a:endParaRPr lang="en-GB"/>
        </a:p>
      </dgm:t>
    </dgm:pt>
    <dgm:pt modelId="{8C7F3718-402D-455C-9E99-49EDE11BD3F5}" type="sibTrans" cxnId="{755D690C-0E43-4EA0-A3A4-68E30D73D021}">
      <dgm:prSet/>
      <dgm:spPr/>
      <dgm:t>
        <a:bodyPr/>
        <a:lstStyle/>
        <a:p>
          <a:endParaRPr lang="en-GB"/>
        </a:p>
      </dgm:t>
    </dgm:pt>
    <dgm:pt modelId="{72012E82-CD47-4438-9172-6327C66FB4D2}">
      <dgm:prSet phldrT="[Text]"/>
      <dgm:spPr/>
      <dgm:t>
        <a:bodyPr/>
        <a:lstStyle/>
        <a:p>
          <a:r>
            <a:rPr lang="en-GB"/>
            <a:t>enclose the hazard,  secure storage,  machine guards and barriers</a:t>
          </a:r>
        </a:p>
      </dgm:t>
    </dgm:pt>
    <dgm:pt modelId="{F5A49760-BEAE-4E5A-B05E-861F549AE3CE}" type="parTrans" cxnId="{B63F2E66-0900-4B3B-A5C4-41760DCF953E}">
      <dgm:prSet/>
      <dgm:spPr/>
      <dgm:t>
        <a:bodyPr/>
        <a:lstStyle/>
        <a:p>
          <a:endParaRPr lang="en-GB"/>
        </a:p>
      </dgm:t>
    </dgm:pt>
    <dgm:pt modelId="{A6986337-56D2-497D-84BD-A7838F3B0E82}" type="sibTrans" cxnId="{B63F2E66-0900-4B3B-A5C4-41760DCF953E}">
      <dgm:prSet/>
      <dgm:spPr/>
      <dgm:t>
        <a:bodyPr/>
        <a:lstStyle/>
        <a:p>
          <a:endParaRPr lang="en-GB"/>
        </a:p>
      </dgm:t>
    </dgm:pt>
    <dgm:pt modelId="{3D71942E-627D-42E8-A609-6E3A195D257F}">
      <dgm:prSet phldrT="[Text]"/>
      <dgm:spPr/>
      <dgm:t>
        <a:bodyPr/>
        <a:lstStyle/>
        <a:p>
          <a:r>
            <a:rPr lang="en-GB"/>
            <a:t>standards, procedures, permits to access and permits to work</a:t>
          </a:r>
        </a:p>
      </dgm:t>
    </dgm:pt>
    <dgm:pt modelId="{6782E366-BEF7-4563-B506-8302243331A1}" type="parTrans" cxnId="{1DDD9243-7C6A-49C1-A673-DCDD2C37E83D}">
      <dgm:prSet/>
      <dgm:spPr/>
      <dgm:t>
        <a:bodyPr/>
        <a:lstStyle/>
        <a:p>
          <a:endParaRPr lang="en-GB"/>
        </a:p>
      </dgm:t>
    </dgm:pt>
    <dgm:pt modelId="{51D57063-E6F2-4D83-BB99-7E18659EDEBF}" type="sibTrans" cxnId="{1DDD9243-7C6A-49C1-A673-DCDD2C37E83D}">
      <dgm:prSet/>
      <dgm:spPr/>
      <dgm:t>
        <a:bodyPr/>
        <a:lstStyle/>
        <a:p>
          <a:endParaRPr lang="en-GB"/>
        </a:p>
      </dgm:t>
    </dgm:pt>
    <dgm:pt modelId="{CD3A9F86-861A-4F91-A329-6845896537B4}">
      <dgm:prSet phldrT="[Text]"/>
      <dgm:spPr/>
      <dgm:t>
        <a:bodyPr/>
        <a:lstStyle/>
        <a:p>
          <a:r>
            <a:rPr lang="en-GB"/>
            <a:t>correct PPE for the hazard, worn correctly and when exposed to the hazard</a:t>
          </a:r>
        </a:p>
      </dgm:t>
    </dgm:pt>
    <dgm:pt modelId="{36E83B1F-F05C-44FF-BD82-78A25B64DA79}" type="parTrans" cxnId="{5B2B311A-F32F-492B-883B-67B0D26EA211}">
      <dgm:prSet/>
      <dgm:spPr/>
      <dgm:t>
        <a:bodyPr/>
        <a:lstStyle/>
        <a:p>
          <a:endParaRPr lang="en-GB"/>
        </a:p>
      </dgm:t>
    </dgm:pt>
    <dgm:pt modelId="{9BAB24BC-C6B4-454E-A41C-36AB606EFBC1}" type="sibTrans" cxnId="{5B2B311A-F32F-492B-883B-67B0D26EA211}">
      <dgm:prSet/>
      <dgm:spPr/>
      <dgm:t>
        <a:bodyPr/>
        <a:lstStyle/>
        <a:p>
          <a:endParaRPr lang="en-GB"/>
        </a:p>
      </dgm:t>
    </dgm:pt>
    <dgm:pt modelId="{B291301D-F658-492F-AC75-3EECED1140BF}">
      <dgm:prSet phldrT="[Text]"/>
      <dgm:spPr/>
      <dgm:t>
        <a:bodyPr/>
        <a:lstStyle/>
        <a:p>
          <a:r>
            <a:rPr lang="en-GB"/>
            <a:t>avoid the hazard  or remove the hazard completely</a:t>
          </a:r>
        </a:p>
      </dgm:t>
    </dgm:pt>
    <dgm:pt modelId="{010A99FC-ED92-4110-BC29-99B6EE28C13C}" type="parTrans" cxnId="{4DBEF5D1-0D56-46AF-9603-C9AF075F75BD}">
      <dgm:prSet/>
      <dgm:spPr/>
      <dgm:t>
        <a:bodyPr/>
        <a:lstStyle/>
        <a:p>
          <a:endParaRPr lang="en-GB"/>
        </a:p>
      </dgm:t>
    </dgm:pt>
    <dgm:pt modelId="{DD85DEB6-2FD7-4CAE-A0AD-B176ADD3A798}" type="sibTrans" cxnId="{4DBEF5D1-0D56-46AF-9603-C9AF075F75BD}">
      <dgm:prSet/>
      <dgm:spPr/>
      <dgm:t>
        <a:bodyPr/>
        <a:lstStyle/>
        <a:p>
          <a:endParaRPr lang="en-GB"/>
        </a:p>
      </dgm:t>
    </dgm:pt>
    <dgm:pt modelId="{14EEE6FF-D025-450C-AC8F-362B2CE52E1B}">
      <dgm:prSet phldrT="[Text]"/>
      <dgm:spPr/>
      <dgm:t>
        <a:bodyPr/>
        <a:lstStyle/>
        <a:p>
          <a:r>
            <a:rPr lang="en-GB"/>
            <a:t>substitute the hazard for something less hazardous</a:t>
          </a:r>
        </a:p>
      </dgm:t>
    </dgm:pt>
    <dgm:pt modelId="{93A31E74-7494-4B1F-B4CE-D5F97EBF7BDF}" type="parTrans" cxnId="{F815EC43-DDB9-40D4-BA92-3A5E83D693B4}">
      <dgm:prSet/>
      <dgm:spPr/>
      <dgm:t>
        <a:bodyPr/>
        <a:lstStyle/>
        <a:p>
          <a:endParaRPr lang="en-GB"/>
        </a:p>
      </dgm:t>
    </dgm:pt>
    <dgm:pt modelId="{766FC83F-D78C-496F-84D7-668A84040EB8}" type="sibTrans" cxnId="{F815EC43-DDB9-40D4-BA92-3A5E83D693B4}">
      <dgm:prSet/>
      <dgm:spPr/>
      <dgm:t>
        <a:bodyPr/>
        <a:lstStyle/>
        <a:p>
          <a:endParaRPr lang="en-GB"/>
        </a:p>
      </dgm:t>
    </dgm:pt>
    <dgm:pt modelId="{E2B2E148-096B-4310-910B-4F93C70109E2}">
      <dgm:prSet phldrT="[Text]"/>
      <dgm:spPr/>
      <dgm:t>
        <a:bodyPr/>
        <a:lstStyle/>
        <a:p>
          <a:r>
            <a:rPr lang="en-GB"/>
            <a:t>authorised access only, separate poeple from the hazard</a:t>
          </a:r>
        </a:p>
      </dgm:t>
    </dgm:pt>
    <dgm:pt modelId="{5F513E1F-01B3-4658-A878-0C4385726C18}" type="parTrans" cxnId="{E5FF3BC2-E0B7-4E5A-841E-55042C4091A6}">
      <dgm:prSet/>
      <dgm:spPr/>
      <dgm:t>
        <a:bodyPr/>
        <a:lstStyle/>
        <a:p>
          <a:endParaRPr lang="en-GB"/>
        </a:p>
      </dgm:t>
    </dgm:pt>
    <dgm:pt modelId="{92E03BAA-34D1-4F8F-ACF4-BA9E48B7F170}" type="sibTrans" cxnId="{E5FF3BC2-E0B7-4E5A-841E-55042C4091A6}">
      <dgm:prSet/>
      <dgm:spPr/>
      <dgm:t>
        <a:bodyPr/>
        <a:lstStyle/>
        <a:p>
          <a:endParaRPr lang="en-GB"/>
        </a:p>
      </dgm:t>
    </dgm:pt>
    <dgm:pt modelId="{BC14606C-F236-49B0-9669-CE573BC38E13}">
      <dgm:prSet phldrT="[Text]"/>
      <dgm:spPr/>
      <dgm:t>
        <a:bodyPr/>
        <a:lstStyle/>
        <a:p>
          <a:r>
            <a:rPr lang="en-GB"/>
            <a:t>training, information, instruction and supervision</a:t>
          </a:r>
        </a:p>
      </dgm:t>
    </dgm:pt>
    <dgm:pt modelId="{0078A7D8-2D94-4B3C-8887-C2D5229F823B}" type="parTrans" cxnId="{0DC14EE3-D648-426B-953C-3034EC93408E}">
      <dgm:prSet/>
      <dgm:spPr/>
      <dgm:t>
        <a:bodyPr/>
        <a:lstStyle/>
        <a:p>
          <a:endParaRPr lang="en-GB"/>
        </a:p>
      </dgm:t>
    </dgm:pt>
    <dgm:pt modelId="{97BA7F91-7EFB-4806-9C3D-D224CFE897CB}" type="sibTrans" cxnId="{0DC14EE3-D648-426B-953C-3034EC93408E}">
      <dgm:prSet/>
      <dgm:spPr/>
      <dgm:t>
        <a:bodyPr/>
        <a:lstStyle/>
        <a:p>
          <a:endParaRPr lang="en-GB"/>
        </a:p>
      </dgm:t>
    </dgm:pt>
    <dgm:pt modelId="{62D71C6B-FED8-4465-9914-086BA880183D}">
      <dgm:prSet phldrT="[Text]"/>
      <dgm:spPr/>
      <dgm:t>
        <a:bodyPr/>
        <a:lstStyle/>
        <a:p>
          <a:r>
            <a:rPr lang="en-GB"/>
            <a:t> maintained and replace when old and damaged.</a:t>
          </a:r>
        </a:p>
      </dgm:t>
    </dgm:pt>
    <dgm:pt modelId="{C5144F6A-4ACC-47B9-9C33-46F3D14028B0}" type="parTrans" cxnId="{01D43574-5881-42CA-921F-DB26CB42B4D5}">
      <dgm:prSet/>
      <dgm:spPr/>
      <dgm:t>
        <a:bodyPr/>
        <a:lstStyle/>
        <a:p>
          <a:endParaRPr lang="en-GB"/>
        </a:p>
      </dgm:t>
    </dgm:pt>
    <dgm:pt modelId="{7CABA6C4-2264-4FEC-A99E-C0D57F14D9FF}" type="sibTrans" cxnId="{01D43574-5881-42CA-921F-DB26CB42B4D5}">
      <dgm:prSet/>
      <dgm:spPr/>
      <dgm:t>
        <a:bodyPr/>
        <a:lstStyle/>
        <a:p>
          <a:endParaRPr lang="en-GB"/>
        </a:p>
      </dgm:t>
    </dgm:pt>
    <dgm:pt modelId="{CB55D75F-9CF2-41BC-BDEC-EB5A07AC791F}" type="pres">
      <dgm:prSet presAssocID="{1EC54E2C-B150-4984-A126-D2C2B9C6647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7DDCD947-87A3-4746-8DD1-055865335BD5}" type="pres">
      <dgm:prSet presAssocID="{9D4F057F-244E-42C0-812B-350E165460C0}" presName="parentLin" presStyleCnt="0"/>
      <dgm:spPr/>
    </dgm:pt>
    <dgm:pt modelId="{CF0EB1FF-58B1-4CF9-9A43-1E23D63C918C}" type="pres">
      <dgm:prSet presAssocID="{9D4F057F-244E-42C0-812B-350E165460C0}" presName="parentLeftMargin" presStyleLbl="node1" presStyleIdx="0" presStyleCnt="5"/>
      <dgm:spPr/>
      <dgm:t>
        <a:bodyPr/>
        <a:lstStyle/>
        <a:p>
          <a:endParaRPr lang="en-GB"/>
        </a:p>
      </dgm:t>
    </dgm:pt>
    <dgm:pt modelId="{73469A56-734C-4ABE-A031-D6AF5F1A39E9}" type="pres">
      <dgm:prSet presAssocID="{9D4F057F-244E-42C0-812B-350E165460C0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051032-0D22-43C4-B270-13C2B21AB313}" type="pres">
      <dgm:prSet presAssocID="{9D4F057F-244E-42C0-812B-350E165460C0}" presName="negativeSpace" presStyleCnt="0"/>
      <dgm:spPr/>
    </dgm:pt>
    <dgm:pt modelId="{7AB7435E-1D19-4D31-88D9-5114B958A5E3}" type="pres">
      <dgm:prSet presAssocID="{9D4F057F-244E-42C0-812B-350E165460C0}" presName="childText" presStyleLbl="conFgAcc1" presStyleIdx="0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0193FF6-0FE8-48D0-B10B-4FFABF2B46DC}" type="pres">
      <dgm:prSet presAssocID="{2B548A95-2C9F-47CC-9D22-5A6D93AAE06E}" presName="spaceBetweenRectangles" presStyleCnt="0"/>
      <dgm:spPr/>
    </dgm:pt>
    <dgm:pt modelId="{B39F2CE7-C2E0-4CB4-BDFE-98305522FB1E}" type="pres">
      <dgm:prSet presAssocID="{C7CF9E77-8B4F-48ED-A3E1-27088C38AFDC}" presName="parentLin" presStyleCnt="0"/>
      <dgm:spPr/>
    </dgm:pt>
    <dgm:pt modelId="{8334617E-40AB-42CD-B232-0AB0A14A157D}" type="pres">
      <dgm:prSet presAssocID="{C7CF9E77-8B4F-48ED-A3E1-27088C38AFDC}" presName="parentLeftMargin" presStyleLbl="node1" presStyleIdx="0" presStyleCnt="5"/>
      <dgm:spPr/>
      <dgm:t>
        <a:bodyPr/>
        <a:lstStyle/>
        <a:p>
          <a:endParaRPr lang="en-GB"/>
        </a:p>
      </dgm:t>
    </dgm:pt>
    <dgm:pt modelId="{DA9470ED-D679-4D72-83E5-608FECDBF8D3}" type="pres">
      <dgm:prSet presAssocID="{C7CF9E77-8B4F-48ED-A3E1-27088C38AFDC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00E1818-0579-4318-8218-6D7624A11B61}" type="pres">
      <dgm:prSet presAssocID="{C7CF9E77-8B4F-48ED-A3E1-27088C38AFDC}" presName="negativeSpace" presStyleCnt="0"/>
      <dgm:spPr/>
    </dgm:pt>
    <dgm:pt modelId="{1D99C5B0-3BD5-4736-BA80-91C682DAFE14}" type="pres">
      <dgm:prSet presAssocID="{C7CF9E77-8B4F-48ED-A3E1-27088C38AFDC}" presName="childText" presStyleLbl="conFgAcc1" presStyleIdx="1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0297ED3-90D8-4202-BC91-0A737EC9C448}" type="pres">
      <dgm:prSet presAssocID="{9835955E-78E5-48FE-A2F6-BDD9473043D1}" presName="spaceBetweenRectangles" presStyleCnt="0"/>
      <dgm:spPr/>
    </dgm:pt>
    <dgm:pt modelId="{B5868C15-DB6A-41BF-8D98-726BCD8497E7}" type="pres">
      <dgm:prSet presAssocID="{36EFBF34-1F7E-45F2-B54C-747EC8A417E9}" presName="parentLin" presStyleCnt="0"/>
      <dgm:spPr/>
    </dgm:pt>
    <dgm:pt modelId="{A10CAEEB-BB26-41A5-B00F-714CBBA26335}" type="pres">
      <dgm:prSet presAssocID="{36EFBF34-1F7E-45F2-B54C-747EC8A417E9}" presName="parentLeftMargin" presStyleLbl="node1" presStyleIdx="1" presStyleCnt="5"/>
      <dgm:spPr/>
      <dgm:t>
        <a:bodyPr/>
        <a:lstStyle/>
        <a:p>
          <a:endParaRPr lang="en-GB"/>
        </a:p>
      </dgm:t>
    </dgm:pt>
    <dgm:pt modelId="{5C2070C0-B4B5-42E7-B93B-747A6B3D7A9A}" type="pres">
      <dgm:prSet presAssocID="{36EFBF34-1F7E-45F2-B54C-747EC8A417E9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1FA956B-D6EA-4E54-9468-2D1BA52DFD3E}" type="pres">
      <dgm:prSet presAssocID="{36EFBF34-1F7E-45F2-B54C-747EC8A417E9}" presName="negativeSpace" presStyleCnt="0"/>
      <dgm:spPr/>
    </dgm:pt>
    <dgm:pt modelId="{64DF97DB-DFD5-499D-AF26-DD3F1E0B0409}" type="pres">
      <dgm:prSet presAssocID="{36EFBF34-1F7E-45F2-B54C-747EC8A417E9}" presName="childText" presStyleLbl="conFgAcc1" presStyleIdx="2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15F7BE2-266E-4525-AFE4-B178853B5E45}" type="pres">
      <dgm:prSet presAssocID="{D049F168-8EA5-4E3F-A7C7-9E360D1987DB}" presName="spaceBetweenRectangles" presStyleCnt="0"/>
      <dgm:spPr/>
    </dgm:pt>
    <dgm:pt modelId="{974C251A-BD4C-4975-855E-64816A0674A3}" type="pres">
      <dgm:prSet presAssocID="{DED3F232-FBD6-4662-AFCC-9FEECD95FFF3}" presName="parentLin" presStyleCnt="0"/>
      <dgm:spPr/>
    </dgm:pt>
    <dgm:pt modelId="{174A56DF-214D-4A19-ACAF-1745AA13A08C}" type="pres">
      <dgm:prSet presAssocID="{DED3F232-FBD6-4662-AFCC-9FEECD95FFF3}" presName="parentLeftMargin" presStyleLbl="node1" presStyleIdx="2" presStyleCnt="5"/>
      <dgm:spPr/>
      <dgm:t>
        <a:bodyPr/>
        <a:lstStyle/>
        <a:p>
          <a:endParaRPr lang="en-GB"/>
        </a:p>
      </dgm:t>
    </dgm:pt>
    <dgm:pt modelId="{E69E720B-61A8-49D1-A1AB-F10E2BA53A20}" type="pres">
      <dgm:prSet presAssocID="{DED3F232-FBD6-4662-AFCC-9FEECD95FFF3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10D7C48-9868-4AE3-8D29-77C7DCA9A2B6}" type="pres">
      <dgm:prSet presAssocID="{DED3F232-FBD6-4662-AFCC-9FEECD95FFF3}" presName="negativeSpace" presStyleCnt="0"/>
      <dgm:spPr/>
    </dgm:pt>
    <dgm:pt modelId="{5F0E488D-8FA2-4B01-99CA-F96D293CCCA0}" type="pres">
      <dgm:prSet presAssocID="{DED3F232-FBD6-4662-AFCC-9FEECD95FFF3}" presName="childText" presStyleLbl="conFgAcc1" presStyleIdx="3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443DB31-164E-4C95-85C6-3B432EC8502C}" type="pres">
      <dgm:prSet presAssocID="{50D5C27C-35E1-40FA-8555-A76E784FBF64}" presName="spaceBetweenRectangles" presStyleCnt="0"/>
      <dgm:spPr/>
    </dgm:pt>
    <dgm:pt modelId="{E75B234A-3028-45B8-93A3-CB1254829CF8}" type="pres">
      <dgm:prSet presAssocID="{12C573D2-DDD3-47E7-B030-AD24FADA36E0}" presName="parentLin" presStyleCnt="0"/>
      <dgm:spPr/>
    </dgm:pt>
    <dgm:pt modelId="{A2338356-92AD-4E45-8E9B-F0ACC8A8737B}" type="pres">
      <dgm:prSet presAssocID="{12C573D2-DDD3-47E7-B030-AD24FADA36E0}" presName="parentLeftMargin" presStyleLbl="node1" presStyleIdx="3" presStyleCnt="5"/>
      <dgm:spPr/>
      <dgm:t>
        <a:bodyPr/>
        <a:lstStyle/>
        <a:p>
          <a:endParaRPr lang="en-GB"/>
        </a:p>
      </dgm:t>
    </dgm:pt>
    <dgm:pt modelId="{FB9CF5AA-5081-4FDB-B6A3-08474391A50A}" type="pres">
      <dgm:prSet presAssocID="{12C573D2-DDD3-47E7-B030-AD24FADA36E0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F5B391C-7B2B-4E84-94D2-DF243856F061}" type="pres">
      <dgm:prSet presAssocID="{12C573D2-DDD3-47E7-B030-AD24FADA36E0}" presName="negativeSpace" presStyleCnt="0"/>
      <dgm:spPr/>
    </dgm:pt>
    <dgm:pt modelId="{165D8FB4-B090-40FF-AF6B-2AE0492827F8}" type="pres">
      <dgm:prSet presAssocID="{12C573D2-DDD3-47E7-B030-AD24FADA36E0}" presName="childText" presStyleLbl="conFgAcc1" presStyleIdx="4" presStyleCnt="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BE97EDD1-18B7-4189-BA40-9D783B73640B}" type="presOf" srcId="{14EEE6FF-D025-450C-AC8F-362B2CE52E1B}" destId="{1D99C5B0-3BD5-4736-BA80-91C682DAFE14}" srcOrd="0" destOrd="1" presId="urn:microsoft.com/office/officeart/2005/8/layout/list1"/>
    <dgm:cxn modelId="{EFE643FE-2C7C-49E0-B6A7-4E9626398018}" type="presOf" srcId="{12C573D2-DDD3-47E7-B030-AD24FADA36E0}" destId="{A2338356-92AD-4E45-8E9B-F0ACC8A8737B}" srcOrd="0" destOrd="0" presId="urn:microsoft.com/office/officeart/2005/8/layout/list1"/>
    <dgm:cxn modelId="{C0F14DAF-7682-4BE6-BF19-E1FEDC937D4B}" type="presOf" srcId="{C7CF9E77-8B4F-48ED-A3E1-27088C38AFDC}" destId="{DA9470ED-D679-4D72-83E5-608FECDBF8D3}" srcOrd="1" destOrd="0" presId="urn:microsoft.com/office/officeart/2005/8/layout/list1"/>
    <dgm:cxn modelId="{23D38507-23C9-44C1-9F7F-214D338BD00F}" type="presOf" srcId="{36EFBF34-1F7E-45F2-B54C-747EC8A417E9}" destId="{5C2070C0-B4B5-42E7-B93B-747A6B3D7A9A}" srcOrd="1" destOrd="0" presId="urn:microsoft.com/office/officeart/2005/8/layout/list1"/>
    <dgm:cxn modelId="{5B2B311A-F32F-492B-883B-67B0D26EA211}" srcId="{12C573D2-DDD3-47E7-B030-AD24FADA36E0}" destId="{CD3A9F86-861A-4F91-A329-6845896537B4}" srcOrd="0" destOrd="0" parTransId="{36E83B1F-F05C-44FF-BD82-78A25B64DA79}" sibTransId="{9BAB24BC-C6B4-454E-A41C-36AB606EFBC1}"/>
    <dgm:cxn modelId="{74D68D00-9516-4963-B81F-B8196757ADEE}" srcId="{1EC54E2C-B150-4984-A126-D2C2B9C66475}" destId="{9D4F057F-244E-42C0-812B-350E165460C0}" srcOrd="0" destOrd="0" parTransId="{0997A111-44D2-4910-A9F9-EF716ABB48CF}" sibTransId="{2B548A95-2C9F-47CC-9D22-5A6D93AAE06E}"/>
    <dgm:cxn modelId="{0DC14EE3-D648-426B-953C-3034EC93408E}" srcId="{DED3F232-FBD6-4662-AFCC-9FEECD95FFF3}" destId="{BC14606C-F236-49B0-9669-CE573BC38E13}" srcOrd="1" destOrd="0" parTransId="{0078A7D8-2D94-4B3C-8887-C2D5229F823B}" sibTransId="{97BA7F91-7EFB-4806-9C3D-D224CFE897CB}"/>
    <dgm:cxn modelId="{4DBEF5D1-0D56-46AF-9603-C9AF075F75BD}" srcId="{9D4F057F-244E-42C0-812B-350E165460C0}" destId="{B291301D-F658-492F-AC75-3EECED1140BF}" srcOrd="0" destOrd="0" parTransId="{010A99FC-ED92-4110-BC29-99B6EE28C13C}" sibTransId="{DD85DEB6-2FD7-4CAE-A0AD-B176ADD3A798}"/>
    <dgm:cxn modelId="{6459E932-1B9F-4713-8260-8A855DC75A3C}" type="presOf" srcId="{36EFBF34-1F7E-45F2-B54C-747EC8A417E9}" destId="{A10CAEEB-BB26-41A5-B00F-714CBBA26335}" srcOrd="0" destOrd="0" presId="urn:microsoft.com/office/officeart/2005/8/layout/list1"/>
    <dgm:cxn modelId="{755D690C-0E43-4EA0-A3A4-68E30D73D021}" srcId="{C7CF9E77-8B4F-48ED-A3E1-27088C38AFDC}" destId="{82A88D4A-247E-4D62-85CD-7ED04DC41ABE}" srcOrd="0" destOrd="0" parTransId="{0CE74B65-C580-4BCF-B080-FE6C44CE0110}" sibTransId="{8C7F3718-402D-455C-9E99-49EDE11BD3F5}"/>
    <dgm:cxn modelId="{9748607B-0987-49F3-884D-D727AC6C4A4C}" type="presOf" srcId="{C7CF9E77-8B4F-48ED-A3E1-27088C38AFDC}" destId="{8334617E-40AB-42CD-B232-0AB0A14A157D}" srcOrd="0" destOrd="0" presId="urn:microsoft.com/office/officeart/2005/8/layout/list1"/>
    <dgm:cxn modelId="{E5FF3BC2-E0B7-4E5A-841E-55042C4091A6}" srcId="{36EFBF34-1F7E-45F2-B54C-747EC8A417E9}" destId="{E2B2E148-096B-4310-910B-4F93C70109E2}" srcOrd="1" destOrd="0" parTransId="{5F513E1F-01B3-4658-A878-0C4385726C18}" sibTransId="{92E03BAA-34D1-4F8F-ACF4-BA9E48B7F170}"/>
    <dgm:cxn modelId="{3F7464F1-3756-4088-8498-51621F008549}" srcId="{9D4F057F-244E-42C0-812B-350E165460C0}" destId="{32DD3E28-CC96-43FF-8D20-B887F91CF6D9}" srcOrd="1" destOrd="0" parTransId="{96444F49-587C-4BBE-86CE-14D6CAE58A4C}" sibTransId="{790C299C-F231-4107-96C6-1DD9BB1F373E}"/>
    <dgm:cxn modelId="{F815EC43-DDB9-40D4-BA92-3A5E83D693B4}" srcId="{C7CF9E77-8B4F-48ED-A3E1-27088C38AFDC}" destId="{14EEE6FF-D025-450C-AC8F-362B2CE52E1B}" srcOrd="1" destOrd="0" parTransId="{93A31E74-7494-4B1F-B4CE-D5F97EBF7BDF}" sibTransId="{766FC83F-D78C-496F-84D7-668A84040EB8}"/>
    <dgm:cxn modelId="{A5C699B4-A326-4703-8B6A-038F2600F4E9}" srcId="{1EC54E2C-B150-4984-A126-D2C2B9C66475}" destId="{C7CF9E77-8B4F-48ED-A3E1-27088C38AFDC}" srcOrd="1" destOrd="0" parTransId="{0587A8B1-792E-428C-9427-46001278DE88}" sibTransId="{9835955E-78E5-48FE-A2F6-BDD9473043D1}"/>
    <dgm:cxn modelId="{18ED89C5-9EB7-46B8-ACC1-912B7B95ECE6}" srcId="{1EC54E2C-B150-4984-A126-D2C2B9C66475}" destId="{36EFBF34-1F7E-45F2-B54C-747EC8A417E9}" srcOrd="2" destOrd="0" parTransId="{E5318E4F-60DE-41F6-B454-586F71970461}" sibTransId="{D049F168-8EA5-4E3F-A7C7-9E360D1987DB}"/>
    <dgm:cxn modelId="{A447D946-0F7F-425B-BB83-784846B0B372}" type="presOf" srcId="{E2B2E148-096B-4310-910B-4F93C70109E2}" destId="{64DF97DB-DFD5-499D-AF26-DD3F1E0B0409}" srcOrd="0" destOrd="1" presId="urn:microsoft.com/office/officeart/2005/8/layout/list1"/>
    <dgm:cxn modelId="{1DDD9243-7C6A-49C1-A673-DCDD2C37E83D}" srcId="{DED3F232-FBD6-4662-AFCC-9FEECD95FFF3}" destId="{3D71942E-627D-42E8-A609-6E3A195D257F}" srcOrd="0" destOrd="0" parTransId="{6782E366-BEF7-4563-B506-8302243331A1}" sibTransId="{51D57063-E6F2-4D83-BB99-7E18659EDEBF}"/>
    <dgm:cxn modelId="{7A6BEDC0-5A61-43CF-AD07-701D38E9062E}" type="presOf" srcId="{B291301D-F658-492F-AC75-3EECED1140BF}" destId="{7AB7435E-1D19-4D31-88D9-5114B958A5E3}" srcOrd="0" destOrd="0" presId="urn:microsoft.com/office/officeart/2005/8/layout/list1"/>
    <dgm:cxn modelId="{C90E804F-530D-4BA4-BC5C-66DE040CAF52}" type="presOf" srcId="{3D71942E-627D-42E8-A609-6E3A195D257F}" destId="{5F0E488D-8FA2-4B01-99CA-F96D293CCCA0}" srcOrd="0" destOrd="0" presId="urn:microsoft.com/office/officeart/2005/8/layout/list1"/>
    <dgm:cxn modelId="{5EDBDD70-74B1-4190-B28B-90E309FD6E54}" type="presOf" srcId="{DED3F232-FBD6-4662-AFCC-9FEECD95FFF3}" destId="{174A56DF-214D-4A19-ACAF-1745AA13A08C}" srcOrd="0" destOrd="0" presId="urn:microsoft.com/office/officeart/2005/8/layout/list1"/>
    <dgm:cxn modelId="{95C1356B-2205-4B9F-9B05-A049BD1DF596}" type="presOf" srcId="{BC14606C-F236-49B0-9669-CE573BC38E13}" destId="{5F0E488D-8FA2-4B01-99CA-F96D293CCCA0}" srcOrd="0" destOrd="1" presId="urn:microsoft.com/office/officeart/2005/8/layout/list1"/>
    <dgm:cxn modelId="{E2697262-3559-4E33-BD94-335C9D57E1C1}" type="presOf" srcId="{82A88D4A-247E-4D62-85CD-7ED04DC41ABE}" destId="{1D99C5B0-3BD5-4736-BA80-91C682DAFE14}" srcOrd="0" destOrd="0" presId="urn:microsoft.com/office/officeart/2005/8/layout/list1"/>
    <dgm:cxn modelId="{01D43574-5881-42CA-921F-DB26CB42B4D5}" srcId="{12C573D2-DDD3-47E7-B030-AD24FADA36E0}" destId="{62D71C6B-FED8-4465-9914-086BA880183D}" srcOrd="1" destOrd="0" parTransId="{C5144F6A-4ACC-47B9-9C33-46F3D14028B0}" sibTransId="{7CABA6C4-2264-4FEC-A99E-C0D57F14D9FF}"/>
    <dgm:cxn modelId="{99CCE55C-4BA6-4B22-86D8-3F856162AB1A}" type="presOf" srcId="{9D4F057F-244E-42C0-812B-350E165460C0}" destId="{73469A56-734C-4ABE-A031-D6AF5F1A39E9}" srcOrd="1" destOrd="0" presId="urn:microsoft.com/office/officeart/2005/8/layout/list1"/>
    <dgm:cxn modelId="{B63F2E66-0900-4B3B-A5C4-41760DCF953E}" srcId="{36EFBF34-1F7E-45F2-B54C-747EC8A417E9}" destId="{72012E82-CD47-4438-9172-6327C66FB4D2}" srcOrd="0" destOrd="0" parTransId="{F5A49760-BEAE-4E5A-B05E-861F549AE3CE}" sibTransId="{A6986337-56D2-497D-84BD-A7838F3B0E82}"/>
    <dgm:cxn modelId="{C677676A-0FB7-42B2-AFA7-447E592E1DDD}" type="presOf" srcId="{CD3A9F86-861A-4F91-A329-6845896537B4}" destId="{165D8FB4-B090-40FF-AF6B-2AE0492827F8}" srcOrd="0" destOrd="0" presId="urn:microsoft.com/office/officeart/2005/8/layout/list1"/>
    <dgm:cxn modelId="{B40F1F0F-C11B-4308-92D2-65FE0D4F38C4}" type="presOf" srcId="{12C573D2-DDD3-47E7-B030-AD24FADA36E0}" destId="{FB9CF5AA-5081-4FDB-B6A3-08474391A50A}" srcOrd="1" destOrd="0" presId="urn:microsoft.com/office/officeart/2005/8/layout/list1"/>
    <dgm:cxn modelId="{B7B4F8F0-1658-43AF-9525-68256AE1ECF0}" srcId="{1EC54E2C-B150-4984-A126-D2C2B9C66475}" destId="{DED3F232-FBD6-4662-AFCC-9FEECD95FFF3}" srcOrd="3" destOrd="0" parTransId="{2879EAFE-38DD-4AF3-81CF-6051B466FBEA}" sibTransId="{50D5C27C-35E1-40FA-8555-A76E784FBF64}"/>
    <dgm:cxn modelId="{9E46A461-13A0-4602-AE95-54EAE9CCF427}" srcId="{1EC54E2C-B150-4984-A126-D2C2B9C66475}" destId="{12C573D2-DDD3-47E7-B030-AD24FADA36E0}" srcOrd="4" destOrd="0" parTransId="{2F2BB2DC-1B1C-46C6-938D-022B47B02D09}" sibTransId="{01FD58DD-6066-4EEC-ACAD-2B79A14D41DD}"/>
    <dgm:cxn modelId="{D4C6BC60-F6E8-43B3-9806-A4E88EC7C148}" type="presOf" srcId="{72012E82-CD47-4438-9172-6327C66FB4D2}" destId="{64DF97DB-DFD5-499D-AF26-DD3F1E0B0409}" srcOrd="0" destOrd="0" presId="urn:microsoft.com/office/officeart/2005/8/layout/list1"/>
    <dgm:cxn modelId="{0CF6585A-670E-4D7F-9117-012526318B28}" type="presOf" srcId="{9D4F057F-244E-42C0-812B-350E165460C0}" destId="{CF0EB1FF-58B1-4CF9-9A43-1E23D63C918C}" srcOrd="0" destOrd="0" presId="urn:microsoft.com/office/officeart/2005/8/layout/list1"/>
    <dgm:cxn modelId="{A712297C-AB3B-40DD-918B-747DB3F27E5C}" type="presOf" srcId="{62D71C6B-FED8-4465-9914-086BA880183D}" destId="{165D8FB4-B090-40FF-AF6B-2AE0492827F8}" srcOrd="0" destOrd="1" presId="urn:microsoft.com/office/officeart/2005/8/layout/list1"/>
    <dgm:cxn modelId="{07C82938-F552-4702-B36B-94731DF50E21}" type="presOf" srcId="{DED3F232-FBD6-4662-AFCC-9FEECD95FFF3}" destId="{E69E720B-61A8-49D1-A1AB-F10E2BA53A20}" srcOrd="1" destOrd="0" presId="urn:microsoft.com/office/officeart/2005/8/layout/list1"/>
    <dgm:cxn modelId="{57ADA8C4-8E4B-435D-89B0-A1223BB5416F}" type="presOf" srcId="{1EC54E2C-B150-4984-A126-D2C2B9C66475}" destId="{CB55D75F-9CF2-41BC-BDEC-EB5A07AC791F}" srcOrd="0" destOrd="0" presId="urn:microsoft.com/office/officeart/2005/8/layout/list1"/>
    <dgm:cxn modelId="{F35C9486-BCE5-4783-9069-06F9DC24CA2B}" type="presOf" srcId="{32DD3E28-CC96-43FF-8D20-B887F91CF6D9}" destId="{7AB7435E-1D19-4D31-88D9-5114B958A5E3}" srcOrd="0" destOrd="1" presId="urn:microsoft.com/office/officeart/2005/8/layout/list1"/>
    <dgm:cxn modelId="{32EAAAE0-3164-449F-B927-5572D4D5DCE0}" type="presParOf" srcId="{CB55D75F-9CF2-41BC-BDEC-EB5A07AC791F}" destId="{7DDCD947-87A3-4746-8DD1-055865335BD5}" srcOrd="0" destOrd="0" presId="urn:microsoft.com/office/officeart/2005/8/layout/list1"/>
    <dgm:cxn modelId="{DE1CDFF2-747E-4768-8CBA-C44BC2096BF2}" type="presParOf" srcId="{7DDCD947-87A3-4746-8DD1-055865335BD5}" destId="{CF0EB1FF-58B1-4CF9-9A43-1E23D63C918C}" srcOrd="0" destOrd="0" presId="urn:microsoft.com/office/officeart/2005/8/layout/list1"/>
    <dgm:cxn modelId="{A819D576-688A-4125-B956-6D65CF0B24A6}" type="presParOf" srcId="{7DDCD947-87A3-4746-8DD1-055865335BD5}" destId="{73469A56-734C-4ABE-A031-D6AF5F1A39E9}" srcOrd="1" destOrd="0" presId="urn:microsoft.com/office/officeart/2005/8/layout/list1"/>
    <dgm:cxn modelId="{0687A214-B873-45D4-A133-F65E9A06CA46}" type="presParOf" srcId="{CB55D75F-9CF2-41BC-BDEC-EB5A07AC791F}" destId="{BF051032-0D22-43C4-B270-13C2B21AB313}" srcOrd="1" destOrd="0" presId="urn:microsoft.com/office/officeart/2005/8/layout/list1"/>
    <dgm:cxn modelId="{DEFEAF54-D6F0-401C-8524-52DEFF314A1D}" type="presParOf" srcId="{CB55D75F-9CF2-41BC-BDEC-EB5A07AC791F}" destId="{7AB7435E-1D19-4D31-88D9-5114B958A5E3}" srcOrd="2" destOrd="0" presId="urn:microsoft.com/office/officeart/2005/8/layout/list1"/>
    <dgm:cxn modelId="{A89D0846-A8B3-495B-B4DB-76F3F0DBA152}" type="presParOf" srcId="{CB55D75F-9CF2-41BC-BDEC-EB5A07AC791F}" destId="{60193FF6-0FE8-48D0-B10B-4FFABF2B46DC}" srcOrd="3" destOrd="0" presId="urn:microsoft.com/office/officeart/2005/8/layout/list1"/>
    <dgm:cxn modelId="{42ABD454-DD01-4D25-B703-FFB5A7458D34}" type="presParOf" srcId="{CB55D75F-9CF2-41BC-BDEC-EB5A07AC791F}" destId="{B39F2CE7-C2E0-4CB4-BDFE-98305522FB1E}" srcOrd="4" destOrd="0" presId="urn:microsoft.com/office/officeart/2005/8/layout/list1"/>
    <dgm:cxn modelId="{0B14087B-1FBE-4E69-9493-B7EFC055121C}" type="presParOf" srcId="{B39F2CE7-C2E0-4CB4-BDFE-98305522FB1E}" destId="{8334617E-40AB-42CD-B232-0AB0A14A157D}" srcOrd="0" destOrd="0" presId="urn:microsoft.com/office/officeart/2005/8/layout/list1"/>
    <dgm:cxn modelId="{BEF13AF7-CF6E-4A59-9063-02D08F0C65ED}" type="presParOf" srcId="{B39F2CE7-C2E0-4CB4-BDFE-98305522FB1E}" destId="{DA9470ED-D679-4D72-83E5-608FECDBF8D3}" srcOrd="1" destOrd="0" presId="urn:microsoft.com/office/officeart/2005/8/layout/list1"/>
    <dgm:cxn modelId="{201E5340-D0D6-47AB-9E7B-8918689AE997}" type="presParOf" srcId="{CB55D75F-9CF2-41BC-BDEC-EB5A07AC791F}" destId="{700E1818-0579-4318-8218-6D7624A11B61}" srcOrd="5" destOrd="0" presId="urn:microsoft.com/office/officeart/2005/8/layout/list1"/>
    <dgm:cxn modelId="{0A00858B-4742-4640-9DE7-06E092B814BE}" type="presParOf" srcId="{CB55D75F-9CF2-41BC-BDEC-EB5A07AC791F}" destId="{1D99C5B0-3BD5-4736-BA80-91C682DAFE14}" srcOrd="6" destOrd="0" presId="urn:microsoft.com/office/officeart/2005/8/layout/list1"/>
    <dgm:cxn modelId="{6CC6799A-3FBC-4984-828F-26175426675F}" type="presParOf" srcId="{CB55D75F-9CF2-41BC-BDEC-EB5A07AC791F}" destId="{F0297ED3-90D8-4202-BC91-0A737EC9C448}" srcOrd="7" destOrd="0" presId="urn:microsoft.com/office/officeart/2005/8/layout/list1"/>
    <dgm:cxn modelId="{386A901C-683D-4687-9123-2970AD236A0D}" type="presParOf" srcId="{CB55D75F-9CF2-41BC-BDEC-EB5A07AC791F}" destId="{B5868C15-DB6A-41BF-8D98-726BCD8497E7}" srcOrd="8" destOrd="0" presId="urn:microsoft.com/office/officeart/2005/8/layout/list1"/>
    <dgm:cxn modelId="{485667AC-4925-414F-8C63-63F539C79C81}" type="presParOf" srcId="{B5868C15-DB6A-41BF-8D98-726BCD8497E7}" destId="{A10CAEEB-BB26-41A5-B00F-714CBBA26335}" srcOrd="0" destOrd="0" presId="urn:microsoft.com/office/officeart/2005/8/layout/list1"/>
    <dgm:cxn modelId="{785F4313-227F-4547-A630-E664FA64F5F1}" type="presParOf" srcId="{B5868C15-DB6A-41BF-8D98-726BCD8497E7}" destId="{5C2070C0-B4B5-42E7-B93B-747A6B3D7A9A}" srcOrd="1" destOrd="0" presId="urn:microsoft.com/office/officeart/2005/8/layout/list1"/>
    <dgm:cxn modelId="{F1DDA471-AE57-4890-8773-479937CED57F}" type="presParOf" srcId="{CB55D75F-9CF2-41BC-BDEC-EB5A07AC791F}" destId="{11FA956B-D6EA-4E54-9468-2D1BA52DFD3E}" srcOrd="9" destOrd="0" presId="urn:microsoft.com/office/officeart/2005/8/layout/list1"/>
    <dgm:cxn modelId="{796C935D-BB86-4E33-86B8-6389464D8DFB}" type="presParOf" srcId="{CB55D75F-9CF2-41BC-BDEC-EB5A07AC791F}" destId="{64DF97DB-DFD5-499D-AF26-DD3F1E0B0409}" srcOrd="10" destOrd="0" presId="urn:microsoft.com/office/officeart/2005/8/layout/list1"/>
    <dgm:cxn modelId="{6627CB32-73AC-4EE1-A783-3868379E3872}" type="presParOf" srcId="{CB55D75F-9CF2-41BC-BDEC-EB5A07AC791F}" destId="{815F7BE2-266E-4525-AFE4-B178853B5E45}" srcOrd="11" destOrd="0" presId="urn:microsoft.com/office/officeart/2005/8/layout/list1"/>
    <dgm:cxn modelId="{79A97D23-0B00-47EC-ADCC-4A567A60555A}" type="presParOf" srcId="{CB55D75F-9CF2-41BC-BDEC-EB5A07AC791F}" destId="{974C251A-BD4C-4975-855E-64816A0674A3}" srcOrd="12" destOrd="0" presId="urn:microsoft.com/office/officeart/2005/8/layout/list1"/>
    <dgm:cxn modelId="{273D4AA6-03C1-40BB-81BF-D0706D3D3438}" type="presParOf" srcId="{974C251A-BD4C-4975-855E-64816A0674A3}" destId="{174A56DF-214D-4A19-ACAF-1745AA13A08C}" srcOrd="0" destOrd="0" presId="urn:microsoft.com/office/officeart/2005/8/layout/list1"/>
    <dgm:cxn modelId="{D41FD292-0266-4A72-8EE1-9EB67D85AD99}" type="presParOf" srcId="{974C251A-BD4C-4975-855E-64816A0674A3}" destId="{E69E720B-61A8-49D1-A1AB-F10E2BA53A20}" srcOrd="1" destOrd="0" presId="urn:microsoft.com/office/officeart/2005/8/layout/list1"/>
    <dgm:cxn modelId="{A4CA9098-2E96-407C-B3D0-C603B22D8675}" type="presParOf" srcId="{CB55D75F-9CF2-41BC-BDEC-EB5A07AC791F}" destId="{210D7C48-9868-4AE3-8D29-77C7DCA9A2B6}" srcOrd="13" destOrd="0" presId="urn:microsoft.com/office/officeart/2005/8/layout/list1"/>
    <dgm:cxn modelId="{50C30291-388C-48F1-90D4-D3D2FE7BF375}" type="presParOf" srcId="{CB55D75F-9CF2-41BC-BDEC-EB5A07AC791F}" destId="{5F0E488D-8FA2-4B01-99CA-F96D293CCCA0}" srcOrd="14" destOrd="0" presId="urn:microsoft.com/office/officeart/2005/8/layout/list1"/>
    <dgm:cxn modelId="{91F8CC4D-5452-4A12-8437-A402F8475BCA}" type="presParOf" srcId="{CB55D75F-9CF2-41BC-BDEC-EB5A07AC791F}" destId="{D443DB31-164E-4C95-85C6-3B432EC8502C}" srcOrd="15" destOrd="0" presId="urn:microsoft.com/office/officeart/2005/8/layout/list1"/>
    <dgm:cxn modelId="{F261C5EB-1F71-4EBF-97A2-67EB3003D4EF}" type="presParOf" srcId="{CB55D75F-9CF2-41BC-BDEC-EB5A07AC791F}" destId="{E75B234A-3028-45B8-93A3-CB1254829CF8}" srcOrd="16" destOrd="0" presId="urn:microsoft.com/office/officeart/2005/8/layout/list1"/>
    <dgm:cxn modelId="{D3143251-824C-452F-A412-FD7238627E63}" type="presParOf" srcId="{E75B234A-3028-45B8-93A3-CB1254829CF8}" destId="{A2338356-92AD-4E45-8E9B-F0ACC8A8737B}" srcOrd="0" destOrd="0" presId="urn:microsoft.com/office/officeart/2005/8/layout/list1"/>
    <dgm:cxn modelId="{969887BB-D285-469D-8F32-C24BD91106F2}" type="presParOf" srcId="{E75B234A-3028-45B8-93A3-CB1254829CF8}" destId="{FB9CF5AA-5081-4FDB-B6A3-08474391A50A}" srcOrd="1" destOrd="0" presId="urn:microsoft.com/office/officeart/2005/8/layout/list1"/>
    <dgm:cxn modelId="{3F50F34D-19CE-455D-9467-0035729D8781}" type="presParOf" srcId="{CB55D75F-9CF2-41BC-BDEC-EB5A07AC791F}" destId="{7F5B391C-7B2B-4E84-94D2-DF243856F061}" srcOrd="17" destOrd="0" presId="urn:microsoft.com/office/officeart/2005/8/layout/list1"/>
    <dgm:cxn modelId="{EB91EA55-7C74-479A-8417-7834A1CE8654}" type="presParOf" srcId="{CB55D75F-9CF2-41BC-BDEC-EB5A07AC791F}" destId="{165D8FB4-B090-40FF-AF6B-2AE0492827F8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B7435E-1D19-4D31-88D9-5114B958A5E3}">
      <dsp:nvSpPr>
        <dsp:cNvPr id="0" name=""/>
        <dsp:cNvSpPr/>
      </dsp:nvSpPr>
      <dsp:spPr>
        <a:xfrm>
          <a:off x="0" y="219344"/>
          <a:ext cx="5848350" cy="6993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3897" tIns="249936" rIns="45389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avoid the hazard  or remove the hazard completely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modify a design to eliminate the hazard</a:t>
          </a:r>
        </a:p>
      </dsp:txBody>
      <dsp:txXfrm>
        <a:off x="0" y="219344"/>
        <a:ext cx="5848350" cy="699300"/>
      </dsp:txXfrm>
    </dsp:sp>
    <dsp:sp modelId="{73469A56-734C-4ABE-A031-D6AF5F1A39E9}">
      <dsp:nvSpPr>
        <dsp:cNvPr id="0" name=""/>
        <dsp:cNvSpPr/>
      </dsp:nvSpPr>
      <dsp:spPr>
        <a:xfrm>
          <a:off x="292417" y="42224"/>
          <a:ext cx="4093845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4738" tIns="0" rIns="15473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1. eliminate</a:t>
          </a:r>
        </a:p>
      </dsp:txBody>
      <dsp:txXfrm>
        <a:off x="309710" y="59517"/>
        <a:ext cx="4059259" cy="319653"/>
      </dsp:txXfrm>
    </dsp:sp>
    <dsp:sp modelId="{1D99C5B0-3BD5-4736-BA80-91C682DAFE14}">
      <dsp:nvSpPr>
        <dsp:cNvPr id="0" name=""/>
        <dsp:cNvSpPr/>
      </dsp:nvSpPr>
      <dsp:spPr>
        <a:xfrm>
          <a:off x="0" y="1160564"/>
          <a:ext cx="5848350" cy="8694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3897" tIns="249936" rIns="45389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reduce the hazard - consider the reducing the amount, the concentration, exposure duration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substitute the hazard for something less hazardous</a:t>
          </a:r>
        </a:p>
      </dsp:txBody>
      <dsp:txXfrm>
        <a:off x="0" y="1160564"/>
        <a:ext cx="5848350" cy="869400"/>
      </dsp:txXfrm>
    </dsp:sp>
    <dsp:sp modelId="{DA9470ED-D679-4D72-83E5-608FECDBF8D3}">
      <dsp:nvSpPr>
        <dsp:cNvPr id="0" name=""/>
        <dsp:cNvSpPr/>
      </dsp:nvSpPr>
      <dsp:spPr>
        <a:xfrm>
          <a:off x="292417" y="983444"/>
          <a:ext cx="4093845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4738" tIns="0" rIns="15473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2. reduce</a:t>
          </a:r>
        </a:p>
      </dsp:txBody>
      <dsp:txXfrm>
        <a:off x="309710" y="1000737"/>
        <a:ext cx="4059259" cy="319653"/>
      </dsp:txXfrm>
    </dsp:sp>
    <dsp:sp modelId="{64DF97DB-DFD5-499D-AF26-DD3F1E0B0409}">
      <dsp:nvSpPr>
        <dsp:cNvPr id="0" name=""/>
        <dsp:cNvSpPr/>
      </dsp:nvSpPr>
      <dsp:spPr>
        <a:xfrm>
          <a:off x="0" y="2271884"/>
          <a:ext cx="5848350" cy="6993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3897" tIns="249936" rIns="45389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enclose the hazard,  secure storage,  machine guards and barriers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authorised access only, separate poeple from the hazard</a:t>
          </a:r>
        </a:p>
      </dsp:txBody>
      <dsp:txXfrm>
        <a:off x="0" y="2271884"/>
        <a:ext cx="5848350" cy="699300"/>
      </dsp:txXfrm>
    </dsp:sp>
    <dsp:sp modelId="{5C2070C0-B4B5-42E7-B93B-747A6B3D7A9A}">
      <dsp:nvSpPr>
        <dsp:cNvPr id="0" name=""/>
        <dsp:cNvSpPr/>
      </dsp:nvSpPr>
      <dsp:spPr>
        <a:xfrm>
          <a:off x="292417" y="2094764"/>
          <a:ext cx="4093845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4738" tIns="0" rIns="15473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3. prevent contact</a:t>
          </a:r>
        </a:p>
      </dsp:txBody>
      <dsp:txXfrm>
        <a:off x="309710" y="2112057"/>
        <a:ext cx="4059259" cy="319653"/>
      </dsp:txXfrm>
    </dsp:sp>
    <dsp:sp modelId="{5F0E488D-8FA2-4B01-99CA-F96D293CCCA0}">
      <dsp:nvSpPr>
        <dsp:cNvPr id="0" name=""/>
        <dsp:cNvSpPr/>
      </dsp:nvSpPr>
      <dsp:spPr>
        <a:xfrm>
          <a:off x="0" y="3213104"/>
          <a:ext cx="5848350" cy="6993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3897" tIns="249936" rIns="45389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standards, procedures, permits to access and permits to work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training, information, instruction and supervision</a:t>
          </a:r>
        </a:p>
      </dsp:txBody>
      <dsp:txXfrm>
        <a:off x="0" y="3213104"/>
        <a:ext cx="5848350" cy="699300"/>
      </dsp:txXfrm>
    </dsp:sp>
    <dsp:sp modelId="{E69E720B-61A8-49D1-A1AB-F10E2BA53A20}">
      <dsp:nvSpPr>
        <dsp:cNvPr id="0" name=""/>
        <dsp:cNvSpPr/>
      </dsp:nvSpPr>
      <dsp:spPr>
        <a:xfrm>
          <a:off x="292417" y="3035984"/>
          <a:ext cx="4093845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4738" tIns="0" rIns="15473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4. safe system of work</a:t>
          </a:r>
        </a:p>
      </dsp:txBody>
      <dsp:txXfrm>
        <a:off x="309710" y="3053277"/>
        <a:ext cx="4059259" cy="319653"/>
      </dsp:txXfrm>
    </dsp:sp>
    <dsp:sp modelId="{165D8FB4-B090-40FF-AF6B-2AE0492827F8}">
      <dsp:nvSpPr>
        <dsp:cNvPr id="0" name=""/>
        <dsp:cNvSpPr/>
      </dsp:nvSpPr>
      <dsp:spPr>
        <a:xfrm>
          <a:off x="0" y="4154325"/>
          <a:ext cx="5848350" cy="6993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3897" tIns="249936" rIns="45389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correct PPE for the hazard, worn correctly and when exposed to the hazard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200" kern="1200"/>
            <a:t> maintained and replace when old and damaged.</a:t>
          </a:r>
        </a:p>
      </dsp:txBody>
      <dsp:txXfrm>
        <a:off x="0" y="4154325"/>
        <a:ext cx="5848350" cy="699300"/>
      </dsp:txXfrm>
    </dsp:sp>
    <dsp:sp modelId="{FB9CF5AA-5081-4FDB-B6A3-08474391A50A}">
      <dsp:nvSpPr>
        <dsp:cNvPr id="0" name=""/>
        <dsp:cNvSpPr/>
      </dsp:nvSpPr>
      <dsp:spPr>
        <a:xfrm>
          <a:off x="292417" y="3977205"/>
          <a:ext cx="4093845" cy="3542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4738" tIns="0" rIns="154738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5. personal protective equipment</a:t>
          </a:r>
        </a:p>
      </dsp:txBody>
      <dsp:txXfrm>
        <a:off x="309710" y="3994498"/>
        <a:ext cx="4059259" cy="319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35D4C77-019E-4EFC-8A7B-60368726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2016-10-18T09:35:00Z</dcterms:created>
  <dcterms:modified xsi:type="dcterms:W3CDTF">2016-10-20T13:18:00Z</dcterms:modified>
</cp:coreProperties>
</file>