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F3C4" w14:textId="77777777" w:rsidR="00A57F6E" w:rsidRDefault="00FD6934" w:rsidP="000A7B14">
      <w:pPr>
        <w:ind w:left="-284"/>
        <w:rPr>
          <w:rFonts w:ascii="Arial Black" w:hAnsi="Arial Black"/>
        </w:rPr>
      </w:pPr>
      <w:r w:rsidRPr="0008562B">
        <w:rPr>
          <w:rFonts w:ascii="Arial Black" w:hAnsi="Arial Black"/>
        </w:rPr>
        <w:t xml:space="preserve">Frontrunner </w:t>
      </w:r>
      <w:r>
        <w:rPr>
          <w:rFonts w:ascii="Arial Black" w:hAnsi="Arial Black"/>
        </w:rPr>
        <w:t xml:space="preserve">Plus </w:t>
      </w:r>
      <w:r w:rsidR="00EB7A96">
        <w:rPr>
          <w:rFonts w:ascii="Arial Black" w:hAnsi="Arial Black"/>
        </w:rPr>
        <w:t>November</w:t>
      </w:r>
      <w:r>
        <w:rPr>
          <w:rFonts w:ascii="Arial Black" w:hAnsi="Arial Black"/>
        </w:rPr>
        <w:t xml:space="preserve"> 2019 - </w:t>
      </w:r>
      <w:r w:rsidRPr="0008562B">
        <w:rPr>
          <w:rFonts w:ascii="Arial Black" w:hAnsi="Arial Black"/>
        </w:rPr>
        <w:t>Terms and Conditions</w:t>
      </w:r>
    </w:p>
    <w:p w14:paraId="670350C3" w14:textId="77777777" w:rsidR="00FD6934" w:rsidRDefault="00FD6934" w:rsidP="00EB7A96">
      <w:pPr>
        <w:ind w:left="-284" w:right="-330"/>
        <w:rPr>
          <w:rFonts w:ascii="Arial Black" w:hAnsi="Arial Black"/>
        </w:rPr>
      </w:pPr>
      <w:r>
        <w:rPr>
          <w:rFonts w:ascii="Arial Black" w:hAnsi="Arial Black"/>
        </w:rPr>
        <w:t>Aims of scheme:</w:t>
      </w:r>
    </w:p>
    <w:p w14:paraId="053E2947" w14:textId="77777777" w:rsidR="005B6C87" w:rsidRPr="000A7B14" w:rsidRDefault="005B6C87" w:rsidP="00BE51B4">
      <w:pPr>
        <w:pStyle w:val="ListParagraph"/>
        <w:numPr>
          <w:ilvl w:val="0"/>
          <w:numId w:val="5"/>
        </w:numPr>
        <w:ind w:left="0" w:right="-33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Provide progression opportunities for</w:t>
      </w:r>
      <w:r w:rsidR="001B5A1B">
        <w:rPr>
          <w:rFonts w:ascii="Arial" w:hAnsi="Arial" w:cs="Arial"/>
        </w:rPr>
        <w:t xml:space="preserve"> students who have completed a F</w:t>
      </w:r>
      <w:r w:rsidRPr="000A7B14">
        <w:rPr>
          <w:rFonts w:ascii="Arial" w:hAnsi="Arial" w:cs="Arial"/>
        </w:rPr>
        <w:t>rontrunner level placement or have more than six months previous work experience</w:t>
      </w:r>
      <w:r w:rsidR="000A7B14" w:rsidRPr="000A7B14">
        <w:rPr>
          <w:rFonts w:ascii="Arial" w:hAnsi="Arial" w:cs="Arial"/>
        </w:rPr>
        <w:t xml:space="preserve"> gain</w:t>
      </w:r>
      <w:r w:rsidR="001B5A1B">
        <w:rPr>
          <w:rFonts w:ascii="Arial" w:hAnsi="Arial" w:cs="Arial"/>
        </w:rPr>
        <w:t>ed</w:t>
      </w:r>
      <w:r w:rsidR="000A7B14" w:rsidRPr="000A7B14">
        <w:rPr>
          <w:rFonts w:ascii="Arial" w:hAnsi="Arial" w:cs="Arial"/>
        </w:rPr>
        <w:t xml:space="preserve"> over the last 3 years</w:t>
      </w:r>
      <w:r w:rsidRPr="000A7B14">
        <w:rPr>
          <w:rFonts w:ascii="Arial" w:hAnsi="Arial" w:cs="Arial"/>
        </w:rPr>
        <w:t>.</w:t>
      </w:r>
    </w:p>
    <w:p w14:paraId="3CC23381" w14:textId="77777777" w:rsidR="00FD6934" w:rsidRPr="000A7B14" w:rsidRDefault="00FD6934" w:rsidP="00BE51B4">
      <w:pPr>
        <w:pStyle w:val="ListParagraph"/>
        <w:numPr>
          <w:ilvl w:val="0"/>
          <w:numId w:val="5"/>
        </w:numPr>
        <w:ind w:left="0" w:right="-33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Provide a work experience opportunity for students who</w:t>
      </w:r>
      <w:r w:rsidR="00B01878" w:rsidRPr="000A7B14">
        <w:rPr>
          <w:rFonts w:ascii="Arial" w:hAnsi="Arial" w:cs="Arial"/>
        </w:rPr>
        <w:t xml:space="preserve"> </w:t>
      </w:r>
      <w:r w:rsidRPr="000A7B14">
        <w:rPr>
          <w:rFonts w:ascii="Arial" w:hAnsi="Arial" w:cs="Arial"/>
        </w:rPr>
        <w:t xml:space="preserve">are looking to </w:t>
      </w:r>
      <w:r w:rsidR="007E4F9B" w:rsidRPr="000A7B14">
        <w:rPr>
          <w:rFonts w:ascii="Arial" w:hAnsi="Arial" w:cs="Arial"/>
        </w:rPr>
        <w:t xml:space="preserve">further </w:t>
      </w:r>
      <w:r w:rsidR="005519EA" w:rsidRPr="000A7B14">
        <w:rPr>
          <w:rFonts w:ascii="Arial" w:hAnsi="Arial" w:cs="Arial"/>
        </w:rPr>
        <w:t>develop</w:t>
      </w:r>
      <w:r w:rsidRPr="000A7B14">
        <w:rPr>
          <w:rFonts w:ascii="Arial" w:hAnsi="Arial" w:cs="Arial"/>
        </w:rPr>
        <w:t xml:space="preserve"> their current skill set</w:t>
      </w:r>
      <w:r w:rsidR="005B6C87" w:rsidRPr="000A7B14">
        <w:rPr>
          <w:rFonts w:ascii="Arial" w:hAnsi="Arial" w:cs="Arial"/>
        </w:rPr>
        <w:t xml:space="preserve"> or develop knowledge in new areas of work</w:t>
      </w:r>
      <w:r w:rsidR="00E73BF3" w:rsidRPr="000A7B14">
        <w:rPr>
          <w:rFonts w:ascii="Arial" w:hAnsi="Arial" w:cs="Arial"/>
        </w:rPr>
        <w:t>.</w:t>
      </w:r>
      <w:r w:rsidR="00BE51B4" w:rsidRPr="000A7B14">
        <w:rPr>
          <w:rFonts w:ascii="Arial" w:hAnsi="Arial" w:cs="Arial"/>
        </w:rPr>
        <w:t xml:space="preserve">  </w:t>
      </w:r>
    </w:p>
    <w:p w14:paraId="013EA3E0" w14:textId="77777777" w:rsidR="005B6C87" w:rsidRPr="000A7B14" w:rsidRDefault="00BE51B4" w:rsidP="005B6C87">
      <w:pPr>
        <w:pStyle w:val="ListParagraph"/>
        <w:numPr>
          <w:ilvl w:val="0"/>
          <w:numId w:val="5"/>
        </w:numPr>
        <w:ind w:left="0" w:right="-33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Ensure a programme of training and development i</w:t>
      </w:r>
      <w:r w:rsidR="001B5A1B">
        <w:rPr>
          <w:rFonts w:ascii="Arial" w:hAnsi="Arial" w:cs="Arial"/>
        </w:rPr>
        <w:t>s delivered; both centrally by F</w:t>
      </w:r>
      <w:r w:rsidRPr="000A7B14">
        <w:rPr>
          <w:rFonts w:ascii="Arial" w:hAnsi="Arial" w:cs="Arial"/>
        </w:rPr>
        <w:t>rontrunners and as part of individual opportunities.</w:t>
      </w:r>
    </w:p>
    <w:p w14:paraId="5B216AD7" w14:textId="77777777" w:rsidR="005B6C87" w:rsidRPr="00953FE9" w:rsidRDefault="005B6C87" w:rsidP="005B6C87">
      <w:pPr>
        <w:ind w:left="-284" w:right="-330"/>
        <w:rPr>
          <w:rFonts w:ascii="Arial Black" w:hAnsi="Arial Black"/>
        </w:rPr>
      </w:pPr>
      <w:r>
        <w:rPr>
          <w:rFonts w:ascii="Arial Black" w:hAnsi="Arial Black"/>
        </w:rPr>
        <w:t xml:space="preserve">Frontrunner </w:t>
      </w:r>
      <w:r w:rsidR="00E25BE2">
        <w:rPr>
          <w:rFonts w:ascii="Arial Black" w:hAnsi="Arial Black"/>
        </w:rPr>
        <w:t xml:space="preserve">Plus </w:t>
      </w:r>
      <w:r>
        <w:rPr>
          <w:rFonts w:ascii="Arial Black" w:hAnsi="Arial Black"/>
        </w:rPr>
        <w:t>level e</w:t>
      </w:r>
      <w:r w:rsidRPr="00953FE9">
        <w:rPr>
          <w:rFonts w:ascii="Arial Black" w:hAnsi="Arial Black"/>
        </w:rPr>
        <w:t xml:space="preserve">ligibility </w:t>
      </w:r>
    </w:p>
    <w:p w14:paraId="2C0CA93A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Ther</w:t>
      </w:r>
      <w:r w:rsidR="001B5A1B">
        <w:rPr>
          <w:rFonts w:ascii="Arial" w:hAnsi="Arial" w:cs="Arial"/>
        </w:rPr>
        <w:t>e are two levels of placement: Frontrunners and Frontrunners P</w:t>
      </w:r>
      <w:r w:rsidRPr="000A7B14">
        <w:rPr>
          <w:rFonts w:ascii="Arial" w:hAnsi="Arial" w:cs="Arial"/>
        </w:rPr>
        <w:t xml:space="preserve">lus. </w:t>
      </w:r>
    </w:p>
    <w:p w14:paraId="7CC4E351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Frontrunner Plus level opportunities are open to student</w:t>
      </w:r>
      <w:r w:rsidR="001B5A1B">
        <w:rPr>
          <w:rFonts w:ascii="Arial" w:hAnsi="Arial" w:cs="Arial"/>
        </w:rPr>
        <w:t>s that have either completed a F</w:t>
      </w:r>
      <w:r w:rsidR="000A7B14" w:rsidRPr="000A7B14">
        <w:rPr>
          <w:rFonts w:ascii="Arial" w:hAnsi="Arial" w:cs="Arial"/>
        </w:rPr>
        <w:t>rontrunner l</w:t>
      </w:r>
      <w:r w:rsidRPr="000A7B14">
        <w:rPr>
          <w:rFonts w:ascii="Arial" w:hAnsi="Arial" w:cs="Arial"/>
        </w:rPr>
        <w:t>evel placement or have more than a combined total of 6 months paid/ unpaid (voluntary) work experience gained over the last three years.</w:t>
      </w:r>
    </w:p>
    <w:p w14:paraId="2851A50B" w14:textId="77777777" w:rsidR="005B6C87" w:rsidRPr="000A7B14" w:rsidRDefault="00E25BE2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You can only apply for one level of placement.  This needs to be based on your level of experience</w:t>
      </w:r>
      <w:r w:rsidR="005B6C87" w:rsidRPr="000A7B14">
        <w:rPr>
          <w:rFonts w:ascii="Arial" w:hAnsi="Arial" w:cs="Arial"/>
        </w:rPr>
        <w:t>.</w:t>
      </w:r>
    </w:p>
    <w:p w14:paraId="5F357255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Stud</w:t>
      </w:r>
      <w:r w:rsidR="001B5A1B">
        <w:rPr>
          <w:rFonts w:ascii="Arial" w:hAnsi="Arial" w:cs="Arial"/>
        </w:rPr>
        <w:t>ents cannot undertake the same F</w:t>
      </w:r>
      <w:r w:rsidRPr="000A7B14">
        <w:rPr>
          <w:rFonts w:ascii="Arial" w:hAnsi="Arial" w:cs="Arial"/>
        </w:rPr>
        <w:t>rontrunner</w:t>
      </w:r>
      <w:r w:rsidR="001B5A1B">
        <w:rPr>
          <w:rFonts w:ascii="Arial" w:hAnsi="Arial" w:cs="Arial"/>
        </w:rPr>
        <w:t xml:space="preserve"> P</w:t>
      </w:r>
      <w:r w:rsidR="0097201D" w:rsidRPr="000A7B14">
        <w:rPr>
          <w:rFonts w:ascii="Arial" w:hAnsi="Arial" w:cs="Arial"/>
        </w:rPr>
        <w:t>lus</w:t>
      </w:r>
      <w:r w:rsidRPr="000A7B14">
        <w:rPr>
          <w:rFonts w:ascii="Arial" w:hAnsi="Arial" w:cs="Arial"/>
        </w:rPr>
        <w:t xml:space="preserve"> placement more than once</w:t>
      </w:r>
      <w:r w:rsidR="000A7B14" w:rsidRPr="000A7B14">
        <w:rPr>
          <w:rFonts w:ascii="Arial" w:hAnsi="Arial" w:cs="Arial"/>
        </w:rPr>
        <w:t>.</w:t>
      </w:r>
      <w:r w:rsidRPr="000A7B14">
        <w:rPr>
          <w:rFonts w:ascii="Arial" w:hAnsi="Arial" w:cs="Arial"/>
        </w:rPr>
        <w:t xml:space="preserve"> </w:t>
      </w:r>
    </w:p>
    <w:p w14:paraId="207010D4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 xml:space="preserve">Students </w:t>
      </w:r>
      <w:r w:rsidR="001B5A1B">
        <w:rPr>
          <w:rFonts w:ascii="Arial" w:hAnsi="Arial" w:cs="Arial"/>
        </w:rPr>
        <w:t>cannot undertake more than one F</w:t>
      </w:r>
      <w:r w:rsidRPr="000A7B14">
        <w:rPr>
          <w:rFonts w:ascii="Arial" w:hAnsi="Arial" w:cs="Arial"/>
        </w:rPr>
        <w:t>rontrunner</w:t>
      </w:r>
      <w:r w:rsidR="001B5A1B">
        <w:rPr>
          <w:rFonts w:ascii="Arial" w:hAnsi="Arial" w:cs="Arial"/>
        </w:rPr>
        <w:t xml:space="preserve"> P</w:t>
      </w:r>
      <w:r w:rsidR="000A7B14" w:rsidRPr="000A7B14">
        <w:rPr>
          <w:rFonts w:ascii="Arial" w:hAnsi="Arial" w:cs="Arial"/>
        </w:rPr>
        <w:t>lus</w:t>
      </w:r>
      <w:r w:rsidRPr="000A7B14">
        <w:rPr>
          <w:rFonts w:ascii="Arial" w:hAnsi="Arial" w:cs="Arial"/>
        </w:rPr>
        <w:t xml:space="preserve"> placement at the same time.</w:t>
      </w:r>
    </w:p>
    <w:p w14:paraId="064268B7" w14:textId="77777777" w:rsidR="005B6C87" w:rsidRPr="000A7B14" w:rsidRDefault="001B5A1B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The Frontrunner P</w:t>
      </w:r>
      <w:r w:rsidR="0097201D" w:rsidRPr="000A7B14">
        <w:rPr>
          <w:rFonts w:ascii="Arial" w:hAnsi="Arial" w:cs="Arial"/>
        </w:rPr>
        <w:t>lus</w:t>
      </w:r>
      <w:r w:rsidR="005B6C87" w:rsidRPr="000A7B14">
        <w:rPr>
          <w:rFonts w:ascii="Arial" w:hAnsi="Arial" w:cs="Arial"/>
        </w:rPr>
        <w:t xml:space="preserve"> scheme is open to all registered students at Colchester, Loughton and Southend.  The scheme is not open to students who are registered for study at a partner organisation.</w:t>
      </w:r>
    </w:p>
    <w:p w14:paraId="3CB7E3D6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All international, EU and UK students can apply, as long as they are eligible to work in the UK.</w:t>
      </w:r>
    </w:p>
    <w:p w14:paraId="75AC5AC9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 xml:space="preserve">Students who have been offered a place to study at the University are not eligible to apply for a placement until they are a registered student at the University. </w:t>
      </w:r>
    </w:p>
    <w:p w14:paraId="7023CD3F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 xml:space="preserve">Intermitting students are not eligible to apply. </w:t>
      </w:r>
    </w:p>
    <w:p w14:paraId="3563BB3D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 xml:space="preserve">Final-year students and students on one-year master’s courses are not eligible to apply for autumn placements of the following academic year, which are advertised in the summer term. </w:t>
      </w:r>
    </w:p>
    <w:p w14:paraId="4E12F29E" w14:textId="77777777" w:rsidR="005B6C87" w:rsidRPr="000A7B14" w:rsidRDefault="005B6C87" w:rsidP="005B6C87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Students must be registered for the duration of any placement they apply for and committed to take part for the length of the placement. If a student’s registration ceases during the placement, the placement will be terminated.</w:t>
      </w:r>
    </w:p>
    <w:p w14:paraId="47F280F9" w14:textId="77777777" w:rsidR="005B6C87" w:rsidRDefault="005B6C87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3D4AA7AD" w14:textId="77777777" w:rsidR="00BE51B4" w:rsidRPr="00BE51B4" w:rsidRDefault="0061142E" w:rsidP="00EB7A96">
      <w:pPr>
        <w:ind w:left="-284" w:right="-330"/>
        <w:rPr>
          <w:rFonts w:ascii="Arial Black" w:hAnsi="Arial Black"/>
        </w:rPr>
      </w:pPr>
      <w:r>
        <w:rPr>
          <w:rFonts w:ascii="Arial Black" w:hAnsi="Arial Black"/>
        </w:rPr>
        <w:lastRenderedPageBreak/>
        <w:t>Expectations for s</w:t>
      </w:r>
      <w:r w:rsidR="00BE51B4" w:rsidRPr="00BE51B4">
        <w:rPr>
          <w:rFonts w:ascii="Arial Black" w:hAnsi="Arial Black"/>
        </w:rPr>
        <w:t>tudent</w:t>
      </w:r>
      <w:r>
        <w:rPr>
          <w:rFonts w:ascii="Arial Black" w:hAnsi="Arial Black"/>
        </w:rPr>
        <w:t>s</w:t>
      </w:r>
      <w:r w:rsidR="00BE51B4" w:rsidRPr="00BE51B4">
        <w:rPr>
          <w:rFonts w:ascii="Arial Black" w:hAnsi="Arial Black"/>
        </w:rPr>
        <w:t xml:space="preserve">: </w:t>
      </w:r>
    </w:p>
    <w:p w14:paraId="740F5BCE" w14:textId="77777777" w:rsidR="00BE51B4" w:rsidRPr="000A7B14" w:rsidRDefault="0061142E" w:rsidP="00BE51B4">
      <w:pPr>
        <w:pStyle w:val="ListParagraph"/>
        <w:numPr>
          <w:ilvl w:val="0"/>
          <w:numId w:val="13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Students are required to r</w:t>
      </w:r>
      <w:r w:rsidR="00BE51B4" w:rsidRPr="000A7B14">
        <w:rPr>
          <w:rFonts w:ascii="Arial" w:hAnsi="Arial" w:cs="Arial"/>
        </w:rPr>
        <w:t>ead all relevant guidance on the website and supporting documents before making an application.</w:t>
      </w:r>
    </w:p>
    <w:p w14:paraId="0C41E460" w14:textId="77777777" w:rsidR="00BE51B4" w:rsidRPr="000A7B14" w:rsidRDefault="00BE51B4" w:rsidP="00BE51B4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Students who have limited or no previous work expe</w:t>
      </w:r>
      <w:r w:rsidR="001B5A1B">
        <w:rPr>
          <w:rFonts w:ascii="Arial" w:hAnsi="Arial" w:cs="Arial"/>
        </w:rPr>
        <w:t>rience should instead consider F</w:t>
      </w:r>
      <w:r w:rsidRPr="000A7B14">
        <w:rPr>
          <w:rFonts w:ascii="Arial" w:hAnsi="Arial" w:cs="Arial"/>
        </w:rPr>
        <w:t xml:space="preserve">rontrunner level roles to help build the initial steps into work. </w:t>
      </w:r>
    </w:p>
    <w:p w14:paraId="56E2F823" w14:textId="77777777" w:rsidR="00BE51B4" w:rsidRPr="000A7B14" w:rsidRDefault="00BE51B4" w:rsidP="00BE51B4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 xml:space="preserve">Students who have more experience may </w:t>
      </w:r>
      <w:r w:rsidR="005B6C87" w:rsidRPr="000A7B14">
        <w:rPr>
          <w:rFonts w:ascii="Arial" w:hAnsi="Arial" w:cs="Arial"/>
        </w:rPr>
        <w:t>also</w:t>
      </w:r>
      <w:r w:rsidRPr="000A7B14">
        <w:rPr>
          <w:rFonts w:ascii="Arial" w:hAnsi="Arial" w:cs="Arial"/>
        </w:rPr>
        <w:t xml:space="preserve"> wish to consider UROP for research related roles for undergraduates, Essex Interns, or browse the wide variety of other opportunities available via CareerHub.</w:t>
      </w:r>
    </w:p>
    <w:p w14:paraId="5C563892" w14:textId="77777777" w:rsidR="00BE51B4" w:rsidRPr="000A7B14" w:rsidRDefault="00D351AE" w:rsidP="00BE51B4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 xml:space="preserve">Students on placement are expected to complete required training, learning logs and end of placement reflections.  </w:t>
      </w:r>
      <w:r w:rsidR="0061142E" w:rsidRPr="000A7B14">
        <w:rPr>
          <w:rFonts w:ascii="Arial" w:hAnsi="Arial" w:cs="Arial"/>
        </w:rPr>
        <w:t>Students who have not completed these elements will not have met the requirements of the Frontrunners Big Essex Award unit.</w:t>
      </w:r>
    </w:p>
    <w:p w14:paraId="72C51B6B" w14:textId="77777777" w:rsidR="0061142E" w:rsidRPr="000A7B14" w:rsidRDefault="0061142E" w:rsidP="00BE51B4">
      <w:pPr>
        <w:pStyle w:val="ListParagraph"/>
        <w:numPr>
          <w:ilvl w:val="0"/>
          <w:numId w:val="12"/>
        </w:numPr>
        <w:ind w:left="0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Students on placement are required to organise and negotiate their working routines with their supervisor around their study commitments.</w:t>
      </w:r>
    </w:p>
    <w:p w14:paraId="0EB9C4AC" w14:textId="77777777" w:rsidR="005B6C87" w:rsidRDefault="005B6C87" w:rsidP="00B165BF">
      <w:pPr>
        <w:ind w:left="-142" w:hanging="142"/>
        <w:rPr>
          <w:rFonts w:ascii="Arial Black" w:hAnsi="Arial Black"/>
        </w:rPr>
      </w:pPr>
    </w:p>
    <w:p w14:paraId="07BAA413" w14:textId="77777777" w:rsidR="00FD6934" w:rsidRDefault="00D00E42" w:rsidP="00B165BF">
      <w:pPr>
        <w:ind w:left="-142" w:hanging="142"/>
        <w:rPr>
          <w:rFonts w:ascii="Arial Black" w:hAnsi="Arial Black"/>
        </w:rPr>
      </w:pPr>
      <w:r>
        <w:rPr>
          <w:rFonts w:ascii="Arial Black" w:hAnsi="Arial Black"/>
        </w:rPr>
        <w:t xml:space="preserve">Student </w:t>
      </w:r>
      <w:r w:rsidR="005866DA">
        <w:rPr>
          <w:rFonts w:ascii="Arial Black" w:hAnsi="Arial Black"/>
        </w:rPr>
        <w:t>applications</w:t>
      </w:r>
      <w:r w:rsidR="000A7B14">
        <w:rPr>
          <w:rFonts w:ascii="Arial Black" w:hAnsi="Arial Black"/>
        </w:rPr>
        <w:t xml:space="preserve"> and selection process</w:t>
      </w:r>
      <w:r>
        <w:rPr>
          <w:rFonts w:ascii="Arial Black" w:hAnsi="Arial Black"/>
        </w:rPr>
        <w:t>:</w:t>
      </w:r>
    </w:p>
    <w:p w14:paraId="1E35191D" w14:textId="77777777" w:rsidR="00AB42FE" w:rsidRPr="000A7B14" w:rsidRDefault="00D00E42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 xml:space="preserve">Students will be asked to complete an application form and </w:t>
      </w:r>
      <w:r w:rsidR="00E25BE2" w:rsidRPr="000A7B14">
        <w:rPr>
          <w:rFonts w:ascii="Arial" w:hAnsi="Arial" w:cs="Arial"/>
        </w:rPr>
        <w:t xml:space="preserve">a tailored </w:t>
      </w:r>
      <w:r w:rsidR="00996D25" w:rsidRPr="000A7B14">
        <w:rPr>
          <w:rFonts w:ascii="Arial" w:hAnsi="Arial" w:cs="Arial"/>
        </w:rPr>
        <w:t xml:space="preserve">CV </w:t>
      </w:r>
      <w:r w:rsidRPr="000A7B14">
        <w:rPr>
          <w:rFonts w:ascii="Arial" w:hAnsi="Arial" w:cs="Arial"/>
        </w:rPr>
        <w:t xml:space="preserve">as part of the Frontrunner Plus application process. </w:t>
      </w:r>
    </w:p>
    <w:p w14:paraId="76112774" w14:textId="77777777" w:rsidR="00A57F6E" w:rsidRDefault="00D351AE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Interviews will be held with the placement supervisor</w:t>
      </w:r>
      <w:r w:rsidR="00A57F6E" w:rsidRPr="000A7B14">
        <w:rPr>
          <w:rFonts w:ascii="Arial" w:hAnsi="Arial" w:cs="Arial"/>
        </w:rPr>
        <w:t>.</w:t>
      </w:r>
    </w:p>
    <w:p w14:paraId="0B2376A5" w14:textId="77777777" w:rsidR="000A7B14" w:rsidRDefault="000A7B14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You can apply for multiple opportunities but they must </w:t>
      </w:r>
      <w:r w:rsidR="001B5A1B">
        <w:rPr>
          <w:rFonts w:ascii="Arial" w:hAnsi="Arial" w:cs="Arial"/>
        </w:rPr>
        <w:t>all be at the same level (i.e. Frontrunner P</w:t>
      </w:r>
      <w:r>
        <w:rPr>
          <w:rFonts w:ascii="Arial" w:hAnsi="Arial" w:cs="Arial"/>
        </w:rPr>
        <w:t>lus).</w:t>
      </w:r>
    </w:p>
    <w:p w14:paraId="6A8B41D3" w14:textId="77777777" w:rsidR="000A7B14" w:rsidRDefault="000A7B14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>
        <w:rPr>
          <w:rFonts w:ascii="Arial" w:hAnsi="Arial" w:cs="Arial"/>
        </w:rPr>
        <w:t>Applications must be made on the online form on CareerHub.</w:t>
      </w:r>
    </w:p>
    <w:p w14:paraId="7B692A18" w14:textId="77777777" w:rsidR="004242D6" w:rsidRPr="000A7B14" w:rsidRDefault="004242D6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Once the deadline has passed, the Frontrunners Team will submit applications to the relevant supervisor for shortlisting and selection.</w:t>
      </w:r>
    </w:p>
    <w:p w14:paraId="0C80D0E2" w14:textId="77777777" w:rsidR="004242D6" w:rsidRPr="000A7B14" w:rsidRDefault="004242D6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The students applications will be reviewed on; amount of previous work experience, suitability to the placement specifics and motivations/scope for development.</w:t>
      </w:r>
    </w:p>
    <w:p w14:paraId="44DA32D0" w14:textId="77777777" w:rsidR="004242D6" w:rsidRPr="000A7B14" w:rsidRDefault="004242D6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If your application is unsuccessful, at any stage in the process, we will endeavour to provide feedback and suggest other opportunities you may wish to consider outside of the scheme</w:t>
      </w:r>
    </w:p>
    <w:p w14:paraId="01DC1EB2" w14:textId="77777777" w:rsidR="004242D6" w:rsidRPr="000A7B14" w:rsidRDefault="004242D6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Students that have been shortlisted at the application stage will be contacted by the placement supervisor to attend an interview</w:t>
      </w:r>
    </w:p>
    <w:p w14:paraId="749250ED" w14:textId="77777777" w:rsidR="004242D6" w:rsidRPr="000A7B14" w:rsidRDefault="001B5A1B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>
        <w:rPr>
          <w:rFonts w:ascii="Arial" w:hAnsi="Arial" w:cs="Arial"/>
        </w:rPr>
        <w:t>Interviews for F</w:t>
      </w:r>
      <w:r w:rsidR="004242D6" w:rsidRPr="000A7B14">
        <w:rPr>
          <w:rFonts w:ascii="Arial" w:hAnsi="Arial" w:cs="Arial"/>
        </w:rPr>
        <w:t>rontrunner Plus level opportunities will be based on your previous work experience, suitability to the placement specifics and motivations/scope for development.</w:t>
      </w:r>
    </w:p>
    <w:p w14:paraId="2C379222" w14:textId="77777777" w:rsidR="00E25BE2" w:rsidRPr="000A7B14" w:rsidRDefault="00E25BE2" w:rsidP="00F42507">
      <w:pPr>
        <w:pStyle w:val="ListParagraph"/>
        <w:numPr>
          <w:ilvl w:val="0"/>
          <w:numId w:val="7"/>
        </w:numPr>
        <w:ind w:left="0" w:right="-46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Students must provide proof of their right to work (e.g. passport, residence permit).  Candidates that have not completed right to work checks are NOT permitted start their placement.</w:t>
      </w:r>
    </w:p>
    <w:p w14:paraId="6AEDDA78" w14:textId="77777777" w:rsidR="00E25BE2" w:rsidRPr="00E351EE" w:rsidRDefault="00E25BE2" w:rsidP="00E25BE2">
      <w:pPr>
        <w:pStyle w:val="ListParagraph"/>
        <w:ind w:left="0" w:right="-330"/>
        <w:rPr>
          <w:rFonts w:ascii="Arial" w:hAnsi="Arial" w:cs="Arial"/>
          <w:sz w:val="20"/>
          <w:szCs w:val="20"/>
        </w:rPr>
      </w:pPr>
    </w:p>
    <w:p w14:paraId="41E32FAB" w14:textId="77777777" w:rsidR="004242D6" w:rsidRDefault="004242D6" w:rsidP="004242D6">
      <w:pPr>
        <w:rPr>
          <w:rFonts w:ascii="Arial Black" w:hAnsi="Arial Black" w:cs="Arial"/>
          <w:color w:val="231F20"/>
        </w:rPr>
      </w:pPr>
      <w:r>
        <w:rPr>
          <w:rFonts w:ascii="Arial Black" w:hAnsi="Arial Black" w:cs="Arial"/>
          <w:color w:val="231F20"/>
        </w:rPr>
        <w:br w:type="page"/>
      </w:r>
    </w:p>
    <w:p w14:paraId="43A8998C" w14:textId="77777777" w:rsidR="004242D6" w:rsidRPr="00A57F6E" w:rsidRDefault="004242D6" w:rsidP="00410F4A">
      <w:pPr>
        <w:pStyle w:val="ListParagraph"/>
        <w:ind w:left="0" w:right="-330"/>
        <w:rPr>
          <w:rFonts w:ascii="Arial" w:hAnsi="Arial" w:cs="Arial"/>
          <w:sz w:val="20"/>
          <w:szCs w:val="20"/>
        </w:rPr>
      </w:pPr>
    </w:p>
    <w:p w14:paraId="36177550" w14:textId="77777777" w:rsidR="003441C7" w:rsidRPr="003441C7" w:rsidRDefault="003441C7" w:rsidP="003441C7">
      <w:pPr>
        <w:ind w:left="-284"/>
        <w:rPr>
          <w:rFonts w:ascii="Arial Black" w:hAnsi="Arial Black" w:cs="Arial"/>
          <w:b/>
          <w:color w:val="231F20"/>
        </w:rPr>
      </w:pPr>
      <w:r>
        <w:rPr>
          <w:rFonts w:ascii="Arial Black" w:hAnsi="Arial Black" w:cs="Arial"/>
          <w:color w:val="231F20"/>
        </w:rPr>
        <w:t xml:space="preserve">Placement length and </w:t>
      </w:r>
      <w:r w:rsidR="00D351AE">
        <w:rPr>
          <w:rFonts w:ascii="Arial Black" w:hAnsi="Arial Black" w:cs="Arial"/>
          <w:color w:val="231F20"/>
        </w:rPr>
        <w:t>working</w:t>
      </w:r>
      <w:r>
        <w:rPr>
          <w:rFonts w:ascii="Arial Black" w:hAnsi="Arial Black" w:cs="Arial"/>
          <w:color w:val="231F20"/>
        </w:rPr>
        <w:t xml:space="preserve"> hours</w:t>
      </w:r>
      <w:r w:rsidRPr="00072B29">
        <w:rPr>
          <w:rFonts w:ascii="Arial Black" w:hAnsi="Arial Black" w:cs="Arial"/>
          <w:color w:val="231F20"/>
        </w:rPr>
        <w:t>:</w:t>
      </w:r>
    </w:p>
    <w:p w14:paraId="3CFC55A7" w14:textId="77777777" w:rsidR="002258F0" w:rsidRPr="000A7B14" w:rsidRDefault="002258F0" w:rsidP="00F42507">
      <w:pPr>
        <w:pStyle w:val="BodyText"/>
        <w:numPr>
          <w:ilvl w:val="0"/>
          <w:numId w:val="11"/>
        </w:numPr>
        <w:spacing w:before="11" w:line="276" w:lineRule="auto"/>
        <w:ind w:left="0" w:right="-46" w:hanging="284"/>
        <w:rPr>
          <w:rFonts w:ascii="Arial" w:hAnsi="Arial" w:cs="Arial"/>
          <w:sz w:val="22"/>
          <w:szCs w:val="22"/>
        </w:rPr>
      </w:pPr>
      <w:r w:rsidRPr="000A7B14">
        <w:rPr>
          <w:rFonts w:ascii="Arial" w:hAnsi="Arial" w:cs="Arial"/>
          <w:color w:val="231F20"/>
          <w:w w:val="105"/>
          <w:sz w:val="22"/>
          <w:szCs w:val="22"/>
        </w:rPr>
        <w:t>Students</w:t>
      </w:r>
      <w:r w:rsidRPr="000A7B14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must</w:t>
      </w:r>
      <w:r w:rsidRPr="000A7B14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not</w:t>
      </w:r>
      <w:r w:rsidRPr="000A7B14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work</w:t>
      </w:r>
      <w:r w:rsidRPr="000A7B14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more</w:t>
      </w:r>
      <w:r w:rsidRPr="000A7B14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than</w:t>
      </w:r>
      <w:r w:rsidRPr="000A7B14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10</w:t>
      </w:r>
      <w:r w:rsidRPr="000A7B14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hours</w:t>
      </w:r>
      <w:r w:rsidRPr="000A7B14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per</w:t>
      </w:r>
      <w:r w:rsidRPr="000A7B14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week</w:t>
      </w:r>
      <w:r w:rsidRPr="000A7B14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0A7B14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term</w:t>
      </w:r>
      <w:r w:rsidRPr="000A7B14">
        <w:rPr>
          <w:rFonts w:ascii="Arial" w:hAnsi="Arial" w:cs="Arial"/>
          <w:color w:val="231F20"/>
          <w:w w:val="9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time</w:t>
      </w:r>
      <w:r w:rsidRPr="000A7B14">
        <w:rPr>
          <w:rFonts w:ascii="Arial" w:hAnsi="Arial" w:cs="Arial"/>
          <w:color w:val="231F20"/>
          <w:spacing w:val="-17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and</w:t>
      </w:r>
      <w:r w:rsidRPr="000A7B14">
        <w:rPr>
          <w:rFonts w:ascii="Arial" w:hAnsi="Arial" w:cs="Arial"/>
          <w:color w:val="231F20"/>
          <w:spacing w:val="-16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the</w:t>
      </w:r>
      <w:r w:rsidRPr="000A7B14">
        <w:rPr>
          <w:rFonts w:ascii="Arial" w:hAnsi="Arial" w:cs="Arial"/>
          <w:color w:val="231F20"/>
          <w:spacing w:val="-17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Christmas</w:t>
      </w:r>
      <w:r w:rsidRPr="000A7B14">
        <w:rPr>
          <w:rFonts w:ascii="Arial" w:hAnsi="Arial" w:cs="Arial"/>
          <w:color w:val="231F20"/>
          <w:spacing w:val="-16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and</w:t>
      </w:r>
      <w:r w:rsidRPr="000A7B14">
        <w:rPr>
          <w:rFonts w:ascii="Arial" w:hAnsi="Arial" w:cs="Arial"/>
          <w:color w:val="231F20"/>
          <w:spacing w:val="-17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Easter</w:t>
      </w:r>
      <w:r w:rsidRPr="000A7B14">
        <w:rPr>
          <w:rFonts w:ascii="Arial" w:hAnsi="Arial" w:cs="Arial"/>
          <w:color w:val="231F20"/>
          <w:spacing w:val="-16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holidays.</w:t>
      </w:r>
    </w:p>
    <w:p w14:paraId="376ECE78" w14:textId="77777777" w:rsidR="002258F0" w:rsidRPr="000A7B14" w:rsidRDefault="002258F0" w:rsidP="00F42507">
      <w:pPr>
        <w:pStyle w:val="BodyText"/>
        <w:numPr>
          <w:ilvl w:val="0"/>
          <w:numId w:val="11"/>
        </w:numPr>
        <w:spacing w:before="11" w:line="276" w:lineRule="auto"/>
        <w:ind w:left="0" w:right="-46" w:hanging="284"/>
        <w:rPr>
          <w:rFonts w:ascii="Arial" w:hAnsi="Arial" w:cs="Arial"/>
          <w:sz w:val="22"/>
          <w:szCs w:val="22"/>
        </w:rPr>
      </w:pPr>
      <w:r w:rsidRPr="000A7B14">
        <w:rPr>
          <w:rFonts w:ascii="Arial" w:hAnsi="Arial" w:cs="Arial"/>
          <w:color w:val="231F20"/>
          <w:w w:val="105"/>
          <w:sz w:val="22"/>
          <w:szCs w:val="22"/>
        </w:rPr>
        <w:t>Students</w:t>
      </w:r>
      <w:r w:rsidRPr="000A7B14"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must</w:t>
      </w:r>
      <w:r w:rsidRPr="000A7B14">
        <w:rPr>
          <w:rFonts w:ascii="Arial" w:hAnsi="Arial" w:cs="Arial"/>
          <w:color w:val="231F20"/>
          <w:spacing w:val="-13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not</w:t>
      </w:r>
      <w:r w:rsidRPr="000A7B14"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work</w:t>
      </w:r>
      <w:r w:rsidRPr="000A7B14">
        <w:rPr>
          <w:rFonts w:ascii="Arial" w:hAnsi="Arial" w:cs="Arial"/>
          <w:color w:val="231F20"/>
          <w:spacing w:val="-13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more</w:t>
      </w:r>
      <w:r w:rsidRPr="000A7B14"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than</w:t>
      </w:r>
      <w:r w:rsidRPr="000A7B14"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20</w:t>
      </w:r>
      <w:r w:rsidRPr="000A7B14">
        <w:rPr>
          <w:rFonts w:ascii="Arial" w:hAnsi="Arial" w:cs="Arial"/>
          <w:color w:val="231F20"/>
          <w:sz w:val="22"/>
          <w:szCs w:val="22"/>
        </w:rPr>
        <w:t xml:space="preserve"> hours per</w:t>
      </w:r>
      <w:r w:rsidRPr="000A7B14">
        <w:rPr>
          <w:rFonts w:ascii="Arial" w:hAnsi="Arial" w:cs="Arial"/>
          <w:color w:val="231F20"/>
          <w:spacing w:val="-19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week</w:t>
      </w:r>
      <w:r w:rsidRPr="000A7B14">
        <w:rPr>
          <w:rFonts w:ascii="Arial" w:hAnsi="Arial" w:cs="Arial"/>
          <w:color w:val="231F20"/>
          <w:spacing w:val="-18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0A7B14">
        <w:rPr>
          <w:rFonts w:ascii="Arial" w:hAnsi="Arial" w:cs="Arial"/>
          <w:color w:val="231F20"/>
          <w:spacing w:val="-18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the</w:t>
      </w:r>
      <w:r w:rsidRPr="000A7B14">
        <w:rPr>
          <w:rFonts w:ascii="Arial" w:hAnsi="Arial" w:cs="Arial"/>
          <w:color w:val="231F20"/>
          <w:spacing w:val="-18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summer</w:t>
      </w:r>
      <w:r w:rsidRPr="000A7B14">
        <w:rPr>
          <w:rFonts w:ascii="Arial" w:hAnsi="Arial" w:cs="Arial"/>
          <w:color w:val="231F20"/>
          <w:spacing w:val="-18"/>
          <w:w w:val="10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pacing w:val="-3"/>
          <w:w w:val="105"/>
          <w:sz w:val="22"/>
          <w:szCs w:val="22"/>
        </w:rPr>
        <w:t>vacation</w:t>
      </w:r>
      <w:r w:rsidRPr="000A7B14">
        <w:rPr>
          <w:rFonts w:ascii="Arial" w:hAnsi="Arial" w:cs="Arial"/>
          <w:color w:val="231F20"/>
          <w:spacing w:val="-4"/>
          <w:w w:val="105"/>
          <w:sz w:val="22"/>
          <w:szCs w:val="22"/>
        </w:rPr>
        <w:t>.</w:t>
      </w:r>
    </w:p>
    <w:p w14:paraId="40BAA0B5" w14:textId="77777777" w:rsidR="004262EE" w:rsidRDefault="002258F0" w:rsidP="004262EE">
      <w:pPr>
        <w:pStyle w:val="BodyText"/>
        <w:numPr>
          <w:ilvl w:val="0"/>
          <w:numId w:val="11"/>
        </w:numPr>
        <w:spacing w:before="11" w:line="276" w:lineRule="auto"/>
        <w:ind w:left="0" w:right="-46" w:hanging="284"/>
        <w:rPr>
          <w:rFonts w:ascii="Arial" w:hAnsi="Arial" w:cs="Arial"/>
          <w:sz w:val="22"/>
          <w:szCs w:val="22"/>
        </w:rPr>
      </w:pPr>
      <w:r w:rsidRPr="000A7B14">
        <w:rPr>
          <w:rFonts w:ascii="Arial" w:hAnsi="Arial" w:cs="Arial"/>
          <w:color w:val="231F20"/>
          <w:sz w:val="22"/>
          <w:szCs w:val="22"/>
        </w:rPr>
        <w:t>Placements</w:t>
      </w:r>
      <w:r w:rsidRPr="000A7B14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must</w:t>
      </w:r>
      <w:r w:rsidRPr="000A7B14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not</w:t>
      </w:r>
      <w:r w:rsidRPr="000A7B14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pacing w:val="-1"/>
          <w:sz w:val="22"/>
          <w:szCs w:val="22"/>
        </w:rPr>
        <w:t>exceed</w:t>
      </w:r>
      <w:r w:rsidRPr="000A7B14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the</w:t>
      </w:r>
      <w:r w:rsidRPr="000A7B14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total</w:t>
      </w:r>
      <w:r w:rsidRPr="000A7B14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number</w:t>
      </w:r>
      <w:r w:rsidRPr="000A7B14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of</w:t>
      </w:r>
      <w:r w:rsidRPr="000A7B14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hours</w:t>
      </w:r>
      <w:r w:rsidRPr="000A7B14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allocated</w:t>
      </w:r>
      <w:r w:rsidRPr="000A7B14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to</w:t>
      </w:r>
      <w:r w:rsidRPr="000A7B14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the</w:t>
      </w:r>
      <w:r w:rsidRPr="000A7B14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 xml:space="preserve">placement and </w:t>
      </w:r>
      <w:r w:rsidR="00E25BE2" w:rsidRPr="000A7B14">
        <w:rPr>
          <w:rFonts w:ascii="Arial" w:hAnsi="Arial" w:cs="Arial"/>
          <w:color w:val="231F20"/>
          <w:sz w:val="22"/>
          <w:szCs w:val="22"/>
        </w:rPr>
        <w:t xml:space="preserve">must </w:t>
      </w:r>
      <w:r w:rsidRPr="000A7B14">
        <w:rPr>
          <w:rFonts w:ascii="Arial" w:hAnsi="Arial" w:cs="Arial"/>
          <w:color w:val="231F20"/>
          <w:sz w:val="22"/>
          <w:szCs w:val="22"/>
        </w:rPr>
        <w:t>finish by the dates set by the frontrunners team.</w:t>
      </w:r>
    </w:p>
    <w:p w14:paraId="02300100" w14:textId="3F7B770E" w:rsidR="004262EE" w:rsidRPr="004262EE" w:rsidRDefault="004262EE" w:rsidP="004262EE">
      <w:pPr>
        <w:pStyle w:val="BodyText"/>
        <w:numPr>
          <w:ilvl w:val="0"/>
          <w:numId w:val="11"/>
        </w:numPr>
        <w:spacing w:before="11" w:line="276" w:lineRule="auto"/>
        <w:ind w:left="0" w:right="-46" w:hanging="284"/>
        <w:rPr>
          <w:rFonts w:ascii="Arial" w:hAnsi="Arial" w:cs="Arial"/>
          <w:sz w:val="22"/>
          <w:szCs w:val="22"/>
        </w:rPr>
      </w:pPr>
      <w:r w:rsidRPr="004262EE">
        <w:rPr>
          <w:rFonts w:ascii="Arial" w:hAnsi="Arial" w:cs="Arial"/>
          <w:color w:val="FF0000"/>
          <w:sz w:val="22"/>
          <w:szCs w:val="22"/>
        </w:rPr>
        <w:t xml:space="preserve">Placements can be organised in either remote </w:t>
      </w:r>
      <w:r>
        <w:rPr>
          <w:rFonts w:ascii="Arial" w:hAnsi="Arial" w:cs="Arial"/>
          <w:color w:val="FF0000"/>
          <w:sz w:val="22"/>
          <w:szCs w:val="22"/>
        </w:rPr>
        <w:t xml:space="preserve">locations (home working), via </w:t>
      </w:r>
      <w:r w:rsidRPr="004262EE">
        <w:rPr>
          <w:rFonts w:ascii="Arial" w:hAnsi="Arial" w:cs="Arial"/>
          <w:color w:val="FF0000"/>
          <w:sz w:val="22"/>
          <w:szCs w:val="22"/>
        </w:rPr>
        <w:t>duel</w:t>
      </w:r>
      <w:r>
        <w:rPr>
          <w:rFonts w:ascii="Arial" w:hAnsi="Arial" w:cs="Arial"/>
          <w:color w:val="FF0000"/>
          <w:sz w:val="22"/>
          <w:szCs w:val="22"/>
        </w:rPr>
        <w:t xml:space="preserve"> delivery (located at a physical desk space on campus and through home working)</w:t>
      </w:r>
      <w:r w:rsidRPr="004262EE">
        <w:rPr>
          <w:rFonts w:ascii="Arial" w:hAnsi="Arial" w:cs="Arial"/>
          <w:color w:val="FF0000"/>
          <w:sz w:val="22"/>
          <w:szCs w:val="22"/>
        </w:rPr>
        <w:t xml:space="preserve"> or </w:t>
      </w:r>
      <w:r>
        <w:rPr>
          <w:rFonts w:ascii="Arial" w:hAnsi="Arial" w:cs="Arial"/>
          <w:color w:val="FF0000"/>
          <w:sz w:val="22"/>
          <w:szCs w:val="22"/>
        </w:rPr>
        <w:t>completely at a physical desk space on campus</w:t>
      </w:r>
      <w:r w:rsidRPr="004262EE">
        <w:rPr>
          <w:rFonts w:ascii="Arial" w:hAnsi="Arial" w:cs="Arial"/>
          <w:color w:val="FF0000"/>
          <w:sz w:val="22"/>
          <w:szCs w:val="22"/>
        </w:rPr>
        <w:t xml:space="preserve">.  </w:t>
      </w:r>
    </w:p>
    <w:p w14:paraId="103B0508" w14:textId="77777777" w:rsidR="002258F0" w:rsidRPr="000A7B14" w:rsidRDefault="002258F0" w:rsidP="00F42507">
      <w:pPr>
        <w:pStyle w:val="BodyText"/>
        <w:numPr>
          <w:ilvl w:val="0"/>
          <w:numId w:val="11"/>
        </w:numPr>
        <w:spacing w:line="276" w:lineRule="auto"/>
        <w:ind w:left="0" w:right="-46" w:hanging="284"/>
        <w:rPr>
          <w:rFonts w:ascii="Arial" w:hAnsi="Arial" w:cs="Arial"/>
          <w:sz w:val="22"/>
          <w:szCs w:val="22"/>
        </w:rPr>
      </w:pPr>
      <w:r w:rsidRPr="000A7B14">
        <w:rPr>
          <w:rFonts w:ascii="Arial" w:hAnsi="Arial" w:cs="Arial"/>
          <w:color w:val="231F20"/>
          <w:sz w:val="22"/>
          <w:szCs w:val="22"/>
        </w:rPr>
        <w:t>Students</w:t>
      </w:r>
      <w:r w:rsidRPr="000A7B14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are</w:t>
      </w:r>
      <w:r w:rsidRPr="000A7B14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not</w:t>
      </w:r>
      <w:r w:rsidRPr="000A7B14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permitted</w:t>
      </w:r>
      <w:r w:rsidRPr="000A7B14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to</w:t>
      </w:r>
      <w:r w:rsidRPr="000A7B14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work</w:t>
      </w:r>
      <w:r w:rsidRPr="000A7B14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when</w:t>
      </w:r>
      <w:r w:rsidRPr="000A7B14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the</w:t>
      </w:r>
      <w:r w:rsidRPr="000A7B14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University</w:t>
      </w:r>
      <w:r w:rsidRPr="000A7B14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is</w:t>
      </w:r>
      <w:r w:rsidRPr="000A7B14">
        <w:rPr>
          <w:rFonts w:ascii="Arial" w:hAnsi="Arial" w:cs="Arial"/>
          <w:color w:val="231F20"/>
          <w:w w:val="107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not</w:t>
      </w:r>
      <w:r w:rsidRPr="000A7B14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in</w:t>
      </w:r>
      <w:r w:rsidRPr="000A7B14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operation</w:t>
      </w:r>
      <w:r w:rsidRPr="000A7B14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(e.g.</w:t>
      </w:r>
      <w:r w:rsidRPr="000A7B14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Good</w:t>
      </w:r>
      <w:r w:rsidRPr="000A7B14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Friday/Easter</w:t>
      </w:r>
      <w:r w:rsidRPr="000A7B14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pacing w:val="-3"/>
          <w:sz w:val="22"/>
          <w:szCs w:val="22"/>
        </w:rPr>
        <w:t>Monday,</w:t>
      </w:r>
      <w:r w:rsidRPr="000A7B14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Christmas</w:t>
      </w:r>
      <w:r w:rsidRPr="000A7B14">
        <w:rPr>
          <w:rFonts w:ascii="Arial" w:hAnsi="Arial" w:cs="Arial"/>
          <w:color w:val="231F20"/>
          <w:spacing w:val="25"/>
          <w:w w:val="103"/>
          <w:sz w:val="22"/>
          <w:szCs w:val="22"/>
        </w:rPr>
        <w:t xml:space="preserve"> </w:t>
      </w:r>
      <w:r w:rsidRPr="000A7B14">
        <w:rPr>
          <w:rFonts w:ascii="Arial" w:hAnsi="Arial" w:cs="Arial"/>
          <w:color w:val="231F20"/>
          <w:sz w:val="22"/>
          <w:szCs w:val="22"/>
        </w:rPr>
        <w:t>closure).</w:t>
      </w:r>
    </w:p>
    <w:p w14:paraId="433CC638" w14:textId="77777777" w:rsidR="005866DA" w:rsidRPr="000A7B14" w:rsidRDefault="002258F0" w:rsidP="00F42507">
      <w:pPr>
        <w:pStyle w:val="BodyText"/>
        <w:numPr>
          <w:ilvl w:val="0"/>
          <w:numId w:val="11"/>
        </w:numPr>
        <w:spacing w:line="276" w:lineRule="auto"/>
        <w:ind w:left="0" w:right="-46" w:hanging="284"/>
        <w:rPr>
          <w:rFonts w:ascii="Arial" w:hAnsi="Arial" w:cs="Arial"/>
          <w:sz w:val="22"/>
          <w:szCs w:val="22"/>
        </w:rPr>
      </w:pPr>
      <w:r w:rsidRPr="000A7B14">
        <w:rPr>
          <w:rFonts w:ascii="Arial" w:hAnsi="Arial" w:cs="Arial"/>
          <w:color w:val="231F20"/>
          <w:sz w:val="22"/>
          <w:szCs w:val="22"/>
        </w:rPr>
        <w:t>Students must not work any unpaid hours in the placement.</w:t>
      </w:r>
    </w:p>
    <w:p w14:paraId="0D8D22AC" w14:textId="77777777" w:rsidR="00A57F6E" w:rsidRDefault="00A57F6E" w:rsidP="001B5A1B">
      <w:pPr>
        <w:ind w:left="-284" w:right="95"/>
        <w:rPr>
          <w:rFonts w:ascii="Arial Black" w:hAnsi="Arial Black"/>
        </w:rPr>
      </w:pPr>
    </w:p>
    <w:p w14:paraId="7A77C92B" w14:textId="77777777" w:rsidR="005A3E13" w:rsidRDefault="00544F48" w:rsidP="00A57F6E">
      <w:pPr>
        <w:ind w:left="-284"/>
        <w:rPr>
          <w:rFonts w:ascii="Arial Black" w:hAnsi="Arial Black"/>
        </w:rPr>
      </w:pPr>
      <w:r>
        <w:rPr>
          <w:rFonts w:ascii="Arial Black" w:hAnsi="Arial Black"/>
        </w:rPr>
        <w:t>On placement training</w:t>
      </w:r>
      <w:r w:rsidR="005A3E13">
        <w:rPr>
          <w:rFonts w:ascii="Arial Black" w:hAnsi="Arial Black"/>
        </w:rPr>
        <w:t>:</w:t>
      </w:r>
    </w:p>
    <w:p w14:paraId="606D68A9" w14:textId="77777777" w:rsidR="005866DA" w:rsidRPr="000A7B14" w:rsidRDefault="00E43D12" w:rsidP="001B5A1B">
      <w:pPr>
        <w:pStyle w:val="ListParagraph"/>
        <w:numPr>
          <w:ilvl w:val="0"/>
          <w:numId w:val="3"/>
        </w:numPr>
        <w:ind w:left="0" w:hanging="284"/>
        <w:rPr>
          <w:rFonts w:ascii="Arial Black" w:hAnsi="Arial Black"/>
        </w:rPr>
      </w:pPr>
      <w:r>
        <w:rPr>
          <w:rFonts w:ascii="Arial" w:hAnsi="Arial" w:cs="Arial"/>
        </w:rPr>
        <w:t>Students undertaking F</w:t>
      </w:r>
      <w:r w:rsidR="000A7B14">
        <w:rPr>
          <w:rFonts w:ascii="Arial" w:hAnsi="Arial" w:cs="Arial"/>
        </w:rPr>
        <w:t>rontrunner</w:t>
      </w:r>
      <w:r w:rsidR="00BF7C9F" w:rsidRPr="000A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7201D" w:rsidRPr="000A7B14">
        <w:rPr>
          <w:rFonts w:ascii="Arial" w:hAnsi="Arial" w:cs="Arial"/>
        </w:rPr>
        <w:t xml:space="preserve">lus </w:t>
      </w:r>
      <w:r w:rsidR="00BF7C9F" w:rsidRPr="000A7B14">
        <w:rPr>
          <w:rFonts w:ascii="Arial" w:hAnsi="Arial" w:cs="Arial"/>
        </w:rPr>
        <w:t>placements need to undertake the following university training:</w:t>
      </w:r>
    </w:p>
    <w:p w14:paraId="605506EA" w14:textId="77777777" w:rsidR="005866DA" w:rsidRPr="000A7B14" w:rsidRDefault="005866DA" w:rsidP="001B5A1B">
      <w:pPr>
        <w:pStyle w:val="ListParagraph"/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Completion of the health and safety induction checklist</w:t>
      </w:r>
    </w:p>
    <w:p w14:paraId="38F731F3" w14:textId="77777777" w:rsidR="005866DA" w:rsidRPr="000A7B14" w:rsidRDefault="005866DA" w:rsidP="001B5A1B">
      <w:pPr>
        <w:pStyle w:val="ListParagraph"/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Professional Work Skills workshops (Part 1 and Part 2)</w:t>
      </w:r>
    </w:p>
    <w:p w14:paraId="7E44032D" w14:textId="77777777" w:rsidR="005866DA" w:rsidRPr="000A7B14" w:rsidRDefault="005866DA" w:rsidP="001B5A1B">
      <w:pPr>
        <w:pStyle w:val="ListParagraph"/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 xml:space="preserve">Fire Safety online Moodle course  </w:t>
      </w:r>
    </w:p>
    <w:p w14:paraId="123AD5A1" w14:textId="77777777" w:rsidR="005866DA" w:rsidRPr="000A7B14" w:rsidRDefault="005866DA" w:rsidP="001B5A1B">
      <w:pPr>
        <w:pStyle w:val="ListParagraph"/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0A7B14">
        <w:rPr>
          <w:rFonts w:ascii="Arial" w:hAnsi="Arial" w:cs="Arial"/>
        </w:rPr>
        <w:t>Professional training workshops in communications (and where appropriate social media)</w:t>
      </w:r>
    </w:p>
    <w:p w14:paraId="762233C3" w14:textId="77777777" w:rsidR="00A57F6E" w:rsidRPr="000A7B14" w:rsidRDefault="005866DA" w:rsidP="001B5A1B">
      <w:pPr>
        <w:pStyle w:val="ListParagraph"/>
        <w:numPr>
          <w:ilvl w:val="0"/>
          <w:numId w:val="3"/>
        </w:numPr>
        <w:ind w:left="0" w:hanging="284"/>
        <w:rPr>
          <w:rFonts w:ascii="Arial Black" w:hAnsi="Arial Black"/>
        </w:rPr>
      </w:pPr>
      <w:r w:rsidRPr="000A7B14">
        <w:rPr>
          <w:rFonts w:ascii="Arial" w:hAnsi="Arial" w:cs="Arial"/>
        </w:rPr>
        <w:t>Ongoing training will also take place within the placement to develop professional skills and experience and support the work being undertaken</w:t>
      </w:r>
      <w:r w:rsidR="00E43D12">
        <w:rPr>
          <w:rFonts w:ascii="Arial" w:hAnsi="Arial" w:cs="Arial"/>
        </w:rPr>
        <w:t>.</w:t>
      </w:r>
    </w:p>
    <w:p w14:paraId="1928BB79" w14:textId="77777777" w:rsidR="00135A20" w:rsidRPr="003441C7" w:rsidRDefault="00135A20" w:rsidP="00135A20">
      <w:pPr>
        <w:ind w:left="-284"/>
        <w:rPr>
          <w:rFonts w:ascii="Arial Black" w:hAnsi="Arial Black" w:cs="Arial"/>
          <w:b/>
          <w:color w:val="231F20"/>
        </w:rPr>
      </w:pPr>
      <w:r>
        <w:rPr>
          <w:rFonts w:ascii="Arial Black" w:hAnsi="Arial Black" w:cs="Arial"/>
          <w:color w:val="231F20"/>
        </w:rPr>
        <w:t>Student data and confidentiality</w:t>
      </w:r>
      <w:r w:rsidRPr="00072B29">
        <w:rPr>
          <w:rFonts w:ascii="Arial Black" w:hAnsi="Arial Black" w:cs="Arial"/>
          <w:color w:val="231F20"/>
        </w:rPr>
        <w:t>:</w:t>
      </w:r>
    </w:p>
    <w:p w14:paraId="4AACDFB5" w14:textId="77777777" w:rsidR="00BF7C9F" w:rsidRPr="000A7B14" w:rsidRDefault="00BF7C9F" w:rsidP="00F42507">
      <w:pPr>
        <w:pStyle w:val="BodyText"/>
        <w:numPr>
          <w:ilvl w:val="0"/>
          <w:numId w:val="11"/>
        </w:numPr>
        <w:spacing w:before="11" w:line="276" w:lineRule="auto"/>
        <w:ind w:left="0" w:right="-46" w:hanging="284"/>
        <w:jc w:val="both"/>
        <w:rPr>
          <w:rFonts w:ascii="Arial" w:hAnsi="Arial" w:cs="Arial"/>
          <w:sz w:val="22"/>
          <w:szCs w:val="22"/>
        </w:rPr>
      </w:pPr>
      <w:r w:rsidRPr="000A7B14">
        <w:rPr>
          <w:rFonts w:ascii="Arial" w:hAnsi="Arial" w:cs="Arial"/>
          <w:color w:val="231F20"/>
          <w:w w:val="105"/>
          <w:sz w:val="22"/>
          <w:szCs w:val="22"/>
        </w:rPr>
        <w:t xml:space="preserve">Students will need to complete </w:t>
      </w:r>
      <w:r w:rsidR="00E25BE2" w:rsidRPr="000A7B14">
        <w:rPr>
          <w:rFonts w:ascii="Arial" w:hAnsi="Arial" w:cs="Arial"/>
          <w:color w:val="231F20"/>
          <w:w w:val="105"/>
          <w:sz w:val="22"/>
          <w:szCs w:val="22"/>
        </w:rPr>
        <w:t>a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 xml:space="preserve"> confidentiality agreement.</w:t>
      </w:r>
    </w:p>
    <w:p w14:paraId="650EF8EB" w14:textId="77777777" w:rsidR="00BF7C9F" w:rsidRPr="000A7B14" w:rsidRDefault="00BF7C9F" w:rsidP="00F42507">
      <w:pPr>
        <w:pStyle w:val="BodyText"/>
        <w:numPr>
          <w:ilvl w:val="0"/>
          <w:numId w:val="11"/>
        </w:numPr>
        <w:spacing w:before="11" w:line="276" w:lineRule="auto"/>
        <w:ind w:left="0" w:right="-46" w:hanging="284"/>
        <w:jc w:val="both"/>
        <w:rPr>
          <w:rFonts w:ascii="Arial" w:hAnsi="Arial" w:cs="Arial"/>
          <w:sz w:val="22"/>
          <w:szCs w:val="22"/>
        </w:rPr>
      </w:pPr>
      <w:r w:rsidRPr="000A7B14">
        <w:rPr>
          <w:rFonts w:ascii="Arial" w:hAnsi="Arial" w:cs="Arial"/>
          <w:color w:val="231F20"/>
          <w:w w:val="105"/>
          <w:sz w:val="22"/>
          <w:szCs w:val="22"/>
        </w:rPr>
        <w:t xml:space="preserve">It is not appropriate for students to access their own data or data of other students for </w:t>
      </w:r>
      <w:r w:rsidR="00E43D12">
        <w:rPr>
          <w:rFonts w:ascii="Arial" w:hAnsi="Arial" w:cs="Arial"/>
          <w:color w:val="231F20"/>
          <w:w w:val="105"/>
          <w:sz w:val="22"/>
          <w:szCs w:val="22"/>
        </w:rPr>
        <w:t>example access to live data in U</w:t>
      </w:r>
      <w:r w:rsidRPr="000A7B14">
        <w:rPr>
          <w:rFonts w:ascii="Arial" w:hAnsi="Arial" w:cs="Arial"/>
          <w:color w:val="231F20"/>
          <w:w w:val="105"/>
          <w:sz w:val="22"/>
          <w:szCs w:val="22"/>
        </w:rPr>
        <w:t>niversity systems.</w:t>
      </w:r>
    </w:p>
    <w:sectPr w:rsidR="00BF7C9F" w:rsidRPr="000A7B14" w:rsidSect="003441C7">
      <w:headerReference w:type="default" r:id="rId7"/>
      <w:pgSz w:w="11906" w:h="16838"/>
      <w:pgMar w:top="1985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7B2A" w14:textId="77777777" w:rsidR="00245A84" w:rsidRDefault="00245A84" w:rsidP="004F372D">
      <w:pPr>
        <w:spacing w:after="0" w:line="240" w:lineRule="auto"/>
      </w:pPr>
      <w:r>
        <w:separator/>
      </w:r>
    </w:p>
  </w:endnote>
  <w:endnote w:type="continuationSeparator" w:id="0">
    <w:p w14:paraId="7CDFBF2B" w14:textId="77777777" w:rsidR="00245A84" w:rsidRDefault="00245A84" w:rsidP="004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2F24" w14:textId="77777777" w:rsidR="00245A84" w:rsidRDefault="00245A84" w:rsidP="004F372D">
      <w:pPr>
        <w:spacing w:after="0" w:line="240" w:lineRule="auto"/>
      </w:pPr>
      <w:r>
        <w:separator/>
      </w:r>
    </w:p>
  </w:footnote>
  <w:footnote w:type="continuationSeparator" w:id="0">
    <w:p w14:paraId="59C94013" w14:textId="77777777" w:rsidR="00245A84" w:rsidRDefault="00245A84" w:rsidP="004F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C79A" w14:textId="77777777" w:rsidR="004F372D" w:rsidRDefault="004F37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A82032" wp14:editId="02E7F6F5">
          <wp:simplePos x="0" y="0"/>
          <wp:positionH relativeFrom="column">
            <wp:posOffset>-911170</wp:posOffset>
          </wp:positionH>
          <wp:positionV relativeFrom="paragraph">
            <wp:posOffset>-446046</wp:posOffset>
          </wp:positionV>
          <wp:extent cx="7560310" cy="1069139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Col_Bright_Pink_RGB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3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547"/>
    <w:multiLevelType w:val="hybridMultilevel"/>
    <w:tmpl w:val="22EE5B50"/>
    <w:lvl w:ilvl="0" w:tplc="2F6A5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572"/>
    <w:multiLevelType w:val="hybridMultilevel"/>
    <w:tmpl w:val="E59C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B6B"/>
    <w:multiLevelType w:val="hybridMultilevel"/>
    <w:tmpl w:val="DE8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295"/>
    <w:multiLevelType w:val="hybridMultilevel"/>
    <w:tmpl w:val="5DF4E70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2AB612E"/>
    <w:multiLevelType w:val="hybridMultilevel"/>
    <w:tmpl w:val="6742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E403B"/>
    <w:multiLevelType w:val="hybridMultilevel"/>
    <w:tmpl w:val="A54A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5E9"/>
    <w:multiLevelType w:val="hybridMultilevel"/>
    <w:tmpl w:val="F3DE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4A57"/>
    <w:multiLevelType w:val="hybridMultilevel"/>
    <w:tmpl w:val="B58C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477C3"/>
    <w:multiLevelType w:val="hybridMultilevel"/>
    <w:tmpl w:val="A4F86DC2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70F8359B"/>
    <w:multiLevelType w:val="hybridMultilevel"/>
    <w:tmpl w:val="E1981F70"/>
    <w:lvl w:ilvl="0" w:tplc="2F6A5C86">
      <w:numFmt w:val="bullet"/>
      <w:lvlText w:val="-"/>
      <w:lvlJc w:val="left"/>
      <w:pPr>
        <w:ind w:left="1648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77862EAA"/>
    <w:multiLevelType w:val="hybridMultilevel"/>
    <w:tmpl w:val="D112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04AAC"/>
    <w:multiLevelType w:val="hybridMultilevel"/>
    <w:tmpl w:val="5A80483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34"/>
    <w:rsid w:val="00057604"/>
    <w:rsid w:val="000A7B14"/>
    <w:rsid w:val="000D5F44"/>
    <w:rsid w:val="00135A20"/>
    <w:rsid w:val="00170626"/>
    <w:rsid w:val="00192B40"/>
    <w:rsid w:val="001B5A1B"/>
    <w:rsid w:val="001D7841"/>
    <w:rsid w:val="002258F0"/>
    <w:rsid w:val="00245A84"/>
    <w:rsid w:val="002E394E"/>
    <w:rsid w:val="003441C7"/>
    <w:rsid w:val="00410F4A"/>
    <w:rsid w:val="004242D6"/>
    <w:rsid w:val="004262EE"/>
    <w:rsid w:val="004F372D"/>
    <w:rsid w:val="00544F48"/>
    <w:rsid w:val="005519EA"/>
    <w:rsid w:val="0056703E"/>
    <w:rsid w:val="005866DA"/>
    <w:rsid w:val="005A3E13"/>
    <w:rsid w:val="005B6C87"/>
    <w:rsid w:val="0061142E"/>
    <w:rsid w:val="0070702D"/>
    <w:rsid w:val="007B6D24"/>
    <w:rsid w:val="007E4F9B"/>
    <w:rsid w:val="007F3CFE"/>
    <w:rsid w:val="008F3F16"/>
    <w:rsid w:val="00935B49"/>
    <w:rsid w:val="0097201D"/>
    <w:rsid w:val="00996D25"/>
    <w:rsid w:val="009F1F4E"/>
    <w:rsid w:val="00A57F6E"/>
    <w:rsid w:val="00AB42FE"/>
    <w:rsid w:val="00AE1942"/>
    <w:rsid w:val="00B01878"/>
    <w:rsid w:val="00B165BF"/>
    <w:rsid w:val="00B4277F"/>
    <w:rsid w:val="00B50405"/>
    <w:rsid w:val="00BE51B4"/>
    <w:rsid w:val="00BF7C9F"/>
    <w:rsid w:val="00C52477"/>
    <w:rsid w:val="00C569CA"/>
    <w:rsid w:val="00CA7528"/>
    <w:rsid w:val="00D00E42"/>
    <w:rsid w:val="00D07B75"/>
    <w:rsid w:val="00D351AE"/>
    <w:rsid w:val="00D54EAC"/>
    <w:rsid w:val="00E25BE2"/>
    <w:rsid w:val="00E43D12"/>
    <w:rsid w:val="00E73BF3"/>
    <w:rsid w:val="00EB7A96"/>
    <w:rsid w:val="00EF67A8"/>
    <w:rsid w:val="00F42507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3831"/>
  <w15:docId w15:val="{8898229F-76F5-4B7D-845D-20B1AEAC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2D"/>
  </w:style>
  <w:style w:type="paragraph" w:styleId="Footer">
    <w:name w:val="footer"/>
    <w:basedOn w:val="Normal"/>
    <w:link w:val="FooterChar"/>
    <w:uiPriority w:val="99"/>
    <w:unhideWhenUsed/>
    <w:rsid w:val="004F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2D"/>
  </w:style>
  <w:style w:type="paragraph" w:styleId="BodyText">
    <w:name w:val="Body Text"/>
    <w:basedOn w:val="Normal"/>
    <w:link w:val="BodyTextChar"/>
    <w:uiPriority w:val="1"/>
    <w:qFormat/>
    <w:rsid w:val="002258F0"/>
    <w:pPr>
      <w:widowControl w:val="0"/>
      <w:spacing w:after="0" w:line="240" w:lineRule="auto"/>
      <w:ind w:left="398" w:hanging="171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58F0"/>
    <w:rPr>
      <w:rFonts w:ascii="Calibri" w:eastAsia="Calibri" w:hAnsi="Calibr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Candis J</dc:creator>
  <cp:lastModifiedBy>Foley, David E M</cp:lastModifiedBy>
  <cp:revision>4</cp:revision>
  <cp:lastPrinted>2019-09-23T09:16:00Z</cp:lastPrinted>
  <dcterms:created xsi:type="dcterms:W3CDTF">2021-11-02T09:31:00Z</dcterms:created>
  <dcterms:modified xsi:type="dcterms:W3CDTF">2021-11-18T11:01:00Z</dcterms:modified>
</cp:coreProperties>
</file>