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E2A47" w14:textId="77777777" w:rsidR="008638E0" w:rsidRDefault="008638E0" w:rsidP="008638E0">
      <w:pPr>
        <w:spacing w:before="24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RESEARCH</w:t>
      </w:r>
      <w:r w:rsidRPr="00F22982">
        <w:rPr>
          <w:rFonts w:ascii="Arial" w:hAnsi="Arial" w:cs="Arial"/>
          <w:b/>
          <w:bCs/>
          <w:sz w:val="32"/>
          <w:szCs w:val="28"/>
        </w:rPr>
        <w:t xml:space="preserve"> DEGREE PROGRAMMES</w:t>
      </w:r>
    </w:p>
    <w:p w14:paraId="00CE2A48" w14:textId="77777777" w:rsidR="008638E0" w:rsidRPr="00F22982" w:rsidRDefault="008638E0" w:rsidP="008638E0">
      <w:pPr>
        <w:spacing w:before="24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Appeal Form</w:t>
      </w:r>
    </w:p>
    <w:p w14:paraId="092F4351" w14:textId="77777777" w:rsidR="005C713B" w:rsidRPr="00ED6181" w:rsidRDefault="00C31C4B" w:rsidP="00E5546E">
      <w:pPr>
        <w:tabs>
          <w:tab w:val="left" w:pos="7797"/>
          <w:tab w:val="left" w:pos="8364"/>
          <w:tab w:val="left" w:pos="9072"/>
          <w:tab w:val="left" w:pos="9356"/>
          <w:tab w:val="left" w:pos="9498"/>
        </w:tabs>
        <w:ind w:left="709" w:right="1539" w:firstLine="709"/>
        <w:jc w:val="center"/>
        <w:rPr>
          <w:rFonts w:ascii="Arial" w:eastAsia="Times New Roman" w:hAnsi="Arial" w:cs="Arial"/>
          <w:b/>
          <w:bCs/>
          <w:spacing w:val="-1"/>
          <w:szCs w:val="24"/>
          <w:lang w:val="en-GB"/>
        </w:rPr>
      </w:pPr>
      <w:r w:rsidRPr="00ED6181">
        <w:rPr>
          <w:rFonts w:ascii="Arial" w:eastAsia="Times New Roman" w:hAnsi="Arial" w:cs="Arial"/>
          <w:b/>
          <w:bCs/>
          <w:spacing w:val="-1"/>
          <w:szCs w:val="24"/>
          <w:lang w:val="en-GB"/>
        </w:rPr>
        <w:t xml:space="preserve">For appealing </w:t>
      </w:r>
      <w:r w:rsidR="005C713B" w:rsidRPr="00ED6181">
        <w:rPr>
          <w:rFonts w:ascii="Arial" w:eastAsia="Times New Roman" w:hAnsi="Arial" w:cs="Arial"/>
          <w:b/>
          <w:bCs/>
          <w:spacing w:val="-1"/>
          <w:szCs w:val="24"/>
          <w:lang w:val="en-GB"/>
        </w:rPr>
        <w:t>against the recommendation of a</w:t>
      </w:r>
    </w:p>
    <w:p w14:paraId="00CE2A49" w14:textId="39E7EFF6" w:rsidR="00EC14BA" w:rsidRPr="00ED6181" w:rsidRDefault="007A08FB" w:rsidP="00E5546E">
      <w:pPr>
        <w:tabs>
          <w:tab w:val="left" w:pos="7797"/>
          <w:tab w:val="left" w:pos="8364"/>
          <w:tab w:val="left" w:pos="9072"/>
          <w:tab w:val="left" w:pos="9356"/>
          <w:tab w:val="left" w:pos="9498"/>
        </w:tabs>
        <w:ind w:left="709" w:right="1539" w:firstLine="709"/>
        <w:jc w:val="center"/>
        <w:rPr>
          <w:rFonts w:ascii="Arial" w:eastAsia="Times New Roman" w:hAnsi="Arial" w:cs="Arial"/>
          <w:b/>
          <w:bCs/>
          <w:spacing w:val="-1"/>
          <w:szCs w:val="24"/>
          <w:lang w:val="en-GB"/>
        </w:rPr>
      </w:pPr>
      <w:r w:rsidRPr="00ED6181">
        <w:rPr>
          <w:rFonts w:ascii="Arial" w:eastAsia="Times New Roman" w:hAnsi="Arial" w:cs="Arial"/>
          <w:b/>
          <w:bCs/>
          <w:spacing w:val="-1"/>
          <w:szCs w:val="24"/>
          <w:lang w:val="en-GB"/>
        </w:rPr>
        <w:t>Re</w:t>
      </w:r>
      <w:r w:rsidR="00CD4F67" w:rsidRPr="00ED6181">
        <w:rPr>
          <w:rFonts w:ascii="Arial" w:eastAsia="Times New Roman" w:hAnsi="Arial" w:cs="Arial"/>
          <w:b/>
          <w:bCs/>
          <w:spacing w:val="-1"/>
          <w:szCs w:val="24"/>
          <w:lang w:val="en-GB"/>
        </w:rPr>
        <w:t>search Students’ Progress Board</w:t>
      </w:r>
      <w:r w:rsidRPr="00ED6181">
        <w:rPr>
          <w:rFonts w:ascii="Arial" w:eastAsia="Times New Roman" w:hAnsi="Arial" w:cs="Arial"/>
          <w:b/>
          <w:bCs/>
          <w:spacing w:val="-1"/>
          <w:szCs w:val="24"/>
          <w:lang w:val="en-GB"/>
        </w:rPr>
        <w:t xml:space="preserve"> </w:t>
      </w:r>
      <w:r w:rsidR="00CD4F67" w:rsidRPr="00ED6181">
        <w:rPr>
          <w:rFonts w:ascii="Arial" w:eastAsia="Times New Roman" w:hAnsi="Arial" w:cs="Arial"/>
          <w:b/>
          <w:bCs/>
          <w:spacing w:val="-1"/>
          <w:szCs w:val="24"/>
          <w:lang w:val="en-GB"/>
        </w:rPr>
        <w:t>or a Viva Examination</w:t>
      </w:r>
      <w:r w:rsidR="005C713B" w:rsidRPr="00ED6181">
        <w:rPr>
          <w:rFonts w:ascii="Arial" w:eastAsia="Times New Roman" w:hAnsi="Arial" w:cs="Arial"/>
          <w:b/>
          <w:bCs/>
          <w:spacing w:val="-1"/>
          <w:szCs w:val="24"/>
          <w:lang w:val="en-GB"/>
        </w:rPr>
        <w:t xml:space="preserve"> </w:t>
      </w:r>
      <w:r w:rsidR="00CD4F67" w:rsidRPr="00ED6181">
        <w:rPr>
          <w:rFonts w:ascii="Arial" w:eastAsia="Times New Roman" w:hAnsi="Arial" w:cs="Arial"/>
          <w:b/>
          <w:bCs/>
          <w:spacing w:val="-1"/>
          <w:szCs w:val="24"/>
          <w:lang w:val="en-GB"/>
        </w:rPr>
        <w:t>Decision</w:t>
      </w:r>
    </w:p>
    <w:p w14:paraId="00CE2A4A" w14:textId="77777777" w:rsidR="00C31C4B" w:rsidRDefault="006723CC" w:rsidP="008638E0">
      <w:pPr>
        <w:tabs>
          <w:tab w:val="left" w:pos="808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tbl>
      <w:tblPr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10470"/>
      </w:tblGrid>
      <w:tr w:rsidR="008638E0" w:rsidRPr="001A735C" w14:paraId="00CE2A4C" w14:textId="77777777" w:rsidTr="005C713B">
        <w:trPr>
          <w:trHeight w:val="506"/>
        </w:trPr>
        <w:tc>
          <w:tcPr>
            <w:tcW w:w="10682" w:type="dxa"/>
            <w:shd w:val="clear" w:color="auto" w:fill="CCC0D9" w:themeFill="accent4" w:themeFillTint="66"/>
            <w:vAlign w:val="center"/>
          </w:tcPr>
          <w:p w14:paraId="00CE2A4B" w14:textId="1CA47F8D" w:rsidR="008638E0" w:rsidRPr="001A735C" w:rsidRDefault="008638E0" w:rsidP="005C71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Section A – Please complete this form in full and send to </w:t>
            </w:r>
            <w:hyperlink r:id="rId7" w:history="1">
              <w:r w:rsidR="00CD3985" w:rsidRPr="000C00A7">
                <w:rPr>
                  <w:rStyle w:val="Hyperlink"/>
                  <w:rFonts w:ascii="Arial" w:hAnsi="Arial" w:cs="Arial"/>
                  <w:b/>
                </w:rPr>
                <w:t>pgrappeals@essex.ac.uk</w:t>
              </w:r>
            </w:hyperlink>
            <w:r w:rsidR="00CD398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00CE2A4D" w14:textId="77777777" w:rsidR="008638E0" w:rsidRDefault="008638E0" w:rsidP="008638E0">
      <w:pPr>
        <w:rPr>
          <w:sz w:val="20"/>
        </w:rPr>
      </w:pPr>
    </w:p>
    <w:p w14:paraId="081423E4" w14:textId="2B0D675F" w:rsidR="003B1016" w:rsidRDefault="008638E0" w:rsidP="003B1016">
      <w:pPr>
        <w:widowControl/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707FDD">
        <w:rPr>
          <w:rFonts w:ascii="Arial" w:hAnsi="Arial" w:cs="Arial"/>
          <w:sz w:val="20"/>
          <w:szCs w:val="20"/>
        </w:rPr>
        <w:t xml:space="preserve">Before you complete </w:t>
      </w:r>
      <w:r>
        <w:rPr>
          <w:rFonts w:ascii="Arial" w:hAnsi="Arial" w:cs="Arial"/>
          <w:sz w:val="20"/>
          <w:szCs w:val="20"/>
        </w:rPr>
        <w:t xml:space="preserve">this </w:t>
      </w:r>
      <w:r w:rsidRPr="00707FDD">
        <w:rPr>
          <w:rFonts w:ascii="Arial" w:hAnsi="Arial" w:cs="Arial"/>
          <w:sz w:val="20"/>
          <w:szCs w:val="20"/>
        </w:rPr>
        <w:t>form</w:t>
      </w:r>
      <w:r w:rsidR="003B1016">
        <w:rPr>
          <w:rFonts w:ascii="Arial" w:hAnsi="Arial" w:cs="Arial"/>
          <w:sz w:val="20"/>
          <w:szCs w:val="20"/>
        </w:rPr>
        <w:t>,</w:t>
      </w:r>
      <w:r w:rsidRPr="00707FDD">
        <w:rPr>
          <w:rFonts w:ascii="Arial" w:hAnsi="Arial" w:cs="Arial"/>
          <w:sz w:val="20"/>
          <w:szCs w:val="20"/>
        </w:rPr>
        <w:t xml:space="preserve"> please </w:t>
      </w:r>
      <w:r>
        <w:rPr>
          <w:rFonts w:ascii="Arial" w:hAnsi="Arial" w:cs="Arial"/>
          <w:sz w:val="20"/>
          <w:szCs w:val="20"/>
        </w:rPr>
        <w:t xml:space="preserve">read </w:t>
      </w:r>
      <w:r w:rsidRPr="00707FDD">
        <w:rPr>
          <w:rFonts w:ascii="Arial" w:hAnsi="Arial" w:cs="Arial"/>
          <w:sz w:val="20"/>
          <w:szCs w:val="20"/>
        </w:rPr>
        <w:t xml:space="preserve">the </w:t>
      </w:r>
      <w:r w:rsidRPr="00A157D5">
        <w:rPr>
          <w:rFonts w:ascii="Arial" w:hAnsi="Arial" w:cs="Arial"/>
          <w:sz w:val="20"/>
          <w:szCs w:val="20"/>
        </w:rPr>
        <w:t>Appeals Procedure and guidelines</w:t>
      </w:r>
      <w:r>
        <w:rPr>
          <w:rFonts w:ascii="Arial" w:hAnsi="Arial" w:cs="Arial"/>
          <w:sz w:val="20"/>
          <w:szCs w:val="20"/>
        </w:rPr>
        <w:t xml:space="preserve"> online</w:t>
      </w:r>
      <w:r w:rsidR="003B10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3B1016" w:rsidRPr="00B14060">
          <w:rPr>
            <w:rStyle w:val="Hyperlink"/>
            <w:rFonts w:ascii="Arial" w:hAnsi="Arial" w:cs="Arial"/>
            <w:sz w:val="20"/>
            <w:szCs w:val="20"/>
          </w:rPr>
          <w:t>https://www.essex.ac.uk/student/postgraduate-research/pgr-appeals</w:t>
        </w:r>
      </w:hyperlink>
    </w:p>
    <w:p w14:paraId="1E4359EF" w14:textId="77777777" w:rsidR="003B1016" w:rsidRDefault="003B1016" w:rsidP="003B1016">
      <w:pPr>
        <w:widowControl/>
        <w:overflowPunct w:val="0"/>
        <w:textAlignment w:val="baseline"/>
        <w:rPr>
          <w:rFonts w:ascii="Arial" w:hAnsi="Arial" w:cs="Arial"/>
          <w:sz w:val="20"/>
          <w:szCs w:val="20"/>
        </w:rPr>
      </w:pPr>
    </w:p>
    <w:p w14:paraId="00CE2A4E" w14:textId="061E984C" w:rsidR="008638E0" w:rsidRDefault="008638E0" w:rsidP="003B1016">
      <w:pPr>
        <w:widowControl/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7762EC">
        <w:rPr>
          <w:rFonts w:ascii="Arial" w:hAnsi="Arial" w:cs="Arial"/>
          <w:sz w:val="20"/>
          <w:szCs w:val="20"/>
        </w:rPr>
        <w:t>Appeals must be submitted</w:t>
      </w:r>
      <w:r>
        <w:rPr>
          <w:rFonts w:ascii="Arial" w:hAnsi="Arial" w:cs="Arial"/>
          <w:sz w:val="20"/>
          <w:szCs w:val="20"/>
        </w:rPr>
        <w:t xml:space="preserve"> electronically to </w:t>
      </w:r>
      <w:hyperlink r:id="rId9" w:history="1">
        <w:r w:rsidR="003B1016">
          <w:rPr>
            <w:rStyle w:val="Hyperlink"/>
            <w:rFonts w:ascii="Arial" w:hAnsi="Arial" w:cs="Arial"/>
            <w:sz w:val="20"/>
            <w:szCs w:val="20"/>
          </w:rPr>
          <w:t>pgrappeals@essex.ac.uk</w:t>
        </w:r>
      </w:hyperlink>
      <w:r w:rsidRPr="007762EC">
        <w:rPr>
          <w:rFonts w:ascii="Arial" w:hAnsi="Arial" w:cs="Arial"/>
          <w:sz w:val="20"/>
          <w:szCs w:val="20"/>
        </w:rPr>
        <w:t xml:space="preserve"> within</w:t>
      </w:r>
      <w:r>
        <w:rPr>
          <w:rFonts w:ascii="Arial" w:hAnsi="Arial" w:cs="Arial"/>
          <w:sz w:val="20"/>
          <w:szCs w:val="20"/>
        </w:rPr>
        <w:t xml:space="preserve"> </w:t>
      </w:r>
      <w:r w:rsidR="00CD4F67">
        <w:rPr>
          <w:rFonts w:ascii="Arial" w:hAnsi="Arial" w:cs="Arial"/>
          <w:b/>
          <w:sz w:val="20"/>
          <w:szCs w:val="20"/>
          <w:u w:val="single"/>
        </w:rPr>
        <w:t>twenty</w:t>
      </w:r>
      <w:r>
        <w:rPr>
          <w:rFonts w:ascii="Arial" w:hAnsi="Arial" w:cs="Arial"/>
          <w:b/>
          <w:sz w:val="20"/>
          <w:szCs w:val="20"/>
          <w:u w:val="single"/>
        </w:rPr>
        <w:t xml:space="preserve"> working days</w:t>
      </w:r>
      <w:r>
        <w:rPr>
          <w:rFonts w:ascii="Arial" w:hAnsi="Arial" w:cs="Arial"/>
          <w:sz w:val="20"/>
          <w:szCs w:val="20"/>
        </w:rPr>
        <w:t xml:space="preserve"> of receiving written confirmation of the </w:t>
      </w:r>
      <w:r w:rsidR="00CD4F67">
        <w:rPr>
          <w:rFonts w:ascii="Arial" w:hAnsi="Arial" w:cs="Arial"/>
          <w:sz w:val="20"/>
          <w:szCs w:val="20"/>
        </w:rPr>
        <w:t xml:space="preserve">Executive Dean’s (or their deputy’s) </w:t>
      </w:r>
      <w:r>
        <w:rPr>
          <w:rFonts w:ascii="Arial" w:hAnsi="Arial" w:cs="Arial"/>
          <w:sz w:val="20"/>
          <w:szCs w:val="20"/>
        </w:rPr>
        <w:t>decision from the Postgra</w:t>
      </w:r>
      <w:r w:rsidR="006D33FA">
        <w:rPr>
          <w:rFonts w:ascii="Arial" w:hAnsi="Arial" w:cs="Arial"/>
          <w:sz w:val="20"/>
          <w:szCs w:val="20"/>
        </w:rPr>
        <w:t>duate Research Education T</w:t>
      </w:r>
      <w:r>
        <w:rPr>
          <w:rFonts w:ascii="Arial" w:hAnsi="Arial" w:cs="Arial"/>
          <w:sz w:val="20"/>
          <w:szCs w:val="20"/>
        </w:rPr>
        <w:t>eam.</w:t>
      </w:r>
      <w:r w:rsidR="003B1016">
        <w:rPr>
          <w:rFonts w:ascii="Arial" w:hAnsi="Arial" w:cs="Arial"/>
          <w:sz w:val="20"/>
          <w:szCs w:val="20"/>
        </w:rPr>
        <w:t xml:space="preserve"> </w:t>
      </w:r>
      <w:r w:rsidRPr="00365D51">
        <w:rPr>
          <w:rFonts w:ascii="Arial" w:hAnsi="Arial" w:cs="Arial"/>
          <w:sz w:val="20"/>
          <w:szCs w:val="20"/>
        </w:rPr>
        <w:t>We strongly encourage any student who is thinking about submitting a</w:t>
      </w:r>
      <w:r>
        <w:rPr>
          <w:rFonts w:ascii="Arial" w:hAnsi="Arial" w:cs="Arial"/>
          <w:sz w:val="20"/>
          <w:szCs w:val="20"/>
        </w:rPr>
        <w:t>n</w:t>
      </w:r>
      <w:r w:rsidRPr="00365D51">
        <w:rPr>
          <w:rFonts w:ascii="Arial" w:hAnsi="Arial" w:cs="Arial"/>
          <w:sz w:val="20"/>
          <w:szCs w:val="20"/>
        </w:rPr>
        <w:t xml:space="preserve"> appeal to seek advice and guidance from</w:t>
      </w:r>
      <w:r>
        <w:rPr>
          <w:rFonts w:ascii="Arial" w:hAnsi="Arial" w:cs="Arial"/>
          <w:sz w:val="20"/>
          <w:szCs w:val="20"/>
        </w:rPr>
        <w:t xml:space="preserve"> </w:t>
      </w:r>
      <w:r w:rsidRPr="007F0894">
        <w:rPr>
          <w:rFonts w:ascii="Arial" w:hAnsi="Arial" w:cs="Arial"/>
          <w:sz w:val="20"/>
          <w:szCs w:val="20"/>
        </w:rPr>
        <w:t>SU Advice</w:t>
      </w:r>
      <w:r w:rsidR="003B1016">
        <w:rPr>
          <w:rFonts w:ascii="Arial" w:hAnsi="Arial" w:cs="Arial"/>
          <w:sz w:val="20"/>
          <w:szCs w:val="20"/>
        </w:rPr>
        <w:t>, prior to submitting the appeal:</w:t>
      </w:r>
      <w:r w:rsidR="00A157D5" w:rsidRPr="00A157D5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hyperlink r:id="rId10" w:history="1">
        <w:r w:rsidR="00A157D5" w:rsidRPr="00A157D5">
          <w:rPr>
            <w:rStyle w:val="Hyperlink"/>
            <w:rFonts w:ascii="Arial" w:hAnsi="Arial" w:cs="Arial"/>
            <w:sz w:val="20"/>
            <w:szCs w:val="20"/>
          </w:rPr>
          <w:t>https://www.essexstudent.com/advice/</w:t>
        </w:r>
      </w:hyperlink>
    </w:p>
    <w:p w14:paraId="00CE2A4F" w14:textId="77777777" w:rsidR="008638E0" w:rsidRDefault="008638E0" w:rsidP="003B1016">
      <w:pPr>
        <w:widowControl/>
        <w:overflowPunct w:val="0"/>
        <w:textAlignment w:val="baseline"/>
        <w:rPr>
          <w:rFonts w:ascii="Arial" w:hAnsi="Arial" w:cs="Arial"/>
          <w:b/>
          <w:sz w:val="20"/>
          <w:szCs w:val="20"/>
        </w:rPr>
      </w:pPr>
    </w:p>
    <w:p w14:paraId="00CE2A50" w14:textId="1ABE8F65" w:rsidR="008638E0" w:rsidRPr="00365D51" w:rsidRDefault="008638E0" w:rsidP="003B1016">
      <w:pPr>
        <w:widowControl/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365D51">
        <w:rPr>
          <w:rFonts w:ascii="Arial" w:hAnsi="Arial" w:cs="Arial"/>
          <w:b/>
          <w:sz w:val="20"/>
          <w:szCs w:val="20"/>
        </w:rPr>
        <w:t>International students:</w:t>
      </w:r>
      <w:r w:rsidRPr="00365D51">
        <w:rPr>
          <w:rFonts w:ascii="Arial" w:hAnsi="Arial" w:cs="Arial"/>
          <w:sz w:val="20"/>
          <w:szCs w:val="20"/>
        </w:rPr>
        <w:t xml:space="preserve"> </w:t>
      </w:r>
      <w:r w:rsidR="003B1016">
        <w:rPr>
          <w:rFonts w:ascii="Arial" w:hAnsi="Arial" w:cs="Arial"/>
          <w:sz w:val="20"/>
          <w:szCs w:val="20"/>
        </w:rPr>
        <w:t>I</w:t>
      </w:r>
      <w:r w:rsidRPr="00365D51">
        <w:rPr>
          <w:rFonts w:ascii="Arial" w:hAnsi="Arial" w:cs="Arial"/>
          <w:sz w:val="20"/>
          <w:szCs w:val="20"/>
        </w:rPr>
        <w:t>f the decision you are appealing against has implications for your immigration status where it would mean that the University would report to UK</w:t>
      </w:r>
      <w:r>
        <w:rPr>
          <w:rFonts w:ascii="Arial" w:hAnsi="Arial" w:cs="Arial"/>
          <w:sz w:val="20"/>
          <w:szCs w:val="20"/>
        </w:rPr>
        <w:t>VI (UK Home Office)</w:t>
      </w:r>
      <w:r w:rsidRPr="00365D51">
        <w:rPr>
          <w:rFonts w:ascii="Arial" w:hAnsi="Arial" w:cs="Arial"/>
          <w:sz w:val="20"/>
          <w:szCs w:val="20"/>
        </w:rPr>
        <w:t>, no action will be taken until the completion of the appeals process.</w:t>
      </w:r>
    </w:p>
    <w:p w14:paraId="00CE2A51" w14:textId="77777777" w:rsidR="008638E0" w:rsidRPr="00365D51" w:rsidRDefault="008638E0" w:rsidP="003B1016">
      <w:pPr>
        <w:widowControl/>
        <w:overflowPunct w:val="0"/>
        <w:textAlignment w:val="baseline"/>
        <w:rPr>
          <w:rFonts w:ascii="Arial" w:hAnsi="Arial" w:cs="Arial"/>
          <w:sz w:val="20"/>
          <w:szCs w:val="20"/>
        </w:rPr>
      </w:pPr>
    </w:p>
    <w:p w14:paraId="00CE2A52" w14:textId="02EE6DC8" w:rsidR="008638E0" w:rsidRDefault="008638E0" w:rsidP="003B1016">
      <w:pPr>
        <w:widowControl/>
        <w:overflowPunct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require any further information, please contact the </w:t>
      </w:r>
      <w:r w:rsidR="006D33FA">
        <w:rPr>
          <w:rFonts w:ascii="Arial" w:hAnsi="Arial" w:cs="Arial"/>
          <w:sz w:val="20"/>
          <w:szCs w:val="20"/>
        </w:rPr>
        <w:t>Postgraduate Research Education</w:t>
      </w:r>
      <w:r>
        <w:rPr>
          <w:rFonts w:ascii="Arial" w:hAnsi="Arial" w:cs="Arial"/>
          <w:sz w:val="20"/>
          <w:szCs w:val="20"/>
        </w:rPr>
        <w:t xml:space="preserve"> T</w:t>
      </w:r>
      <w:r w:rsidR="006D33FA">
        <w:rPr>
          <w:rFonts w:ascii="Arial" w:hAnsi="Arial" w:cs="Arial"/>
          <w:sz w:val="20"/>
          <w:szCs w:val="20"/>
        </w:rPr>
        <w:t>eam</w:t>
      </w:r>
      <w:r>
        <w:rPr>
          <w:rFonts w:ascii="Arial" w:hAnsi="Arial" w:cs="Arial"/>
          <w:sz w:val="20"/>
          <w:szCs w:val="20"/>
        </w:rPr>
        <w:t>:</w:t>
      </w:r>
    </w:p>
    <w:p w14:paraId="00CE2A53" w14:textId="4E856073" w:rsidR="008638E0" w:rsidRDefault="008638E0" w:rsidP="003B1016">
      <w:pPr>
        <w:pStyle w:val="ListParagraph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ind w:left="714" w:hanging="357"/>
        <w:contextualSpacing/>
        <w:textAlignment w:val="baseline"/>
        <w:rPr>
          <w:rFonts w:ascii="Arial" w:hAnsi="Arial" w:cs="Arial"/>
          <w:color w:val="0000FF"/>
          <w:sz w:val="20"/>
          <w:szCs w:val="20"/>
          <w:u w:val="single"/>
        </w:rPr>
      </w:pPr>
      <w:r w:rsidRPr="00817705">
        <w:rPr>
          <w:rFonts w:ascii="Arial" w:hAnsi="Arial" w:cs="Arial"/>
          <w:sz w:val="20"/>
          <w:szCs w:val="20"/>
        </w:rPr>
        <w:t xml:space="preserve">Email: </w:t>
      </w:r>
      <w:hyperlink r:id="rId11" w:history="1">
        <w:r w:rsidR="006D33FA" w:rsidRPr="00C61D8D">
          <w:rPr>
            <w:rStyle w:val="Hyperlink"/>
            <w:rFonts w:ascii="Arial" w:hAnsi="Arial" w:cs="Arial"/>
            <w:sz w:val="20"/>
            <w:szCs w:val="20"/>
          </w:rPr>
          <w:t>pgresearch@essex.ac.uk</w:t>
        </w:r>
      </w:hyperlink>
    </w:p>
    <w:p w14:paraId="00CE2A55" w14:textId="77777777" w:rsidR="008638E0" w:rsidRDefault="008638E0" w:rsidP="00C31C4B">
      <w:pPr>
        <w:pStyle w:val="Default"/>
        <w:rPr>
          <w:sz w:val="20"/>
          <w:szCs w:val="20"/>
        </w:rPr>
      </w:pPr>
    </w:p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229"/>
      </w:tblGrid>
      <w:tr w:rsidR="008638E0" w:rsidRPr="00CB652E" w14:paraId="00CE2A58" w14:textId="77777777" w:rsidTr="005C713B">
        <w:trPr>
          <w:trHeight w:hRule="exact" w:val="41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56" w14:textId="77777777" w:rsidR="008638E0" w:rsidRPr="00CB652E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35"/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PRID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57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5B" w14:textId="77777777" w:rsidTr="005C713B">
        <w:trPr>
          <w:trHeight w:hRule="exact" w:val="4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59" w14:textId="77777777" w:rsidR="008638E0" w:rsidRPr="00CB652E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35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Student Registration Number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5A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00CE2A5C" w14:textId="77777777" w:rsidR="008638E0" w:rsidRDefault="008638E0" w:rsidP="008638E0"/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6379"/>
      </w:tblGrid>
      <w:tr w:rsidR="008638E0" w:rsidRPr="00280007" w14:paraId="00CE2A5F" w14:textId="77777777" w:rsidTr="005C713B">
        <w:trPr>
          <w:gridAfter w:val="1"/>
          <w:wAfter w:w="6379" w:type="dxa"/>
          <w:trHeight w:hRule="exact" w:val="4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5D" w14:textId="77777777" w:rsidR="008638E0" w:rsidRPr="00CB652E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5E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62" w14:textId="77777777" w:rsidTr="005C713B">
        <w:trPr>
          <w:trHeight w:hRule="exact" w:val="4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60" w14:textId="77777777" w:rsidR="008638E0" w:rsidRPr="00CB652E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First</w:t>
            </w:r>
            <w:r w:rsidRPr="00CB652E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CB65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Name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61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65" w14:textId="77777777" w:rsidTr="005C713B">
        <w:trPr>
          <w:trHeight w:hRule="exact" w:val="4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63" w14:textId="77777777" w:rsidR="008638E0" w:rsidRPr="00CB652E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Surname 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64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68" w14:textId="77777777" w:rsidTr="005C713B">
        <w:trPr>
          <w:trHeight w:hRule="exact" w:val="4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66" w14:textId="77777777" w:rsidR="008638E0" w:rsidRPr="00CB652E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Telephone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67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6B" w14:textId="77777777" w:rsidTr="005C713B">
        <w:trPr>
          <w:trHeight w:hRule="exact" w:val="4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69" w14:textId="77777777" w:rsidR="008638E0" w:rsidRPr="001F0DC5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27"/>
                <w:w w:val="99"/>
                <w:sz w:val="20"/>
                <w:szCs w:val="20"/>
              </w:rPr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Email</w:t>
            </w:r>
            <w:r>
              <w:rPr>
                <w:rFonts w:ascii="Arial" w:hAnsi="Arial" w:cs="Arial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BC7085">
              <w:rPr>
                <w:rFonts w:ascii="Arial" w:hAnsi="Arial" w:cs="Arial"/>
                <w:i/>
                <w:spacing w:val="-1"/>
                <w:sz w:val="16"/>
                <w:szCs w:val="16"/>
              </w:rPr>
              <w:t>(please</w:t>
            </w:r>
            <w:r w:rsidRPr="00BC7085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z w:val="16"/>
                <w:szCs w:val="16"/>
              </w:rPr>
              <w:t>use</w:t>
            </w:r>
            <w:r w:rsidRPr="00BC7085">
              <w:rPr>
                <w:rFonts w:ascii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z w:val="16"/>
                <w:szCs w:val="16"/>
              </w:rPr>
              <w:t>University</w:t>
            </w:r>
            <w:r w:rsidRPr="00BC7085">
              <w:rPr>
                <w:rFonts w:ascii="Arial" w:hAnsi="Arial" w:cs="Arial"/>
                <w:i/>
                <w:spacing w:val="26"/>
                <w:w w:val="99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z w:val="16"/>
                <w:szCs w:val="16"/>
              </w:rPr>
              <w:t>email</w:t>
            </w:r>
            <w:r w:rsidRPr="00BC7085">
              <w:rPr>
                <w:rFonts w:ascii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pacing w:val="-1"/>
                <w:sz w:val="16"/>
                <w:szCs w:val="16"/>
              </w:rPr>
              <w:t>address</w:t>
            </w:r>
            <w:r w:rsidRPr="00BC7085">
              <w:rPr>
                <w:rFonts w:ascii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 w:rsidRPr="00BC7085">
              <w:rPr>
                <w:rFonts w:ascii="Arial" w:hAnsi="Arial" w:cs="Arial"/>
                <w:i/>
                <w:spacing w:val="-1"/>
                <w:sz w:val="16"/>
                <w:szCs w:val="16"/>
              </w:rPr>
              <w:t>where possible)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6A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6E" w14:textId="77777777" w:rsidTr="005C713B">
        <w:trPr>
          <w:trHeight w:hRule="exact" w:val="20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6C" w14:textId="77777777" w:rsidR="008638E0" w:rsidRPr="00CB652E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Correspondence</w:t>
            </w:r>
            <w:r w:rsidRPr="00CB652E">
              <w:rPr>
                <w:rFonts w:ascii="Arial" w:hAnsi="Arial" w:cs="Arial"/>
                <w:b/>
                <w:bCs/>
                <w:spacing w:val="23"/>
                <w:w w:val="99"/>
                <w:sz w:val="20"/>
                <w:szCs w:val="20"/>
              </w:rPr>
              <w:t xml:space="preserve"> </w:t>
            </w: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Address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6D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00CE2A6F" w14:textId="77777777" w:rsidR="008638E0" w:rsidRDefault="008638E0" w:rsidP="008638E0"/>
    <w:tbl>
      <w:tblPr>
        <w:tblW w:w="1049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807"/>
        <w:gridCol w:w="1807"/>
        <w:gridCol w:w="1807"/>
        <w:gridCol w:w="1808"/>
      </w:tblGrid>
      <w:tr w:rsidR="008638E0" w:rsidRPr="00CB652E" w14:paraId="00CE2A72" w14:textId="77777777" w:rsidTr="005C713B">
        <w:trPr>
          <w:trHeight w:hRule="exact" w:val="40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70" w14:textId="201FF67B" w:rsidR="008638E0" w:rsidRPr="00CB652E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Department/School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71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76" w14:textId="77777777" w:rsidTr="00CD4F67">
        <w:trPr>
          <w:trHeight w:hRule="exact" w:val="54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73" w14:textId="77777777" w:rsidR="00E5546E" w:rsidRPr="00E5546E" w:rsidRDefault="00C770F0" w:rsidP="00E5546E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Programme of Study</w:t>
            </w:r>
          </w:p>
          <w:p w14:paraId="00CE2A74" w14:textId="592797BD" w:rsidR="008638E0" w:rsidRPr="00CB652E" w:rsidRDefault="00E5546E" w:rsidP="00E5546E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E5546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(PhD, MPhil</w:t>
            </w:r>
            <w:r w:rsidR="00CD4F6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, </w:t>
            </w:r>
            <w:proofErr w:type="spellStart"/>
            <w:r w:rsidR="00CD4F6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MProf</w:t>
            </w:r>
            <w:proofErr w:type="spellEnd"/>
            <w:r w:rsidRPr="00E5546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, MAD</w:t>
            </w:r>
            <w:r w:rsidR="00CD4F6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, MSD</w:t>
            </w:r>
            <w:r w:rsidRPr="00E5546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2A75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79" w14:textId="77777777" w:rsidTr="005C713B">
        <w:trPr>
          <w:trHeight w:hRule="exact" w:val="4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0CE2A77" w14:textId="77777777" w:rsidR="008638E0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B652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Year</w:t>
            </w:r>
            <w:r w:rsidRPr="00CB652E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B652E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CB652E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B652E">
              <w:rPr>
                <w:rFonts w:ascii="Arial" w:hAnsi="Arial" w:cs="Arial"/>
                <w:b/>
                <w:bCs/>
                <w:sz w:val="20"/>
                <w:szCs w:val="20"/>
              </w:rPr>
              <w:t>Study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0CE2A78" w14:textId="77777777" w:rsidR="008638E0" w:rsidRPr="00280007" w:rsidRDefault="008638E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638E0" w:rsidRPr="00CB652E" w14:paraId="00CE2A7F" w14:textId="77777777" w:rsidTr="005C713B">
        <w:trPr>
          <w:trHeight w:hRule="exact" w:val="456"/>
        </w:trPr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0D9" w:themeFill="accent4" w:themeFillTint="66"/>
            <w:vAlign w:val="center"/>
          </w:tcPr>
          <w:p w14:paraId="00CE2A7A" w14:textId="1BA83C5A" w:rsidR="008638E0" w:rsidRDefault="008638E0" w:rsidP="005C713B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Student</w:t>
            </w:r>
            <w:r w:rsidR="00017C2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Visa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CE2A7B" w14:textId="77777777" w:rsidR="008638E0" w:rsidRDefault="008638E0" w:rsidP="005C713B">
            <w:pPr>
              <w:keepNext/>
              <w:keepLines/>
              <w:ind w:lef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0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CE2A7C" w14:textId="77777777" w:rsidR="008638E0" w:rsidRDefault="0000000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36"/>
                  <w:szCs w:val="40"/>
                </w:rPr>
                <w:id w:val="118624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8E0" w:rsidRPr="005A6401">
                  <w:rPr>
                    <w:rFonts w:ascii="MS Gothic" w:eastAsia="MS Gothic" w:hAnsi="MS Gothic" w:cs="Arial" w:hint="eastAsia"/>
                    <w:sz w:val="36"/>
                    <w:szCs w:val="40"/>
                  </w:rPr>
                  <w:t>☐</w:t>
                </w:r>
              </w:sdtContent>
            </w:sdt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0CE2A7D" w14:textId="77777777" w:rsidR="008638E0" w:rsidRDefault="008638E0" w:rsidP="005C713B">
            <w:pPr>
              <w:keepNext/>
              <w:keepLines/>
              <w:ind w:lef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80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0CE2A7E" w14:textId="77777777" w:rsidR="008638E0" w:rsidRDefault="00000000" w:rsidP="005C713B">
            <w:pPr>
              <w:keepNext/>
              <w:keepLines/>
              <w:ind w:left="14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36"/>
                  <w:szCs w:val="40"/>
                </w:rPr>
                <w:id w:val="-2010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38E0">
                  <w:rPr>
                    <w:rFonts w:ascii="MS Gothic" w:eastAsia="MS Gothic" w:hAnsi="MS Gothic" w:cs="Arial" w:hint="eastAsia"/>
                    <w:sz w:val="36"/>
                    <w:szCs w:val="40"/>
                  </w:rPr>
                  <w:t>☐</w:t>
                </w:r>
              </w:sdtContent>
            </w:sdt>
          </w:p>
        </w:tc>
      </w:tr>
    </w:tbl>
    <w:p w14:paraId="00CE2A80" w14:textId="77777777" w:rsidR="000D65D4" w:rsidRDefault="000D65D4"/>
    <w:p w14:paraId="00CE2A82" w14:textId="77777777" w:rsidR="000D65D4" w:rsidRDefault="000D65D4">
      <w:pPr>
        <w:sectPr w:rsidR="000D65D4" w:rsidSect="00E5546E">
          <w:headerReference w:type="first" r:id="rId12"/>
          <w:type w:val="continuous"/>
          <w:pgSz w:w="11910" w:h="16840"/>
          <w:pgMar w:top="720" w:right="720" w:bottom="426" w:left="720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157D5" w:rsidRPr="00E5679B" w14:paraId="00CE2A84" w14:textId="77777777" w:rsidTr="005C713B">
        <w:trPr>
          <w:trHeight w:val="565"/>
        </w:trPr>
        <w:tc>
          <w:tcPr>
            <w:tcW w:w="10490" w:type="dxa"/>
            <w:shd w:val="clear" w:color="auto" w:fill="CCC0D9" w:themeFill="accent4" w:themeFillTint="66"/>
            <w:vAlign w:val="center"/>
          </w:tcPr>
          <w:p w14:paraId="00CE2A83" w14:textId="77777777" w:rsidR="00A157D5" w:rsidRPr="00966966" w:rsidRDefault="00A157D5" w:rsidP="005C713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lastRenderedPageBreak/>
              <w:t>What is the decision against which you are appealing?</w:t>
            </w:r>
          </w:p>
        </w:tc>
      </w:tr>
      <w:tr w:rsidR="00A157D5" w:rsidRPr="00E5679B" w14:paraId="00CE2A86" w14:textId="77777777" w:rsidTr="005C713B">
        <w:trPr>
          <w:trHeight w:val="1467"/>
        </w:trPr>
        <w:tc>
          <w:tcPr>
            <w:tcW w:w="10490" w:type="dxa"/>
            <w:shd w:val="clear" w:color="auto" w:fill="auto"/>
          </w:tcPr>
          <w:p w14:paraId="00CE2A85" w14:textId="77777777" w:rsidR="00A157D5" w:rsidRPr="00E5679B" w:rsidRDefault="00A157D5" w:rsidP="005C713B">
            <w:pPr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7D5" w:rsidRPr="00E5679B" w14:paraId="00CE2A88" w14:textId="77777777" w:rsidTr="005C713B">
        <w:trPr>
          <w:trHeight w:val="513"/>
        </w:trPr>
        <w:tc>
          <w:tcPr>
            <w:tcW w:w="10490" w:type="dxa"/>
            <w:shd w:val="clear" w:color="auto" w:fill="CCC0D9" w:themeFill="accent4" w:themeFillTint="66"/>
            <w:vAlign w:val="center"/>
          </w:tcPr>
          <w:p w14:paraId="00CE2A87" w14:textId="77777777" w:rsidR="00A157D5" w:rsidRPr="00966966" w:rsidRDefault="00A157D5" w:rsidP="005C713B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What outcome are you seeking?</w:t>
            </w:r>
          </w:p>
        </w:tc>
      </w:tr>
      <w:tr w:rsidR="00A157D5" w:rsidRPr="00E5679B" w14:paraId="00CE2A8A" w14:textId="77777777" w:rsidTr="005C713B">
        <w:trPr>
          <w:trHeight w:val="1664"/>
        </w:trPr>
        <w:tc>
          <w:tcPr>
            <w:tcW w:w="10490" w:type="dxa"/>
            <w:shd w:val="clear" w:color="auto" w:fill="auto"/>
          </w:tcPr>
          <w:p w14:paraId="00CE2A89" w14:textId="77777777" w:rsidR="00A157D5" w:rsidRPr="00E5679B" w:rsidRDefault="00A157D5" w:rsidP="005C713B">
            <w:pPr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E2A8B" w14:textId="77777777" w:rsidR="00A157D5" w:rsidRDefault="00A157D5" w:rsidP="00C04A7C">
      <w:pPr>
        <w:pStyle w:val="Heading1"/>
        <w:spacing w:before="74"/>
        <w:ind w:left="0"/>
        <w:rPr>
          <w:spacing w:val="-1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4"/>
        <w:gridCol w:w="991"/>
      </w:tblGrid>
      <w:tr w:rsidR="00A157D5" w14:paraId="00CE2A8D" w14:textId="77777777" w:rsidTr="005C713B">
        <w:trPr>
          <w:trHeight w:val="604"/>
        </w:trPr>
        <w:tc>
          <w:tcPr>
            <w:tcW w:w="10475" w:type="dxa"/>
            <w:gridSpan w:val="2"/>
            <w:shd w:val="clear" w:color="auto" w:fill="CCC0D9" w:themeFill="accent4" w:themeFillTint="66"/>
            <w:vAlign w:val="center"/>
          </w:tcPr>
          <w:p w14:paraId="00CE2A8C" w14:textId="77777777" w:rsidR="00A157D5" w:rsidRPr="00707FDD" w:rsidRDefault="00A157D5" w:rsidP="005C713B">
            <w:pPr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mark an ‘X’</w:t>
            </w:r>
            <w:r w:rsidRPr="00E5679B">
              <w:rPr>
                <w:rFonts w:ascii="Arial" w:hAnsi="Arial" w:cs="Arial"/>
                <w:b/>
                <w:sz w:val="20"/>
                <w:szCs w:val="20"/>
              </w:rPr>
              <w:t xml:space="preserve"> next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Pr="00E5679B">
              <w:rPr>
                <w:rFonts w:ascii="Arial" w:hAnsi="Arial" w:cs="Arial"/>
                <w:b/>
                <w:sz w:val="20"/>
                <w:szCs w:val="20"/>
              </w:rPr>
              <w:t>the grounds upon which your appeal is based.</w:t>
            </w:r>
          </w:p>
        </w:tc>
      </w:tr>
      <w:tr w:rsidR="00A157D5" w14:paraId="00CE2A90" w14:textId="77777777" w:rsidTr="005C713B">
        <w:trPr>
          <w:trHeight w:val="890"/>
        </w:trPr>
        <w:tc>
          <w:tcPr>
            <w:tcW w:w="9484" w:type="dxa"/>
            <w:shd w:val="clear" w:color="auto" w:fill="auto"/>
            <w:vAlign w:val="center"/>
          </w:tcPr>
          <w:p w14:paraId="00CE2A8E" w14:textId="571E6B00" w:rsidR="00A157D5" w:rsidRPr="00CD4F67" w:rsidRDefault="00CD4F67" w:rsidP="00CD4F67">
            <w:pPr>
              <w:pStyle w:val="NoSpacing"/>
            </w:pPr>
            <w:r w:rsidRPr="00C649D5">
              <w:t xml:space="preserve">There is new evidence, which for good reason was not previously available to the </w:t>
            </w:r>
            <w:r>
              <w:t>RSPB/examiners</w:t>
            </w:r>
            <w:r w:rsidRPr="00C649D5">
              <w:t xml:space="preserve">, which might have materially affected the </w:t>
            </w:r>
            <w:r>
              <w:t>outcome.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CE2A8F" w14:textId="77777777" w:rsidR="00A157D5" w:rsidRPr="00E5679B" w:rsidRDefault="00000000" w:rsidP="005C713B">
            <w:pPr>
              <w:keepNext/>
              <w:keepLines/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6317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157D5" w14:paraId="00CE2A93" w14:textId="77777777" w:rsidTr="005C713B">
        <w:trPr>
          <w:trHeight w:val="823"/>
        </w:trPr>
        <w:tc>
          <w:tcPr>
            <w:tcW w:w="9484" w:type="dxa"/>
            <w:shd w:val="clear" w:color="auto" w:fill="auto"/>
            <w:vAlign w:val="center"/>
          </w:tcPr>
          <w:p w14:paraId="00CE2A91" w14:textId="44E2D7AC" w:rsidR="00A157D5" w:rsidRPr="008953F7" w:rsidRDefault="00CD4F67" w:rsidP="00977425">
            <w:pPr>
              <w:keepNext/>
              <w:keepLines/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D4F67">
              <w:rPr>
                <w:rFonts w:ascii="Arial" w:hAnsi="Arial" w:cs="Arial"/>
                <w:sz w:val="20"/>
                <w:szCs w:val="20"/>
                <w:lang w:val="en-GB"/>
              </w:rPr>
              <w:t xml:space="preserve">The Supervisory Panel/RSPB/examiners did not follow the University’s procedures, which led to </w:t>
            </w:r>
            <w:r w:rsidR="00977425">
              <w:rPr>
                <w:rFonts w:ascii="Arial" w:hAnsi="Arial" w:cs="Arial"/>
                <w:sz w:val="20"/>
                <w:szCs w:val="20"/>
                <w:lang w:val="en-GB"/>
              </w:rPr>
              <w:t>you</w:t>
            </w:r>
            <w:r w:rsidRPr="00CD4F67">
              <w:rPr>
                <w:rFonts w:ascii="Arial" w:hAnsi="Arial" w:cs="Arial"/>
                <w:sz w:val="20"/>
                <w:szCs w:val="20"/>
                <w:lang w:val="en-GB"/>
              </w:rPr>
              <w:t xml:space="preserve"> being disadvantaged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CE2A92" w14:textId="77777777" w:rsidR="00A157D5" w:rsidRPr="00E5679B" w:rsidRDefault="00000000" w:rsidP="005C713B">
            <w:pPr>
              <w:keepNext/>
              <w:keepLines/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22075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157D5" w14:paraId="00CE2A96" w14:textId="77777777" w:rsidTr="005C713B">
        <w:trPr>
          <w:trHeight w:val="823"/>
        </w:trPr>
        <w:tc>
          <w:tcPr>
            <w:tcW w:w="9484" w:type="dxa"/>
            <w:shd w:val="clear" w:color="auto" w:fill="auto"/>
            <w:vAlign w:val="center"/>
          </w:tcPr>
          <w:p w14:paraId="00CE2A94" w14:textId="6ED64E36" w:rsidR="00A157D5" w:rsidRPr="00CD4F67" w:rsidRDefault="00CD4F67" w:rsidP="00CD4F67">
            <w:pPr>
              <w:pStyle w:val="NoSpacing"/>
            </w:pPr>
            <w:r w:rsidRPr="00C649D5">
              <w:t xml:space="preserve">There is evidence of prejudice and/or bias or the appearance of prejudice and/or bias during the </w:t>
            </w:r>
            <w:r>
              <w:t>Supervisory Panel/RSPB/examination process.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CE2A95" w14:textId="77777777" w:rsidR="00A157D5" w:rsidRDefault="00000000" w:rsidP="005C713B">
            <w:pPr>
              <w:keepNext/>
              <w:keepLines/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40"/>
                <w:szCs w:val="4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112496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157D5" w14:paraId="00CE2A99" w14:textId="77777777" w:rsidTr="005C713B">
        <w:trPr>
          <w:trHeight w:val="745"/>
        </w:trPr>
        <w:tc>
          <w:tcPr>
            <w:tcW w:w="9484" w:type="dxa"/>
            <w:shd w:val="clear" w:color="auto" w:fill="auto"/>
            <w:vAlign w:val="center"/>
          </w:tcPr>
          <w:p w14:paraId="00CE2A97" w14:textId="77777777" w:rsidR="00A157D5" w:rsidRPr="008953F7" w:rsidRDefault="00A157D5" w:rsidP="005C713B">
            <w:pPr>
              <w:keepNext/>
              <w:keepLines/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953F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Other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(please read below)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0CE2A98" w14:textId="77777777" w:rsidR="00A157D5" w:rsidRPr="00E5679B" w:rsidRDefault="00000000" w:rsidP="005C713B">
            <w:pPr>
              <w:keepNext/>
              <w:keepLines/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0188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</w:tbl>
    <w:p w14:paraId="00CE2A9A" w14:textId="77777777" w:rsidR="00C04A7C" w:rsidRDefault="00C04A7C" w:rsidP="00C04A7C">
      <w:pPr>
        <w:pStyle w:val="Heading1"/>
        <w:spacing w:before="74"/>
        <w:ind w:left="0"/>
        <w:rPr>
          <w:b w:val="0"/>
          <w:bCs w:val="0"/>
        </w:rPr>
      </w:pPr>
    </w:p>
    <w:p w14:paraId="00CE2A9B" w14:textId="2F261DEE" w:rsidR="000D65D4" w:rsidRDefault="000D65D4" w:rsidP="000D65D4">
      <w:pPr>
        <w:pStyle w:val="BodyText"/>
        <w:rPr>
          <w:rFonts w:eastAsiaTheme="minorHAnsi" w:cs="Arial"/>
          <w:color w:val="000000"/>
          <w:lang w:val="en-GB"/>
        </w:rPr>
      </w:pPr>
      <w:r w:rsidRPr="00A157D5">
        <w:rPr>
          <w:rFonts w:eastAsiaTheme="minorHAnsi" w:cs="Arial"/>
          <w:color w:val="000000"/>
          <w:lang w:val="en-GB"/>
        </w:rPr>
        <w:t xml:space="preserve">Other grounds will be considered on their merits, but </w:t>
      </w:r>
      <w:r w:rsidR="00CD4F67">
        <w:t>t</w:t>
      </w:r>
      <w:r w:rsidR="00CD4F67" w:rsidRPr="00AC1121">
        <w:t xml:space="preserve">he following are not considered legitimate grounds </w:t>
      </w:r>
      <w:r w:rsidR="00CD4F67">
        <w:t>for</w:t>
      </w:r>
      <w:r w:rsidR="00CD4F67" w:rsidRPr="00AC1121">
        <w:t xml:space="preserve"> appeal, and any appeals based exclusively on one or more of these grounds will be rejected automatically:</w:t>
      </w:r>
    </w:p>
    <w:p w14:paraId="00CE2A9C" w14:textId="77777777" w:rsidR="00A157D5" w:rsidRPr="00A157D5" w:rsidRDefault="00A157D5" w:rsidP="000D65D4">
      <w:pPr>
        <w:pStyle w:val="BodyText"/>
        <w:rPr>
          <w:rFonts w:eastAsiaTheme="minorHAnsi" w:cs="Arial"/>
          <w:color w:val="000000"/>
          <w:lang w:val="en-GB"/>
        </w:rPr>
      </w:pPr>
    </w:p>
    <w:p w14:paraId="41765233" w14:textId="77777777" w:rsidR="00CD4F67" w:rsidRDefault="00CD4F67" w:rsidP="00CD4F67">
      <w:pPr>
        <w:pStyle w:val="NoSpacing"/>
        <w:numPr>
          <w:ilvl w:val="1"/>
          <w:numId w:val="7"/>
        </w:numPr>
        <w:ind w:left="710"/>
      </w:pPr>
      <w:r w:rsidRPr="0074785F">
        <w:t>Prior informal assessments of the student’s work by the supervisor</w:t>
      </w:r>
      <w:r>
        <w:t xml:space="preserve"> or another member of </w:t>
      </w:r>
      <w:proofErr w:type="gramStart"/>
      <w:r>
        <w:t>staff;</w:t>
      </w:r>
      <w:proofErr w:type="gramEnd"/>
    </w:p>
    <w:p w14:paraId="4D4B488C" w14:textId="77777777" w:rsidR="00CD4F67" w:rsidRDefault="00CD4F67" w:rsidP="00CD4F67">
      <w:pPr>
        <w:pStyle w:val="NoSpacing"/>
        <w:ind w:left="710"/>
      </w:pPr>
    </w:p>
    <w:p w14:paraId="733C3688" w14:textId="30CD4135" w:rsidR="00CD4F67" w:rsidRDefault="00CD4F67" w:rsidP="00CD4F67">
      <w:pPr>
        <w:pStyle w:val="NoSpacing"/>
        <w:numPr>
          <w:ilvl w:val="1"/>
          <w:numId w:val="7"/>
        </w:numPr>
        <w:ind w:left="710"/>
      </w:pPr>
      <w:r w:rsidRPr="0074785F">
        <w:t>The retrospective reporting of extenuating circumstances which a student might reasonably have been expected to disclose in advance of the RSPB/</w:t>
      </w:r>
      <w:proofErr w:type="gramStart"/>
      <w:r>
        <w:t>examination;</w:t>
      </w:r>
      <w:proofErr w:type="gramEnd"/>
    </w:p>
    <w:p w14:paraId="79FEDBBF" w14:textId="77777777" w:rsidR="00CD4F67" w:rsidRDefault="00CD4F67" w:rsidP="00CD4F67">
      <w:pPr>
        <w:pStyle w:val="NoSpacing"/>
        <w:ind w:left="710"/>
      </w:pPr>
    </w:p>
    <w:p w14:paraId="6804EE99" w14:textId="5C2B08D6" w:rsidR="00CD4F67" w:rsidRDefault="00CD4F67" w:rsidP="00CD4F67">
      <w:pPr>
        <w:pStyle w:val="NoSpacing"/>
        <w:numPr>
          <w:ilvl w:val="1"/>
          <w:numId w:val="7"/>
        </w:numPr>
        <w:ind w:left="710"/>
      </w:pPr>
      <w:r>
        <w:t>C</w:t>
      </w:r>
      <w:r w:rsidRPr="007A1BB4">
        <w:t>oncern</w:t>
      </w:r>
      <w:r>
        <w:t>s relating to</w:t>
      </w:r>
      <w:r w:rsidRPr="007A1BB4">
        <w:t xml:space="preserve"> the inadequacy of supervision or other arrangements during the period of study</w:t>
      </w:r>
      <w:r>
        <w:t>.</w:t>
      </w:r>
      <w:r w:rsidRPr="007A1BB4">
        <w:t xml:space="preserve"> </w:t>
      </w:r>
      <w:r>
        <w:t xml:space="preserve">Students should raise </w:t>
      </w:r>
      <w:r w:rsidRPr="007A1BB4">
        <w:t xml:space="preserve">such complaints </w:t>
      </w:r>
      <w:r>
        <w:t xml:space="preserve">in writing </w:t>
      </w:r>
      <w:r w:rsidRPr="0074785F">
        <w:t xml:space="preserve">in accordance with the University </w:t>
      </w:r>
      <w:r w:rsidRPr="00F655E6">
        <w:t>complaints procedure</w:t>
      </w:r>
      <w:r w:rsidRPr="0074785F">
        <w:t xml:space="preserve"> </w:t>
      </w:r>
      <w:r>
        <w:t xml:space="preserve">(or equivalent for Partner Institutions) </w:t>
      </w:r>
      <w:r w:rsidRPr="0074785F">
        <w:t>in advance of the RSPB/</w:t>
      </w:r>
      <w:r>
        <w:t>examination and</w:t>
      </w:r>
      <w:r w:rsidRPr="0074785F">
        <w:t xml:space="preserve"> preferably during the standard period of </w:t>
      </w:r>
      <w:proofErr w:type="gramStart"/>
      <w:r w:rsidRPr="0074785F">
        <w:t>study</w:t>
      </w:r>
      <w:r>
        <w:t>;</w:t>
      </w:r>
      <w:proofErr w:type="gramEnd"/>
    </w:p>
    <w:p w14:paraId="36621B9B" w14:textId="77777777" w:rsidR="00CD4F67" w:rsidRDefault="00CD4F67" w:rsidP="00CD4F67">
      <w:pPr>
        <w:pStyle w:val="NoSpacing"/>
        <w:ind w:left="710"/>
      </w:pPr>
    </w:p>
    <w:p w14:paraId="204252B4" w14:textId="14C3CB7C" w:rsidR="00CD4F67" w:rsidRPr="0074785F" w:rsidRDefault="00CD4F67" w:rsidP="00CD4F67">
      <w:pPr>
        <w:pStyle w:val="NoSpacing"/>
        <w:numPr>
          <w:ilvl w:val="1"/>
          <w:numId w:val="7"/>
        </w:numPr>
        <w:ind w:left="710"/>
      </w:pPr>
      <w:r>
        <w:t>Appeals against academic judgement. Coursework and examinations cannot be remarked, except in cases of procedural irregularities.</w:t>
      </w:r>
    </w:p>
    <w:p w14:paraId="00CE2AA2" w14:textId="77777777" w:rsidR="00A157D5" w:rsidRDefault="00A157D5" w:rsidP="00A157D5">
      <w:pPr>
        <w:pStyle w:val="ListParagraph"/>
        <w:rPr>
          <w:rFonts w:cs="Arial"/>
          <w:color w:val="00000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157D5" w:rsidRPr="00E5679B" w14:paraId="00CE2AA5" w14:textId="77777777" w:rsidTr="005C713B">
        <w:trPr>
          <w:trHeight w:val="841"/>
        </w:trPr>
        <w:tc>
          <w:tcPr>
            <w:tcW w:w="10490" w:type="dxa"/>
            <w:shd w:val="clear" w:color="auto" w:fill="CCC0D9" w:themeFill="accent4" w:themeFillTint="66"/>
            <w:vAlign w:val="center"/>
          </w:tcPr>
          <w:p w14:paraId="00CE2AA3" w14:textId="77777777" w:rsidR="00A157D5" w:rsidRPr="00E5679B" w:rsidRDefault="00A157D5" w:rsidP="005C713B">
            <w:pPr>
              <w:keepNext/>
              <w:keepLines/>
              <w:widowControl/>
              <w:rPr>
                <w:rFonts w:ascii="Arial" w:hAnsi="Arial" w:cs="Arial"/>
                <w:b/>
                <w:szCs w:val="20"/>
              </w:rPr>
            </w:pPr>
            <w:r w:rsidRPr="00E5679B">
              <w:rPr>
                <w:rFonts w:ascii="Arial" w:hAnsi="Arial" w:cs="Arial"/>
                <w:b/>
                <w:szCs w:val="20"/>
              </w:rPr>
              <w:lastRenderedPageBreak/>
              <w:t>Appeals Statement</w:t>
            </w:r>
          </w:p>
          <w:p w14:paraId="00CE2AA4" w14:textId="77777777" w:rsidR="00A157D5" w:rsidRPr="00966966" w:rsidRDefault="00A157D5" w:rsidP="00C770F0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E5679B">
              <w:rPr>
                <w:rFonts w:ascii="Arial" w:hAnsi="Arial" w:cs="Arial"/>
                <w:sz w:val="20"/>
                <w:szCs w:val="20"/>
              </w:rPr>
              <w:t>Please give the reasons for your appeal and any other explanation/information that may be relevant.</w:t>
            </w:r>
          </w:p>
        </w:tc>
      </w:tr>
      <w:tr w:rsidR="00A157D5" w:rsidRPr="00E5679B" w14:paraId="00CE2AA7" w14:textId="77777777" w:rsidTr="005C713B">
        <w:trPr>
          <w:trHeight w:val="5941"/>
        </w:trPr>
        <w:tc>
          <w:tcPr>
            <w:tcW w:w="10490" w:type="dxa"/>
            <w:shd w:val="clear" w:color="auto" w:fill="auto"/>
          </w:tcPr>
          <w:p w14:paraId="00CE2AA6" w14:textId="77777777" w:rsidR="00A157D5" w:rsidRPr="00E5679B" w:rsidRDefault="00A157D5" w:rsidP="005C713B">
            <w:pPr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E2AA8" w14:textId="77777777" w:rsidR="00A157D5" w:rsidRPr="00A157D5" w:rsidRDefault="00A157D5" w:rsidP="00A157D5">
      <w:pPr>
        <w:pStyle w:val="BodyText"/>
        <w:widowControl/>
        <w:overflowPunct w:val="0"/>
        <w:autoSpaceDE w:val="0"/>
        <w:autoSpaceDN w:val="0"/>
        <w:adjustRightInd w:val="0"/>
        <w:textAlignment w:val="baseline"/>
        <w:rPr>
          <w:rFonts w:eastAsiaTheme="minorHAnsi" w:cs="Arial"/>
          <w:color w:val="000000"/>
          <w:lang w:val="en-GB"/>
        </w:rPr>
      </w:pPr>
    </w:p>
    <w:p w14:paraId="00CE2AA9" w14:textId="77777777" w:rsidR="00A157D5" w:rsidRDefault="00A157D5" w:rsidP="00A157D5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157D5" w:rsidRPr="00E5679B" w14:paraId="00CE2AB2" w14:textId="77777777" w:rsidTr="005C713B">
        <w:trPr>
          <w:trHeight w:val="2535"/>
        </w:trPr>
        <w:tc>
          <w:tcPr>
            <w:tcW w:w="10490" w:type="dxa"/>
            <w:shd w:val="clear" w:color="auto" w:fill="CCC0D9" w:themeFill="accent4" w:themeFillTint="66"/>
            <w:vAlign w:val="center"/>
          </w:tcPr>
          <w:p w14:paraId="00CE2AAA" w14:textId="77777777" w:rsidR="00A157D5" w:rsidRPr="00E5679B" w:rsidRDefault="00A157D5" w:rsidP="005C713B">
            <w:pPr>
              <w:keepNext/>
              <w:keepLines/>
              <w:widowControl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Supporting Evidence</w:t>
            </w:r>
          </w:p>
          <w:p w14:paraId="00CE2AAB" w14:textId="77777777" w:rsidR="00A157D5" w:rsidRDefault="00A157D5" w:rsidP="005C713B">
            <w:pPr>
              <w:keepNext/>
              <w:keepLines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should provide evidence to support your appeal.  Appropriate evidence may include, but is not limited to:</w:t>
            </w:r>
          </w:p>
          <w:p w14:paraId="00CE2AAC" w14:textId="77777777" w:rsidR="00A157D5" w:rsidRDefault="00A157D5" w:rsidP="00A157D5">
            <w:pPr>
              <w:pStyle w:val="ListParagraph"/>
              <w:keepNext/>
              <w:keepLines/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certificate/hospital letter</w:t>
            </w:r>
          </w:p>
          <w:p w14:paraId="00CE2AAD" w14:textId="77777777" w:rsidR="00A157D5" w:rsidRDefault="00A157D5" w:rsidP="00A157D5">
            <w:pPr>
              <w:pStyle w:val="ListParagraph"/>
              <w:keepNext/>
              <w:keepLines/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Death certificate/order of service</w:t>
            </w:r>
          </w:p>
          <w:p w14:paraId="00CE2AAE" w14:textId="77777777" w:rsidR="00A157D5" w:rsidRDefault="00A157D5" w:rsidP="00A157D5">
            <w:pPr>
              <w:pStyle w:val="ListParagraph"/>
              <w:keepNext/>
              <w:keepLines/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relevant correspondence with the University or external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organisations</w:t>
            </w:r>
            <w:proofErr w:type="spellEnd"/>
          </w:p>
          <w:p w14:paraId="00CE2AAF" w14:textId="77777777" w:rsidR="00A157D5" w:rsidRDefault="00A157D5" w:rsidP="00A157D5">
            <w:pPr>
              <w:pStyle w:val="ListParagraph"/>
              <w:keepNext/>
              <w:keepLines/>
              <w:widowControl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evidence pro-forma from Student Support</w:t>
            </w:r>
          </w:p>
          <w:p w14:paraId="00CE2AB0" w14:textId="77777777" w:rsidR="00A157D5" w:rsidRPr="00A332BC" w:rsidRDefault="00A157D5" w:rsidP="005C713B">
            <w:pPr>
              <w:pStyle w:val="ListParagraph"/>
              <w:keepNext/>
              <w:keepLines/>
              <w:widowControl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0CE2AB1" w14:textId="27FF4F36" w:rsidR="00A157D5" w:rsidRPr="00966966" w:rsidRDefault="00A157D5" w:rsidP="005C713B">
            <w:pPr>
              <w:pStyle w:val="TableParagraph"/>
              <w:keepNext/>
              <w:keepLines/>
              <w:kinsoku w:val="0"/>
              <w:overflowPunct w:val="0"/>
              <w:ind w:left="10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E5679B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sz w:val="20"/>
                <w:szCs w:val="20"/>
              </w:rPr>
              <w:t>list the documentary evidence you have attached in support of your appeal. Please note that failure to substantiate your appeal with evidence may result in your appeal being dismissed.</w:t>
            </w:r>
          </w:p>
        </w:tc>
      </w:tr>
      <w:tr w:rsidR="00A157D5" w:rsidRPr="00E5679B" w14:paraId="00CE2AB4" w14:textId="77777777" w:rsidTr="005C713B">
        <w:trPr>
          <w:trHeight w:val="2455"/>
        </w:trPr>
        <w:tc>
          <w:tcPr>
            <w:tcW w:w="10490" w:type="dxa"/>
            <w:shd w:val="clear" w:color="auto" w:fill="auto"/>
          </w:tcPr>
          <w:p w14:paraId="00CE2AB3" w14:textId="77777777" w:rsidR="00A157D5" w:rsidRPr="00E5679B" w:rsidRDefault="00A157D5" w:rsidP="005C713B">
            <w:pPr>
              <w:keepNext/>
              <w:keepLines/>
              <w:widowControl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CE2AB5" w14:textId="77777777" w:rsidR="00A157D5" w:rsidRDefault="00A157D5" w:rsidP="00A157D5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</w:rPr>
      </w:pPr>
    </w:p>
    <w:p w14:paraId="00CE2AB6" w14:textId="77777777" w:rsidR="00A157D5" w:rsidRDefault="00A157D5" w:rsidP="00A157D5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</w:rPr>
      </w:pPr>
      <w:r w:rsidRPr="00817705">
        <w:rPr>
          <w:rFonts w:ascii="Arial" w:hAnsi="Arial" w:cs="Arial"/>
          <w:b/>
          <w:sz w:val="20"/>
          <w:szCs w:val="20"/>
        </w:rPr>
        <w:t xml:space="preserve">Please mark an </w:t>
      </w:r>
      <w:r>
        <w:rPr>
          <w:rFonts w:ascii="Arial" w:hAnsi="Arial" w:cs="Arial"/>
          <w:b/>
          <w:sz w:val="20"/>
          <w:szCs w:val="20"/>
        </w:rPr>
        <w:t>‘</w:t>
      </w:r>
      <w:r w:rsidRPr="00817705">
        <w:rPr>
          <w:rFonts w:ascii="Arial" w:hAnsi="Arial" w:cs="Arial"/>
          <w:b/>
          <w:sz w:val="20"/>
          <w:szCs w:val="20"/>
        </w:rPr>
        <w:t>X</w:t>
      </w:r>
      <w:r>
        <w:rPr>
          <w:rFonts w:ascii="Arial" w:hAnsi="Arial" w:cs="Arial"/>
          <w:b/>
          <w:sz w:val="20"/>
          <w:szCs w:val="20"/>
        </w:rPr>
        <w:t>’</w:t>
      </w:r>
      <w:r w:rsidRPr="00817705">
        <w:rPr>
          <w:rFonts w:ascii="Arial" w:hAnsi="Arial" w:cs="Arial"/>
          <w:b/>
          <w:sz w:val="20"/>
          <w:szCs w:val="20"/>
        </w:rPr>
        <w:t xml:space="preserve"> if </w:t>
      </w:r>
      <w:r>
        <w:rPr>
          <w:rFonts w:ascii="Arial" w:hAnsi="Arial" w:cs="Arial"/>
          <w:b/>
          <w:sz w:val="20"/>
          <w:szCs w:val="20"/>
        </w:rPr>
        <w:t>applicable</w:t>
      </w:r>
      <w:r w:rsidRPr="00817705">
        <w:rPr>
          <w:rFonts w:ascii="Arial" w:hAnsi="Arial" w:cs="Arial"/>
          <w:b/>
          <w:sz w:val="20"/>
          <w:szCs w:val="20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958"/>
        <w:gridCol w:w="1096"/>
        <w:gridCol w:w="2138"/>
        <w:gridCol w:w="992"/>
      </w:tblGrid>
      <w:tr w:rsidR="00A157D5" w14:paraId="00CE2AB9" w14:textId="77777777" w:rsidTr="005C713B">
        <w:trPr>
          <w:trHeight w:val="774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E2AB7" w14:textId="77777777" w:rsidR="00A157D5" w:rsidRPr="00E5679B" w:rsidRDefault="00A157D5" w:rsidP="005C713B">
            <w:pPr>
              <w:keepNext/>
              <w:keepLines/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5679B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have had contact with Student Support about the matters discussed as part of this appeal and I give my permission for Student Support to release information held about me for the consideration of my appeal: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E2AB8" w14:textId="77777777" w:rsidR="00A157D5" w:rsidRPr="00E5679B" w:rsidRDefault="00000000" w:rsidP="005C713B">
            <w:pPr>
              <w:keepNext/>
              <w:keepLines/>
              <w:widowControl/>
              <w:overflowPunct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40"/>
                  <w:szCs w:val="40"/>
                </w:rPr>
                <w:id w:val="-159608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7D5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A157D5" w:rsidRPr="00365D51" w14:paraId="00CE2ABE" w14:textId="77777777" w:rsidTr="005C71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1414" w:type="dxa"/>
            <w:vAlign w:val="center"/>
          </w:tcPr>
          <w:p w14:paraId="00CE2ABA" w14:textId="77777777" w:rsidR="00A157D5" w:rsidRPr="00365D51" w:rsidRDefault="00A157D5" w:rsidP="005C713B">
            <w:pPr>
              <w:keepNext/>
              <w:keepLines/>
              <w:widowControl/>
              <w:overflowPunct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65D51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Pr="00365D5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58" w:type="dxa"/>
            <w:vAlign w:val="center"/>
          </w:tcPr>
          <w:p w14:paraId="00CE2ABB" w14:textId="77777777" w:rsidR="00A157D5" w:rsidRPr="00365D51" w:rsidRDefault="00A157D5" w:rsidP="005C713B">
            <w:pPr>
              <w:keepNext/>
              <w:keepLines/>
              <w:widowControl/>
              <w:overflowPunct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6" w:type="dxa"/>
            <w:vAlign w:val="center"/>
          </w:tcPr>
          <w:p w14:paraId="00CE2ABC" w14:textId="77777777" w:rsidR="00A157D5" w:rsidRPr="00365D51" w:rsidRDefault="00A157D5" w:rsidP="005C713B">
            <w:pPr>
              <w:keepNext/>
              <w:keepLines/>
              <w:widowControl/>
              <w:overflowPunct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365D51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130" w:type="dxa"/>
            <w:gridSpan w:val="2"/>
            <w:vAlign w:val="center"/>
          </w:tcPr>
          <w:p w14:paraId="00CE2ABD" w14:textId="77777777" w:rsidR="00A157D5" w:rsidRPr="00365D51" w:rsidRDefault="00A157D5" w:rsidP="005C713B">
            <w:pPr>
              <w:keepNext/>
              <w:keepLines/>
              <w:widowControl/>
              <w:overflowPunct w:val="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CE2ABF" w14:textId="77777777" w:rsidR="00A157D5" w:rsidRDefault="00A157D5" w:rsidP="00A157D5">
      <w:pPr>
        <w:keepNext/>
        <w:keepLines/>
        <w:widowControl/>
        <w:overflowPunct w:val="0"/>
        <w:textAlignment w:val="baseline"/>
        <w:rPr>
          <w:rFonts w:ascii="Arial" w:hAnsi="Arial" w:cs="Arial"/>
          <w:b/>
          <w:sz w:val="20"/>
          <w:szCs w:val="20"/>
        </w:rPr>
      </w:pPr>
    </w:p>
    <w:p w14:paraId="00CE2AC0" w14:textId="77777777" w:rsidR="00A157D5" w:rsidRPr="008953F7" w:rsidRDefault="00A157D5" w:rsidP="00A157D5">
      <w:pPr>
        <w:keepNext/>
        <w:keepLines/>
        <w:rPr>
          <w:rFonts w:ascii="Arial" w:hAnsi="Arial" w:cs="Arial"/>
          <w:i/>
          <w:sz w:val="20"/>
          <w:szCs w:val="20"/>
        </w:rPr>
      </w:pPr>
      <w:r w:rsidRPr="00817705">
        <w:rPr>
          <w:rFonts w:ascii="Arial" w:hAnsi="Arial" w:cs="Arial"/>
          <w:i/>
          <w:sz w:val="20"/>
          <w:szCs w:val="20"/>
        </w:rPr>
        <w:t xml:space="preserve">If you send the form as an email attachment, please type ‘submitted electronically’ in the signature </w:t>
      </w:r>
      <w:proofErr w:type="gramStart"/>
      <w:r w:rsidRPr="00817705">
        <w:rPr>
          <w:rFonts w:ascii="Arial" w:hAnsi="Arial" w:cs="Arial"/>
          <w:i/>
          <w:sz w:val="20"/>
          <w:szCs w:val="20"/>
        </w:rPr>
        <w:t>box</w:t>
      </w:r>
      <w:proofErr w:type="gramEnd"/>
    </w:p>
    <w:p w14:paraId="00CE2AC1" w14:textId="77777777" w:rsidR="00A157D5" w:rsidRDefault="00A157D5" w:rsidP="00A157D5">
      <w:pPr>
        <w:keepNext/>
        <w:keepLines/>
        <w:widowControl/>
        <w:spacing w:after="200" w:line="276" w:lineRule="auto"/>
        <w:rPr>
          <w:rFonts w:ascii="Arial" w:hAnsi="Arial" w:cs="Arial"/>
          <w:sz w:val="20"/>
          <w:szCs w:val="20"/>
        </w:rPr>
      </w:pPr>
    </w:p>
    <w:sectPr w:rsidR="00A157D5" w:rsidSect="00E94454">
      <w:headerReference w:type="default" r:id="rId13"/>
      <w:headerReference w:type="first" r:id="rId14"/>
      <w:footerReference w:type="first" r:id="rId15"/>
      <w:pgSz w:w="11910" w:h="16840"/>
      <w:pgMar w:top="640" w:right="600" w:bottom="993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2781" w14:textId="77777777" w:rsidR="00203706" w:rsidRDefault="00203706" w:rsidP="005938AC">
      <w:r>
        <w:separator/>
      </w:r>
    </w:p>
  </w:endnote>
  <w:endnote w:type="continuationSeparator" w:id="0">
    <w:p w14:paraId="08B4230F" w14:textId="77777777" w:rsidR="00203706" w:rsidRDefault="00203706" w:rsidP="0059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2AC9" w14:textId="77777777" w:rsidR="005C713B" w:rsidRDefault="005C7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0520" w14:textId="77777777" w:rsidR="00203706" w:rsidRDefault="00203706" w:rsidP="005938AC">
      <w:r>
        <w:separator/>
      </w:r>
    </w:p>
  </w:footnote>
  <w:footnote w:type="continuationSeparator" w:id="0">
    <w:p w14:paraId="5F17EB71" w14:textId="77777777" w:rsidR="00203706" w:rsidRDefault="00203706" w:rsidP="0059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2AC6" w14:textId="77777777" w:rsidR="005C713B" w:rsidRDefault="005C713B">
    <w:pPr>
      <w:pStyle w:val="Header"/>
    </w:pPr>
    <w:r>
      <w:rPr>
        <w:noProof/>
        <w:lang w:val="en-GB" w:eastAsia="en-GB"/>
      </w:rPr>
      <w:drawing>
        <wp:inline distT="0" distB="0" distL="0" distR="0" wp14:anchorId="00CE2ACA" wp14:editId="00CE2ACB">
          <wp:extent cx="2047875" cy="608499"/>
          <wp:effectExtent l="0" t="0" r="0" b="0"/>
          <wp:docPr id="3" name="Picture 3" descr="M:\essex_logo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M:\essex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582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2AC7" w14:textId="77777777" w:rsidR="005C713B" w:rsidRPr="00E94454" w:rsidRDefault="005C713B" w:rsidP="00E944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2AC8" w14:textId="77777777" w:rsidR="005C713B" w:rsidRDefault="005C7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0E7"/>
    <w:multiLevelType w:val="hybridMultilevel"/>
    <w:tmpl w:val="B2645482"/>
    <w:lvl w:ilvl="0" w:tplc="08090005">
      <w:start w:val="1"/>
      <w:numFmt w:val="bullet"/>
      <w:lvlText w:val=""/>
      <w:lvlJc w:val="left"/>
      <w:pPr>
        <w:ind w:left="976" w:hanging="360"/>
      </w:pPr>
      <w:rPr>
        <w:rFonts w:ascii="Wingdings" w:hAnsi="Wingdings" w:hint="default"/>
        <w:w w:val="99"/>
        <w:sz w:val="20"/>
        <w:szCs w:val="20"/>
      </w:rPr>
    </w:lvl>
    <w:lvl w:ilvl="1" w:tplc="0809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  <w:w w:val="99"/>
        <w:sz w:val="20"/>
        <w:szCs w:val="20"/>
      </w:rPr>
    </w:lvl>
    <w:lvl w:ilvl="2" w:tplc="A4980874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3" w:tplc="A858A83A">
      <w:start w:val="1"/>
      <w:numFmt w:val="bullet"/>
      <w:lvlText w:val="•"/>
      <w:lvlJc w:val="left"/>
      <w:pPr>
        <w:ind w:left="3243" w:hanging="360"/>
      </w:pPr>
      <w:rPr>
        <w:rFonts w:hint="default"/>
      </w:rPr>
    </w:lvl>
    <w:lvl w:ilvl="4" w:tplc="470E599C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190641C4">
      <w:start w:val="1"/>
      <w:numFmt w:val="bullet"/>
      <w:lvlText w:val="•"/>
      <w:lvlJc w:val="left"/>
      <w:pPr>
        <w:ind w:left="5375" w:hanging="360"/>
      </w:pPr>
      <w:rPr>
        <w:rFonts w:hint="default"/>
      </w:rPr>
    </w:lvl>
    <w:lvl w:ilvl="6" w:tplc="8AB0F372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 w:tplc="1630AD10">
      <w:start w:val="1"/>
      <w:numFmt w:val="bullet"/>
      <w:lvlText w:val="•"/>
      <w:lvlJc w:val="left"/>
      <w:pPr>
        <w:ind w:left="7507" w:hanging="360"/>
      </w:pPr>
      <w:rPr>
        <w:rFonts w:hint="default"/>
      </w:rPr>
    </w:lvl>
    <w:lvl w:ilvl="8" w:tplc="E470287A">
      <w:start w:val="1"/>
      <w:numFmt w:val="bullet"/>
      <w:lvlText w:val="•"/>
      <w:lvlJc w:val="left"/>
      <w:pPr>
        <w:ind w:left="8574" w:hanging="360"/>
      </w:pPr>
      <w:rPr>
        <w:rFonts w:hint="default"/>
      </w:rPr>
    </w:lvl>
  </w:abstractNum>
  <w:abstractNum w:abstractNumId="1" w15:restartNumberingAfterBreak="0">
    <w:nsid w:val="07737243"/>
    <w:multiLevelType w:val="hybridMultilevel"/>
    <w:tmpl w:val="75C69DFE"/>
    <w:lvl w:ilvl="0" w:tplc="92AE9C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2014C6"/>
    <w:multiLevelType w:val="hybridMultilevel"/>
    <w:tmpl w:val="1658A05C"/>
    <w:lvl w:ilvl="0" w:tplc="6BE467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19F"/>
    <w:multiLevelType w:val="hybridMultilevel"/>
    <w:tmpl w:val="746494BE"/>
    <w:lvl w:ilvl="0" w:tplc="08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02B1DD4"/>
    <w:multiLevelType w:val="hybridMultilevel"/>
    <w:tmpl w:val="EF565C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7030B"/>
    <w:multiLevelType w:val="multilevel"/>
    <w:tmpl w:val="17B84990"/>
    <w:lvl w:ilvl="0">
      <w:start w:val="10"/>
      <w:numFmt w:val="decimal"/>
      <w:lvlText w:val="2.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F5A0521"/>
    <w:multiLevelType w:val="multilevel"/>
    <w:tmpl w:val="D37E375E"/>
    <w:lvl w:ilvl="0">
      <w:start w:val="8"/>
      <w:numFmt w:val="decimal"/>
      <w:lvlText w:val="2.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06019763">
    <w:abstractNumId w:val="0"/>
  </w:num>
  <w:num w:numId="2" w16cid:durableId="383869340">
    <w:abstractNumId w:val="3"/>
  </w:num>
  <w:num w:numId="3" w16cid:durableId="1901268">
    <w:abstractNumId w:val="1"/>
  </w:num>
  <w:num w:numId="4" w16cid:durableId="1436243159">
    <w:abstractNumId w:val="2"/>
  </w:num>
  <w:num w:numId="5" w16cid:durableId="1274896697">
    <w:abstractNumId w:val="4"/>
  </w:num>
  <w:num w:numId="6" w16cid:durableId="1007247946">
    <w:abstractNumId w:val="6"/>
  </w:num>
  <w:num w:numId="7" w16cid:durableId="1342010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4BA"/>
    <w:rsid w:val="00001092"/>
    <w:rsid w:val="000036A4"/>
    <w:rsid w:val="00017C2A"/>
    <w:rsid w:val="000D65D4"/>
    <w:rsid w:val="001C3B66"/>
    <w:rsid w:val="001E3F7E"/>
    <w:rsid w:val="00203706"/>
    <w:rsid w:val="00232B63"/>
    <w:rsid w:val="00251C6C"/>
    <w:rsid w:val="002D4C89"/>
    <w:rsid w:val="00304324"/>
    <w:rsid w:val="003B1016"/>
    <w:rsid w:val="003D46EC"/>
    <w:rsid w:val="00525781"/>
    <w:rsid w:val="00543C20"/>
    <w:rsid w:val="00582069"/>
    <w:rsid w:val="005938AC"/>
    <w:rsid w:val="005B51F9"/>
    <w:rsid w:val="005C713B"/>
    <w:rsid w:val="006121AA"/>
    <w:rsid w:val="006723CC"/>
    <w:rsid w:val="00683DB9"/>
    <w:rsid w:val="00696D70"/>
    <w:rsid w:val="006D33FA"/>
    <w:rsid w:val="006F621E"/>
    <w:rsid w:val="00746F48"/>
    <w:rsid w:val="0078379D"/>
    <w:rsid w:val="007A08FB"/>
    <w:rsid w:val="007C6625"/>
    <w:rsid w:val="007F0894"/>
    <w:rsid w:val="00862850"/>
    <w:rsid w:val="008638E0"/>
    <w:rsid w:val="008B4729"/>
    <w:rsid w:val="008F64CB"/>
    <w:rsid w:val="00977425"/>
    <w:rsid w:val="00980258"/>
    <w:rsid w:val="00A157D5"/>
    <w:rsid w:val="00A666AD"/>
    <w:rsid w:val="00B60898"/>
    <w:rsid w:val="00B70511"/>
    <w:rsid w:val="00B95F8F"/>
    <w:rsid w:val="00BE1E52"/>
    <w:rsid w:val="00BF4E66"/>
    <w:rsid w:val="00C04A7C"/>
    <w:rsid w:val="00C31C4B"/>
    <w:rsid w:val="00C768E9"/>
    <w:rsid w:val="00C770F0"/>
    <w:rsid w:val="00CD3985"/>
    <w:rsid w:val="00CD4F67"/>
    <w:rsid w:val="00D243C4"/>
    <w:rsid w:val="00D43632"/>
    <w:rsid w:val="00D7321F"/>
    <w:rsid w:val="00DC43AC"/>
    <w:rsid w:val="00DE1393"/>
    <w:rsid w:val="00DE3389"/>
    <w:rsid w:val="00E5546E"/>
    <w:rsid w:val="00E94454"/>
    <w:rsid w:val="00EA0EE0"/>
    <w:rsid w:val="00EC14BA"/>
    <w:rsid w:val="00ED6181"/>
    <w:rsid w:val="00EE61F5"/>
    <w:rsid w:val="00F2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E2A47"/>
  <w15:docId w15:val="{BB5D7B03-73E4-4406-8549-E2F9655A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8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8AC"/>
  </w:style>
  <w:style w:type="paragraph" w:styleId="Footer">
    <w:name w:val="footer"/>
    <w:basedOn w:val="Normal"/>
    <w:link w:val="FooterChar"/>
    <w:uiPriority w:val="99"/>
    <w:unhideWhenUsed/>
    <w:rsid w:val="005938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8AC"/>
  </w:style>
  <w:style w:type="paragraph" w:customStyle="1" w:styleId="Default">
    <w:name w:val="Default"/>
    <w:rsid w:val="00683DB9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46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B6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0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696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CD4F67"/>
    <w:pPr>
      <w:widowControl/>
    </w:pPr>
    <w:rPr>
      <w:rFonts w:ascii="Arial" w:eastAsia="Calibri" w:hAnsi="Arial" w:cs="Times New Roman"/>
      <w:sz w:val="20"/>
      <w:szCs w:val="32"/>
      <w:lang w:bidi="en-US"/>
    </w:rPr>
  </w:style>
  <w:style w:type="character" w:customStyle="1" w:styleId="NoSpacingChar">
    <w:name w:val="No Spacing Char"/>
    <w:link w:val="NoSpacing"/>
    <w:uiPriority w:val="1"/>
    <w:rsid w:val="00CD4F67"/>
    <w:rPr>
      <w:rFonts w:ascii="Arial" w:eastAsia="Calibri" w:hAnsi="Arial" w:cs="Times New Roman"/>
      <w:sz w:val="20"/>
      <w:szCs w:val="3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udent/postgraduate-research/pgr-appeal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grappeals@essex.ac.uk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gresearch@essex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ssexstudent.com/adv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grappeals@essex.ac.uk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clindsay</dc:creator>
  <cp:lastModifiedBy>Kingsgate, Felicity</cp:lastModifiedBy>
  <cp:revision>5</cp:revision>
  <cp:lastPrinted>2018-03-09T16:51:00Z</cp:lastPrinted>
  <dcterms:created xsi:type="dcterms:W3CDTF">2022-04-08T11:18:00Z</dcterms:created>
  <dcterms:modified xsi:type="dcterms:W3CDTF">2025-01-24T14:18:00Z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2014-10-13T00:00:00Z</vt:filetime>
  </property>
</Properties>
</file>