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C47EE" w14:textId="21CFC754" w:rsidR="0090352B" w:rsidRPr="006F6055" w:rsidRDefault="0090352B" w:rsidP="006369CC">
      <w:pPr>
        <w:pBdr>
          <w:bottom w:val="single" w:sz="4" w:space="1" w:color="auto"/>
        </w:pBdr>
        <w:rPr>
          <w:rFonts w:cs="Arial"/>
          <w:b/>
          <w:sz w:val="26"/>
          <w:szCs w:val="26"/>
        </w:rPr>
      </w:pPr>
      <w:r w:rsidRPr="006F6055">
        <w:rPr>
          <w:rFonts w:cs="Arial"/>
          <w:b/>
          <w:sz w:val="26"/>
          <w:szCs w:val="26"/>
        </w:rPr>
        <w:t xml:space="preserve">Teaching, Learning and Assessment </w:t>
      </w:r>
      <w:r w:rsidR="00200849" w:rsidRPr="006F6055">
        <w:rPr>
          <w:rFonts w:cs="Arial"/>
          <w:b/>
          <w:sz w:val="26"/>
          <w:szCs w:val="26"/>
        </w:rPr>
        <w:t xml:space="preserve">in the </w:t>
      </w:r>
      <w:r w:rsidR="00927328" w:rsidRPr="006F6055">
        <w:rPr>
          <w:rFonts w:cs="Arial"/>
          <w:b/>
          <w:sz w:val="26"/>
          <w:szCs w:val="26"/>
        </w:rPr>
        <w:t xml:space="preserve">Department </w:t>
      </w:r>
      <w:r w:rsidR="00200849" w:rsidRPr="006F6055">
        <w:rPr>
          <w:rFonts w:cs="Arial"/>
          <w:b/>
          <w:sz w:val="26"/>
          <w:szCs w:val="26"/>
        </w:rPr>
        <w:t>of X [</w:t>
      </w:r>
      <w:r w:rsidR="00927328" w:rsidRPr="006F6055">
        <w:rPr>
          <w:rFonts w:cs="Arial"/>
          <w:b/>
          <w:sz w:val="26"/>
          <w:szCs w:val="26"/>
        </w:rPr>
        <w:t>Example</w:t>
      </w:r>
      <w:r w:rsidR="00200849" w:rsidRPr="006F6055">
        <w:rPr>
          <w:rFonts w:cs="Arial"/>
          <w:b/>
          <w:sz w:val="26"/>
          <w:szCs w:val="26"/>
        </w:rPr>
        <w:t>]</w:t>
      </w:r>
    </w:p>
    <w:p w14:paraId="260A6AD9" w14:textId="193FDFC4" w:rsidR="002431EB" w:rsidRDefault="002431EB" w:rsidP="00DE642F">
      <w:pPr>
        <w:rPr>
          <w:rFonts w:cs="Arial"/>
          <w:bCs/>
          <w:szCs w:val="16"/>
        </w:rPr>
      </w:pPr>
    </w:p>
    <w:p w14:paraId="42781FA5" w14:textId="041D7C4B" w:rsidR="00B156CD" w:rsidRDefault="00527888" w:rsidP="00DE642F">
      <w:pPr>
        <w:rPr>
          <w:rFonts w:cs="Arial"/>
          <w:b/>
          <w:szCs w:val="16"/>
        </w:rPr>
      </w:pPr>
      <w:r>
        <w:rPr>
          <w:rFonts w:cs="Arial"/>
          <w:bCs/>
          <w:szCs w:val="16"/>
        </w:rPr>
        <w:t xml:space="preserve">This document has been provided as an example for departments to adapt. </w:t>
      </w:r>
      <w:r w:rsidR="00B156CD">
        <w:rPr>
          <w:rFonts w:cs="Arial"/>
          <w:b/>
          <w:szCs w:val="16"/>
        </w:rPr>
        <w:t>Please read</w:t>
      </w:r>
      <w:r w:rsidR="005B4366">
        <w:rPr>
          <w:rFonts w:cs="Arial"/>
          <w:b/>
          <w:szCs w:val="16"/>
        </w:rPr>
        <w:t xml:space="preserve"> the accompanying </w:t>
      </w:r>
      <w:r w:rsidR="005B4366" w:rsidRPr="00B156CD">
        <w:rPr>
          <w:rFonts w:cs="Arial"/>
          <w:b/>
          <w:szCs w:val="16"/>
        </w:rPr>
        <w:t xml:space="preserve">Teaching, Learning and Assessment </w:t>
      </w:r>
      <w:r w:rsidR="00891E0B">
        <w:rPr>
          <w:rFonts w:cs="Arial"/>
          <w:b/>
          <w:szCs w:val="16"/>
        </w:rPr>
        <w:t xml:space="preserve">(TLA) </w:t>
      </w:r>
      <w:r w:rsidR="005B4366">
        <w:rPr>
          <w:rFonts w:cs="Arial"/>
          <w:b/>
          <w:szCs w:val="16"/>
        </w:rPr>
        <w:t>guidance</w:t>
      </w:r>
      <w:r w:rsidR="00927328">
        <w:rPr>
          <w:rFonts w:cs="Arial"/>
          <w:b/>
          <w:szCs w:val="16"/>
        </w:rPr>
        <w:t xml:space="preserve"> and Curriculum Update guidance</w:t>
      </w:r>
      <w:r w:rsidR="00B156CD">
        <w:rPr>
          <w:rFonts w:cs="Arial"/>
          <w:b/>
          <w:szCs w:val="16"/>
        </w:rPr>
        <w:t xml:space="preserve"> before </w:t>
      </w:r>
      <w:r w:rsidR="005B4366" w:rsidRPr="00C757AA">
        <w:rPr>
          <w:rFonts w:cs="Arial"/>
          <w:b/>
          <w:szCs w:val="16"/>
        </w:rPr>
        <w:t>submitting the</w:t>
      </w:r>
      <w:r w:rsidRPr="00C757AA">
        <w:rPr>
          <w:rFonts w:cs="Arial"/>
          <w:b/>
          <w:szCs w:val="16"/>
        </w:rPr>
        <w:t xml:space="preserve"> </w:t>
      </w:r>
      <w:r w:rsidR="00DE261C" w:rsidRPr="00C757AA">
        <w:rPr>
          <w:rFonts w:cs="Arial"/>
          <w:b/>
          <w:szCs w:val="16"/>
        </w:rPr>
        <w:t xml:space="preserve">information </w:t>
      </w:r>
      <w:r w:rsidR="00F30090">
        <w:rPr>
          <w:rFonts w:cs="Arial"/>
          <w:b/>
          <w:szCs w:val="16"/>
        </w:rPr>
        <w:t>to QUAD</w:t>
      </w:r>
      <w:r w:rsidR="00C92097">
        <w:rPr>
          <w:rFonts w:cs="Arial"/>
          <w:b/>
          <w:szCs w:val="16"/>
        </w:rPr>
        <w:t>.</w:t>
      </w:r>
    </w:p>
    <w:p w14:paraId="44474FA2" w14:textId="77777777" w:rsidR="00527888" w:rsidRDefault="00527888" w:rsidP="00DE642F">
      <w:pPr>
        <w:rPr>
          <w:rFonts w:cs="Arial"/>
          <w:b/>
          <w:szCs w:val="16"/>
        </w:rPr>
      </w:pPr>
    </w:p>
    <w:p w14:paraId="27661DC6" w14:textId="77777777" w:rsidR="003534B5" w:rsidRDefault="00942F16" w:rsidP="0097033A">
      <w:pPr>
        <w:pBdr>
          <w:top w:val="single" w:sz="4" w:space="1" w:color="auto"/>
          <w:left w:val="single" w:sz="4" w:space="4" w:color="auto"/>
          <w:bottom w:val="single" w:sz="4" w:space="1" w:color="auto"/>
          <w:right w:val="single" w:sz="4" w:space="4" w:color="auto"/>
        </w:pBdr>
        <w:rPr>
          <w:rFonts w:cs="Arial"/>
          <w:bCs/>
          <w:szCs w:val="16"/>
        </w:rPr>
      </w:pPr>
      <w:bookmarkStart w:id="0" w:name="_Hlk88561216"/>
      <w:r w:rsidRPr="00942F16">
        <w:rPr>
          <w:rFonts w:cs="Arial"/>
          <w:b/>
          <w:szCs w:val="16"/>
        </w:rPr>
        <w:t>Please note:</w:t>
      </w:r>
      <w:r>
        <w:rPr>
          <w:rFonts w:cs="Arial"/>
          <w:bCs/>
          <w:szCs w:val="16"/>
        </w:rPr>
        <w:t xml:space="preserve"> All departments</w:t>
      </w:r>
      <w:r w:rsidR="00493F85">
        <w:rPr>
          <w:rFonts w:cs="Arial"/>
          <w:bCs/>
          <w:szCs w:val="16"/>
        </w:rPr>
        <w:t xml:space="preserve"> who are</w:t>
      </w:r>
      <w:r>
        <w:rPr>
          <w:rFonts w:cs="Arial"/>
          <w:bCs/>
          <w:szCs w:val="16"/>
        </w:rPr>
        <w:t xml:space="preserve"> due for Periodic Review during</w:t>
      </w:r>
      <w:r w:rsidR="003534B5">
        <w:rPr>
          <w:rFonts w:cs="Arial"/>
          <w:bCs/>
          <w:szCs w:val="16"/>
        </w:rPr>
        <w:t xml:space="preserve"> the 2024-25 academic year </w:t>
      </w:r>
      <w:r w:rsidR="00493F85">
        <w:rPr>
          <w:rFonts w:cs="Arial"/>
          <w:bCs/>
          <w:szCs w:val="16"/>
        </w:rPr>
        <w:t xml:space="preserve">and have not previously completed the full TLA, </w:t>
      </w:r>
      <w:r>
        <w:rPr>
          <w:rFonts w:cs="Arial"/>
          <w:bCs/>
          <w:szCs w:val="16"/>
        </w:rPr>
        <w:t>are required to complete all sections.</w:t>
      </w:r>
      <w:r w:rsidRPr="00942F16">
        <w:rPr>
          <w:rFonts w:cs="Arial"/>
          <w:bCs/>
          <w:szCs w:val="16"/>
        </w:rPr>
        <w:t xml:space="preserve"> </w:t>
      </w:r>
    </w:p>
    <w:p w14:paraId="39A53363" w14:textId="77777777" w:rsidR="003A26FB" w:rsidRDefault="00871A23" w:rsidP="0097033A">
      <w:pPr>
        <w:pBdr>
          <w:top w:val="single" w:sz="4" w:space="1" w:color="auto"/>
          <w:left w:val="single" w:sz="4" w:space="4" w:color="auto"/>
          <w:bottom w:val="single" w:sz="4" w:space="1" w:color="auto"/>
          <w:right w:val="single" w:sz="4" w:space="4" w:color="auto"/>
        </w:pBdr>
        <w:rPr>
          <w:rFonts w:cs="Arial"/>
          <w:szCs w:val="20"/>
        </w:rPr>
      </w:pPr>
      <w:r w:rsidRPr="00AA15F2">
        <w:rPr>
          <w:rFonts w:cs="Arial"/>
          <w:szCs w:val="20"/>
        </w:rPr>
        <w:t>All</w:t>
      </w:r>
      <w:r w:rsidR="00493F85">
        <w:rPr>
          <w:rFonts w:cs="Arial"/>
          <w:szCs w:val="20"/>
        </w:rPr>
        <w:t xml:space="preserve"> other</w:t>
      </w:r>
      <w:r w:rsidRPr="00AA15F2">
        <w:rPr>
          <w:rFonts w:cs="Arial"/>
          <w:szCs w:val="20"/>
        </w:rPr>
        <w:t xml:space="preserve"> </w:t>
      </w:r>
      <w:r w:rsidR="00922F6B">
        <w:rPr>
          <w:rFonts w:cs="Arial"/>
          <w:szCs w:val="20"/>
        </w:rPr>
        <w:t>departments</w:t>
      </w:r>
      <w:r w:rsidR="00922F6B" w:rsidRPr="00922F6B">
        <w:rPr>
          <w:rFonts w:cs="Arial"/>
          <w:szCs w:val="20"/>
        </w:rPr>
        <w:t xml:space="preserve"> must check and update their TLA via</w:t>
      </w:r>
      <w:r w:rsidR="00922F6B">
        <w:rPr>
          <w:rFonts w:cs="Arial"/>
          <w:szCs w:val="20"/>
        </w:rPr>
        <w:t xml:space="preserve"> </w:t>
      </w:r>
      <w:r w:rsidR="00922F6B" w:rsidRPr="00922F6B">
        <w:rPr>
          <w:rFonts w:cs="Arial"/>
          <w:szCs w:val="20"/>
        </w:rPr>
        <w:t>Curriculum Update as part of the annual cycle of updates each year.</w:t>
      </w:r>
      <w:r w:rsidR="003534B5">
        <w:rPr>
          <w:rFonts w:cs="Arial"/>
          <w:szCs w:val="20"/>
        </w:rPr>
        <w:t xml:space="preserve"> The TLA overview should represent and account for the changes departments are going to make to curriculum during the Update. </w:t>
      </w:r>
    </w:p>
    <w:p w14:paraId="0B0EB8D3" w14:textId="204607C7" w:rsidR="00942F16" w:rsidRPr="00922F6B" w:rsidRDefault="003534B5" w:rsidP="0097033A">
      <w:pPr>
        <w:pBdr>
          <w:top w:val="single" w:sz="4" w:space="1" w:color="auto"/>
          <w:left w:val="single" w:sz="4" w:space="4" w:color="auto"/>
          <w:bottom w:val="single" w:sz="4" w:space="1" w:color="auto"/>
          <w:right w:val="single" w:sz="4" w:space="4" w:color="auto"/>
        </w:pBdr>
        <w:rPr>
          <w:rFonts w:cs="Arial"/>
          <w:szCs w:val="20"/>
        </w:rPr>
      </w:pPr>
      <w:r>
        <w:rPr>
          <w:rFonts w:cs="Arial"/>
          <w:szCs w:val="20"/>
        </w:rPr>
        <w:t>It is vital that departments update the TLA overview via Curriculum Update because this will be sent to every student at the end of the Update.</w:t>
      </w:r>
    </w:p>
    <w:p w14:paraId="6D372BB2" w14:textId="77777777" w:rsidR="00942F16" w:rsidRPr="002431EB" w:rsidRDefault="00942F16" w:rsidP="00942F16">
      <w:pPr>
        <w:rPr>
          <w:rFonts w:cs="Arial"/>
          <w:bCs/>
          <w:szCs w:val="16"/>
        </w:rPr>
      </w:pPr>
    </w:p>
    <w:p w14:paraId="126D8997" w14:textId="08643C65" w:rsidR="00527888" w:rsidRDefault="00527888" w:rsidP="00DE642F">
      <w:pPr>
        <w:rPr>
          <w:rFonts w:cs="Arial"/>
          <w:bCs/>
          <w:szCs w:val="16"/>
        </w:rPr>
      </w:pPr>
      <w:r>
        <w:rPr>
          <w:rFonts w:cs="Arial"/>
          <w:bCs/>
          <w:szCs w:val="16"/>
        </w:rPr>
        <w:t xml:space="preserve">The </w:t>
      </w:r>
      <w:r w:rsidR="00DE261C">
        <w:rPr>
          <w:rFonts w:cs="Arial"/>
          <w:bCs/>
          <w:szCs w:val="16"/>
        </w:rPr>
        <w:t xml:space="preserve">outline of </w:t>
      </w:r>
      <w:r>
        <w:rPr>
          <w:rFonts w:cs="Arial"/>
          <w:bCs/>
          <w:szCs w:val="16"/>
        </w:rPr>
        <w:t xml:space="preserve">Teaching, Learning and Assessment </w:t>
      </w:r>
      <w:r w:rsidR="00DE261C">
        <w:rPr>
          <w:rFonts w:cs="Arial"/>
          <w:bCs/>
          <w:szCs w:val="16"/>
        </w:rPr>
        <w:t xml:space="preserve">in the Department </w:t>
      </w:r>
      <w:r>
        <w:rPr>
          <w:rFonts w:cs="Arial"/>
          <w:bCs/>
          <w:szCs w:val="16"/>
        </w:rPr>
        <w:t xml:space="preserve">should detail the current year’s </w:t>
      </w:r>
      <w:r w:rsidR="00DE261C">
        <w:rPr>
          <w:rFonts w:cs="Arial"/>
          <w:bCs/>
          <w:szCs w:val="16"/>
        </w:rPr>
        <w:t xml:space="preserve">approach </w:t>
      </w:r>
      <w:r w:rsidR="00124C54">
        <w:rPr>
          <w:rFonts w:cs="Arial"/>
          <w:bCs/>
          <w:szCs w:val="16"/>
        </w:rPr>
        <w:t>and</w:t>
      </w:r>
      <w:r>
        <w:rPr>
          <w:rFonts w:cs="Arial"/>
          <w:bCs/>
          <w:szCs w:val="16"/>
        </w:rPr>
        <w:t xml:space="preserve"> reflect on the department’s plans </w:t>
      </w:r>
      <w:r w:rsidR="003534B5">
        <w:rPr>
          <w:rFonts w:cs="Arial"/>
          <w:bCs/>
          <w:szCs w:val="16"/>
        </w:rPr>
        <w:t>for the following academic year.</w:t>
      </w:r>
    </w:p>
    <w:p w14:paraId="521B9A43" w14:textId="058054D8" w:rsidR="00942F16" w:rsidRDefault="00942F16" w:rsidP="00DE642F">
      <w:pPr>
        <w:rPr>
          <w:rFonts w:cs="Arial"/>
          <w:bCs/>
          <w:szCs w:val="16"/>
        </w:rPr>
      </w:pPr>
    </w:p>
    <w:bookmarkEnd w:id="0"/>
    <w:p w14:paraId="0F2A9482" w14:textId="3061A0E8" w:rsidR="00527888" w:rsidRPr="00527888" w:rsidRDefault="0057050E" w:rsidP="00DE642F">
      <w:pPr>
        <w:rPr>
          <w:rFonts w:cs="Arial"/>
          <w:b/>
          <w:szCs w:val="16"/>
        </w:rPr>
      </w:pPr>
      <w:r>
        <w:rPr>
          <w:rFonts w:cs="Arial"/>
          <w:b/>
          <w:szCs w:val="16"/>
        </w:rPr>
        <w:t>When adapting the example document, p</w:t>
      </w:r>
      <w:r w:rsidR="00527888" w:rsidRPr="00527888">
        <w:rPr>
          <w:rFonts w:cs="Arial"/>
          <w:b/>
          <w:szCs w:val="16"/>
        </w:rPr>
        <w:t>lease note:</w:t>
      </w:r>
    </w:p>
    <w:p w14:paraId="46C04F6B" w14:textId="3E693EC9" w:rsidR="00DE642F" w:rsidRPr="000F2F82" w:rsidRDefault="0037611C" w:rsidP="00DE642F">
      <w:pPr>
        <w:pStyle w:val="ListParagraph"/>
        <w:numPr>
          <w:ilvl w:val="0"/>
          <w:numId w:val="44"/>
        </w:numPr>
        <w:rPr>
          <w:rFonts w:cs="Arial"/>
          <w:bCs/>
          <w:i/>
          <w:iCs/>
          <w:szCs w:val="16"/>
        </w:rPr>
      </w:pPr>
      <w:r>
        <w:rPr>
          <w:rFonts w:cs="Arial"/>
          <w:bCs/>
          <w:szCs w:val="16"/>
        </w:rPr>
        <w:t>Regular t</w:t>
      </w:r>
      <w:r w:rsidR="00DE642F">
        <w:rPr>
          <w:rFonts w:cs="Arial"/>
          <w:bCs/>
          <w:szCs w:val="16"/>
        </w:rPr>
        <w:t>ext</w:t>
      </w:r>
      <w:r w:rsidR="00DE642F" w:rsidRPr="00DE642F">
        <w:rPr>
          <w:rFonts w:cs="Arial"/>
          <w:bCs/>
          <w:szCs w:val="16"/>
        </w:rPr>
        <w:t xml:space="preserve"> is central</w:t>
      </w:r>
      <w:r w:rsidR="00DE642F">
        <w:rPr>
          <w:rFonts w:cs="Arial"/>
          <w:bCs/>
          <w:szCs w:val="16"/>
        </w:rPr>
        <w:t xml:space="preserve"> University</w:t>
      </w:r>
      <w:r w:rsidR="00DE642F" w:rsidRPr="00DE642F">
        <w:rPr>
          <w:rFonts w:cs="Arial"/>
          <w:bCs/>
          <w:szCs w:val="16"/>
        </w:rPr>
        <w:t xml:space="preserve"> information</w:t>
      </w:r>
      <w:r w:rsidR="001B0E70">
        <w:rPr>
          <w:rFonts w:cs="Arial"/>
          <w:bCs/>
          <w:szCs w:val="16"/>
        </w:rPr>
        <w:t xml:space="preserve"> – </w:t>
      </w:r>
      <w:r w:rsidR="001B0E70" w:rsidRPr="00765175">
        <w:rPr>
          <w:rFonts w:cs="Arial"/>
          <w:b/>
          <w:i/>
          <w:iCs/>
          <w:szCs w:val="16"/>
        </w:rPr>
        <w:t>please review</w:t>
      </w:r>
    </w:p>
    <w:p w14:paraId="7E788DB8" w14:textId="1B3862BE" w:rsidR="0037611C" w:rsidRPr="00DE642F" w:rsidRDefault="0037611C" w:rsidP="0037611C">
      <w:pPr>
        <w:pStyle w:val="ListParagraph"/>
        <w:numPr>
          <w:ilvl w:val="0"/>
          <w:numId w:val="44"/>
        </w:numPr>
        <w:rPr>
          <w:rFonts w:cs="Arial"/>
          <w:bCs/>
          <w:szCs w:val="16"/>
        </w:rPr>
      </w:pPr>
      <w:r>
        <w:rPr>
          <w:rFonts w:cs="Arial"/>
          <w:bCs/>
          <w:szCs w:val="16"/>
        </w:rPr>
        <w:t>[</w:t>
      </w:r>
      <w:r w:rsidRPr="0037611C">
        <w:rPr>
          <w:rFonts w:cs="Arial"/>
          <w:bCs/>
          <w:szCs w:val="16"/>
          <w:highlight w:val="green"/>
        </w:rPr>
        <w:t>green</w:t>
      </w:r>
      <w:r>
        <w:rPr>
          <w:rFonts w:cs="Arial"/>
          <w:bCs/>
          <w:szCs w:val="16"/>
        </w:rPr>
        <w:t>] are examples of how the department</w:t>
      </w:r>
      <w:r w:rsidR="001B0E70">
        <w:rPr>
          <w:rFonts w:cs="Arial"/>
          <w:bCs/>
          <w:szCs w:val="16"/>
        </w:rPr>
        <w:t xml:space="preserve"> could</w:t>
      </w:r>
      <w:r>
        <w:rPr>
          <w:rFonts w:cs="Arial"/>
          <w:bCs/>
          <w:szCs w:val="16"/>
        </w:rPr>
        <w:t xml:space="preserve"> operate – </w:t>
      </w:r>
      <w:r w:rsidRPr="00765175">
        <w:rPr>
          <w:rFonts w:cs="Arial"/>
          <w:b/>
          <w:i/>
          <w:iCs/>
          <w:szCs w:val="16"/>
        </w:rPr>
        <w:t xml:space="preserve">please </w:t>
      </w:r>
      <w:r w:rsidR="001B0E70" w:rsidRPr="00765175">
        <w:rPr>
          <w:rFonts w:cs="Arial"/>
          <w:b/>
          <w:i/>
          <w:iCs/>
          <w:szCs w:val="16"/>
        </w:rPr>
        <w:t>revise</w:t>
      </w:r>
      <w:r w:rsidR="003E2248">
        <w:rPr>
          <w:rFonts w:cs="Arial"/>
          <w:b/>
          <w:i/>
          <w:iCs/>
          <w:szCs w:val="16"/>
        </w:rPr>
        <w:t xml:space="preserve"> and amend</w:t>
      </w:r>
      <w:r w:rsidRPr="00765175">
        <w:rPr>
          <w:rFonts w:cs="Arial"/>
          <w:b/>
          <w:i/>
          <w:iCs/>
          <w:szCs w:val="16"/>
        </w:rPr>
        <w:t xml:space="preserve"> as </w:t>
      </w:r>
      <w:r w:rsidR="003E2248">
        <w:rPr>
          <w:rFonts w:cs="Arial"/>
          <w:b/>
          <w:i/>
          <w:iCs/>
          <w:szCs w:val="16"/>
        </w:rPr>
        <w:t>appropriate for your department</w:t>
      </w:r>
      <w:r>
        <w:rPr>
          <w:rFonts w:cs="Arial"/>
          <w:bCs/>
          <w:szCs w:val="16"/>
        </w:rPr>
        <w:t>.</w:t>
      </w:r>
    </w:p>
    <w:p w14:paraId="75C72907" w14:textId="669A7EDB" w:rsidR="00DE642F" w:rsidRPr="000F2F82" w:rsidRDefault="00DE642F" w:rsidP="00DE642F">
      <w:pPr>
        <w:pStyle w:val="ListParagraph"/>
        <w:numPr>
          <w:ilvl w:val="0"/>
          <w:numId w:val="44"/>
        </w:numPr>
        <w:rPr>
          <w:rFonts w:cs="Arial"/>
          <w:bCs/>
          <w:i/>
          <w:iCs/>
          <w:szCs w:val="16"/>
        </w:rPr>
      </w:pPr>
      <w:r w:rsidRPr="00DE642F">
        <w:rPr>
          <w:rFonts w:cs="Arial"/>
          <w:bCs/>
          <w:szCs w:val="16"/>
        </w:rPr>
        <w:t>[</w:t>
      </w:r>
      <w:r w:rsidR="001B0E70" w:rsidRPr="001B0E70">
        <w:rPr>
          <w:rFonts w:cs="Arial"/>
          <w:bCs/>
          <w:szCs w:val="16"/>
          <w:highlight w:val="yellow"/>
        </w:rPr>
        <w:t>yellow</w:t>
      </w:r>
      <w:r w:rsidRPr="00DE642F">
        <w:rPr>
          <w:rFonts w:cs="Arial"/>
          <w:bCs/>
          <w:szCs w:val="16"/>
        </w:rPr>
        <w:t xml:space="preserve">] </w:t>
      </w:r>
      <w:r w:rsidR="0037611C">
        <w:rPr>
          <w:rFonts w:cs="Arial"/>
          <w:bCs/>
          <w:szCs w:val="16"/>
        </w:rPr>
        <w:t xml:space="preserve">indicates where departments </w:t>
      </w:r>
      <w:r w:rsidR="001B0E70">
        <w:rPr>
          <w:rFonts w:cs="Arial"/>
          <w:bCs/>
          <w:szCs w:val="16"/>
        </w:rPr>
        <w:t>could include an e</w:t>
      </w:r>
      <w:r>
        <w:rPr>
          <w:rFonts w:cs="Arial"/>
          <w:bCs/>
          <w:szCs w:val="16"/>
        </w:rPr>
        <w:t>xample</w:t>
      </w:r>
      <w:r w:rsidR="001B0E70">
        <w:rPr>
          <w:rFonts w:cs="Arial"/>
          <w:bCs/>
          <w:szCs w:val="16"/>
        </w:rPr>
        <w:t xml:space="preserve"> – </w:t>
      </w:r>
      <w:r w:rsidR="001B0E70" w:rsidRPr="00765175">
        <w:rPr>
          <w:rFonts w:cs="Arial"/>
          <w:b/>
          <w:i/>
          <w:iCs/>
          <w:szCs w:val="16"/>
        </w:rPr>
        <w:t xml:space="preserve">please </w:t>
      </w:r>
      <w:r w:rsidR="000F2F82" w:rsidRPr="00765175">
        <w:rPr>
          <w:rFonts w:cs="Arial"/>
          <w:b/>
          <w:i/>
          <w:iCs/>
          <w:szCs w:val="16"/>
        </w:rPr>
        <w:t>reference</w:t>
      </w:r>
      <w:r w:rsidR="000F2F82">
        <w:rPr>
          <w:rFonts w:cs="Arial"/>
          <w:bCs/>
          <w:i/>
          <w:iCs/>
          <w:szCs w:val="16"/>
        </w:rPr>
        <w:t>.</w:t>
      </w:r>
    </w:p>
    <w:p w14:paraId="6EFA6A18" w14:textId="78D52175" w:rsidR="00B156CD" w:rsidRPr="00DE642F" w:rsidRDefault="00BD534D" w:rsidP="00DE642F">
      <w:pPr>
        <w:pStyle w:val="ListParagraph"/>
        <w:numPr>
          <w:ilvl w:val="0"/>
          <w:numId w:val="44"/>
        </w:numPr>
        <w:rPr>
          <w:rFonts w:cs="Arial"/>
          <w:bCs/>
          <w:szCs w:val="16"/>
        </w:rPr>
      </w:pPr>
      <w:r>
        <w:rPr>
          <w:rFonts w:cs="Arial"/>
          <w:bCs/>
          <w:szCs w:val="16"/>
        </w:rPr>
        <w:t xml:space="preserve">All sections should </w:t>
      </w:r>
      <w:r w:rsidR="001C4503">
        <w:rPr>
          <w:rFonts w:cs="Arial"/>
          <w:bCs/>
          <w:szCs w:val="16"/>
        </w:rPr>
        <w:t>include</w:t>
      </w:r>
      <w:r>
        <w:rPr>
          <w:rFonts w:cs="Arial"/>
          <w:bCs/>
          <w:szCs w:val="16"/>
        </w:rPr>
        <w:t xml:space="preserve"> information </w:t>
      </w:r>
      <w:r w:rsidR="001C4503">
        <w:rPr>
          <w:rFonts w:cs="Arial"/>
          <w:bCs/>
          <w:szCs w:val="16"/>
        </w:rPr>
        <w:t>for</w:t>
      </w:r>
      <w:r>
        <w:rPr>
          <w:rFonts w:cs="Arial"/>
          <w:bCs/>
          <w:szCs w:val="16"/>
        </w:rPr>
        <w:t xml:space="preserve"> each level of provision</w:t>
      </w:r>
      <w:r w:rsidR="001C4503">
        <w:rPr>
          <w:rFonts w:cs="Arial"/>
          <w:bCs/>
          <w:szCs w:val="16"/>
        </w:rPr>
        <w:t xml:space="preserve"> (UG/PGT/PGR)</w:t>
      </w:r>
      <w:r>
        <w:rPr>
          <w:rFonts w:cs="Arial"/>
          <w:bCs/>
          <w:szCs w:val="16"/>
        </w:rPr>
        <w:t xml:space="preserve"> </w:t>
      </w:r>
      <w:r w:rsidRPr="00960CE0">
        <w:rPr>
          <w:rFonts w:cs="Arial"/>
          <w:b/>
          <w:szCs w:val="16"/>
        </w:rPr>
        <w:t>except for</w:t>
      </w:r>
      <w:r>
        <w:rPr>
          <w:rFonts w:cs="Arial"/>
          <w:bCs/>
          <w:szCs w:val="16"/>
        </w:rPr>
        <w:t xml:space="preserve"> s</w:t>
      </w:r>
      <w:r w:rsidR="00B156CD" w:rsidRPr="00DE642F">
        <w:rPr>
          <w:rFonts w:cs="Arial"/>
          <w:bCs/>
          <w:szCs w:val="16"/>
        </w:rPr>
        <w:t xml:space="preserve">ection 2 and </w:t>
      </w:r>
      <w:r>
        <w:rPr>
          <w:rFonts w:cs="Arial"/>
          <w:bCs/>
          <w:szCs w:val="16"/>
        </w:rPr>
        <w:t>s</w:t>
      </w:r>
      <w:r w:rsidR="00B156CD" w:rsidRPr="00DE642F">
        <w:rPr>
          <w:rFonts w:cs="Arial"/>
          <w:bCs/>
          <w:szCs w:val="16"/>
        </w:rPr>
        <w:t xml:space="preserve">ection 6 </w:t>
      </w:r>
      <w:r>
        <w:rPr>
          <w:rFonts w:cs="Arial"/>
          <w:bCs/>
          <w:szCs w:val="16"/>
        </w:rPr>
        <w:t xml:space="preserve">which </w:t>
      </w:r>
      <w:r w:rsidR="00B156CD" w:rsidRPr="00DE642F">
        <w:rPr>
          <w:rFonts w:cs="Arial"/>
          <w:bCs/>
          <w:szCs w:val="16"/>
        </w:rPr>
        <w:t xml:space="preserve">may be </w:t>
      </w:r>
      <w:r w:rsidR="00527888" w:rsidRPr="00DE642F">
        <w:rPr>
          <w:rFonts w:cs="Arial"/>
          <w:bCs/>
          <w:szCs w:val="16"/>
        </w:rPr>
        <w:t>copied across for</w:t>
      </w:r>
      <w:r w:rsidR="00B156CD" w:rsidRPr="00DE642F">
        <w:rPr>
          <w:rFonts w:cs="Arial"/>
          <w:bCs/>
          <w:szCs w:val="16"/>
        </w:rPr>
        <w:t xml:space="preserve"> all levels of provision.</w:t>
      </w:r>
      <w:r w:rsidR="00CF5A58" w:rsidRPr="00DE642F">
        <w:rPr>
          <w:rFonts w:cs="Arial"/>
          <w:bCs/>
          <w:szCs w:val="16"/>
        </w:rPr>
        <w:t xml:space="preserve"> </w:t>
      </w:r>
    </w:p>
    <w:p w14:paraId="11AA82F0" w14:textId="61CEC068" w:rsidR="00DE642F" w:rsidRDefault="00DE642F" w:rsidP="00DE642F">
      <w:pPr>
        <w:pStyle w:val="ListParagraph"/>
        <w:numPr>
          <w:ilvl w:val="0"/>
          <w:numId w:val="44"/>
        </w:numPr>
        <w:rPr>
          <w:rFonts w:cs="Arial"/>
          <w:bCs/>
          <w:szCs w:val="16"/>
        </w:rPr>
      </w:pPr>
      <w:r w:rsidRPr="00DE642F">
        <w:rPr>
          <w:rFonts w:cs="Arial"/>
          <w:bCs/>
          <w:szCs w:val="16"/>
        </w:rPr>
        <w:t xml:space="preserve">It is not possible to include embedded web links within CUE and so the full web address </w:t>
      </w:r>
      <w:r w:rsidR="006F6055">
        <w:rPr>
          <w:rFonts w:cs="Arial"/>
          <w:bCs/>
          <w:szCs w:val="16"/>
        </w:rPr>
        <w:t>would need to be</w:t>
      </w:r>
      <w:r w:rsidRPr="00DE642F">
        <w:rPr>
          <w:rFonts w:cs="Arial"/>
          <w:bCs/>
          <w:szCs w:val="16"/>
        </w:rPr>
        <w:t xml:space="preserve"> included so that this can be copied into the Curriculum Update fields.</w:t>
      </w:r>
    </w:p>
    <w:p w14:paraId="588F747A" w14:textId="77777777" w:rsidR="002431EB" w:rsidRPr="00AD1375" w:rsidRDefault="002431EB" w:rsidP="0090352B">
      <w:pPr>
        <w:pBdr>
          <w:bottom w:val="single" w:sz="4" w:space="1" w:color="auto"/>
        </w:pBdr>
        <w:rPr>
          <w:rFonts w:ascii="Arial Black" w:hAnsi="Arial Black" w:cs="Arial"/>
          <w:b/>
          <w:sz w:val="24"/>
          <w:szCs w:val="20"/>
        </w:rPr>
      </w:pPr>
    </w:p>
    <w:p w14:paraId="1DACBFE8" w14:textId="77777777" w:rsidR="00AD1375" w:rsidRPr="00AD1375" w:rsidRDefault="00AD1375" w:rsidP="00AD1375">
      <w:pPr>
        <w:rPr>
          <w:rFonts w:cs="Arial"/>
          <w:szCs w:val="20"/>
        </w:rPr>
      </w:pPr>
    </w:p>
    <w:p w14:paraId="4A9516E4" w14:textId="644CB1DD" w:rsidR="00F510C5" w:rsidRPr="005B0CB1" w:rsidRDefault="5A901D84" w:rsidP="5A901D84">
      <w:pPr>
        <w:pStyle w:val="ListParagraph"/>
        <w:numPr>
          <w:ilvl w:val="0"/>
          <w:numId w:val="7"/>
        </w:numPr>
        <w:rPr>
          <w:rFonts w:cs="Arial"/>
          <w:b/>
          <w:bCs/>
          <w:sz w:val="24"/>
          <w:szCs w:val="24"/>
        </w:rPr>
      </w:pPr>
      <w:r w:rsidRPr="5A901D84">
        <w:rPr>
          <w:rFonts w:cs="Arial"/>
          <w:b/>
          <w:bCs/>
          <w:sz w:val="24"/>
          <w:szCs w:val="24"/>
        </w:rPr>
        <w:t>Teaching, learning and assessment overview</w:t>
      </w:r>
      <w:r w:rsidR="002431EB">
        <w:rPr>
          <w:rFonts w:cs="Arial"/>
          <w:b/>
          <w:bCs/>
          <w:sz w:val="24"/>
          <w:szCs w:val="24"/>
        </w:rPr>
        <w:t xml:space="preserve"> for </w:t>
      </w:r>
      <w:r w:rsidR="00AE565A">
        <w:rPr>
          <w:rFonts w:cs="Arial"/>
          <w:b/>
          <w:bCs/>
          <w:sz w:val="24"/>
          <w:szCs w:val="24"/>
        </w:rPr>
        <w:t>202</w:t>
      </w:r>
      <w:r w:rsidR="00891178">
        <w:rPr>
          <w:rFonts w:cs="Arial"/>
          <w:b/>
          <w:bCs/>
          <w:sz w:val="24"/>
          <w:szCs w:val="24"/>
        </w:rPr>
        <w:t>5-26</w:t>
      </w:r>
    </w:p>
    <w:p w14:paraId="4FB195A3" w14:textId="00F99F1B" w:rsidR="00027491" w:rsidRDefault="00027491" w:rsidP="00F510C5">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358"/>
      </w:tblGrid>
      <w:tr w:rsidR="00765175" w14:paraId="36EE89DC" w14:textId="77777777" w:rsidTr="061489B1">
        <w:trPr>
          <w:trHeight w:val="3128"/>
        </w:trPr>
        <w:tc>
          <w:tcPr>
            <w:tcW w:w="6658" w:type="dxa"/>
            <w:tcBorders>
              <w:right w:val="single" w:sz="4" w:space="0" w:color="auto"/>
            </w:tcBorders>
          </w:tcPr>
          <w:p w14:paraId="7A89971D" w14:textId="49A39B2E" w:rsidR="00765175" w:rsidRDefault="00765175" w:rsidP="001F7CFD">
            <w:pPr>
              <w:rPr>
                <w:rFonts w:cs="Arial"/>
                <w:b/>
                <w:bCs/>
                <w:sz w:val="22"/>
              </w:rPr>
            </w:pPr>
            <w:r w:rsidRPr="001B0E70">
              <w:rPr>
                <w:rFonts w:cs="Arial"/>
                <w:b/>
                <w:bCs/>
                <w:sz w:val="22"/>
              </w:rPr>
              <w:t xml:space="preserve">Undergraduate </w:t>
            </w:r>
          </w:p>
          <w:p w14:paraId="24850336" w14:textId="77777777" w:rsidR="00765175" w:rsidRPr="00E166A7" w:rsidRDefault="00765175" w:rsidP="001F7CFD">
            <w:pPr>
              <w:rPr>
                <w:rFonts w:cs="Arial"/>
                <w:b/>
                <w:bCs/>
                <w:sz w:val="10"/>
                <w:szCs w:val="10"/>
              </w:rPr>
            </w:pPr>
          </w:p>
          <w:p w14:paraId="61E5D830" w14:textId="3F5861AE" w:rsidR="00765175" w:rsidRPr="0037611C" w:rsidRDefault="061489B1" w:rsidP="061489B1">
            <w:pPr>
              <w:rPr>
                <w:rFonts w:cs="Arial"/>
              </w:rPr>
            </w:pPr>
            <w:r w:rsidRPr="061489B1">
              <w:rPr>
                <w:rFonts w:cs="Arial"/>
              </w:rPr>
              <w:t>The teaching and assessment methods show what is currently planned for 202</w:t>
            </w:r>
            <w:r w:rsidR="00891178">
              <w:rPr>
                <w:rFonts w:cs="Arial"/>
              </w:rPr>
              <w:t>5</w:t>
            </w:r>
            <w:r w:rsidRPr="061489B1">
              <w:rPr>
                <w:rFonts w:cs="Arial"/>
              </w:rPr>
              <w:t xml:space="preserve"> entry; changes may be necessary if, by the beginning of this course, we need to adapt the way we’re delivering them due to the external environment, and to allow you to continue to receive the best education possible safely and seamlessly.</w:t>
            </w:r>
          </w:p>
          <w:p w14:paraId="580A8B0B" w14:textId="77777777" w:rsidR="00765175" w:rsidRPr="0037611C" w:rsidRDefault="00765175" w:rsidP="00F510C5">
            <w:pPr>
              <w:rPr>
                <w:rFonts w:cs="Arial"/>
                <w:szCs w:val="20"/>
              </w:rPr>
            </w:pPr>
          </w:p>
        </w:tc>
        <w:tc>
          <w:tcPr>
            <w:tcW w:w="2358" w:type="dxa"/>
            <w:tcBorders>
              <w:left w:val="single" w:sz="4" w:space="0" w:color="auto"/>
            </w:tcBorders>
          </w:tcPr>
          <w:p w14:paraId="1478BDC4" w14:textId="28274815" w:rsidR="00765175" w:rsidRDefault="00A63444" w:rsidP="001F7CFD">
            <w:pPr>
              <w:rPr>
                <w:rFonts w:cs="Arial"/>
                <w:i/>
                <w:iCs/>
                <w:color w:val="4F81BD" w:themeColor="accent1"/>
                <w:szCs w:val="20"/>
              </w:rPr>
            </w:pPr>
            <w:r>
              <w:rPr>
                <w:rFonts w:cs="Arial"/>
                <w:b/>
                <w:bCs/>
                <w:i/>
                <w:iCs/>
                <w:color w:val="4F81BD" w:themeColor="accent1"/>
                <w:szCs w:val="20"/>
              </w:rPr>
              <w:t>This s</w:t>
            </w:r>
            <w:r w:rsidR="00765175" w:rsidRPr="00365AF9">
              <w:rPr>
                <w:rFonts w:cs="Arial"/>
                <w:b/>
                <w:bCs/>
                <w:i/>
                <w:iCs/>
                <w:color w:val="4F81BD" w:themeColor="accent1"/>
                <w:szCs w:val="20"/>
              </w:rPr>
              <w:t xml:space="preserve">ection </w:t>
            </w:r>
            <w:r w:rsidR="00765175" w:rsidRPr="00A63444">
              <w:rPr>
                <w:rFonts w:cs="Arial"/>
                <w:b/>
                <w:bCs/>
                <w:i/>
                <w:iCs/>
                <w:color w:val="4F81BD" w:themeColor="accent1"/>
                <w:szCs w:val="20"/>
              </w:rPr>
              <w:t>will be published to prospective and current students and will appear on Curriculum Notifications.  It’s also core CMA information.</w:t>
            </w:r>
          </w:p>
          <w:p w14:paraId="61D42BF5" w14:textId="77777777" w:rsidR="00765175" w:rsidRPr="001B0E70" w:rsidRDefault="00765175" w:rsidP="001F7CFD">
            <w:pPr>
              <w:rPr>
                <w:rFonts w:cs="Arial"/>
                <w:i/>
                <w:iCs/>
                <w:color w:val="4F81BD" w:themeColor="accent1"/>
                <w:szCs w:val="20"/>
              </w:rPr>
            </w:pPr>
          </w:p>
          <w:p w14:paraId="6DFBAF1B" w14:textId="523BCD76" w:rsidR="00765175" w:rsidRPr="001B0E70" w:rsidRDefault="00765175" w:rsidP="001B0E70">
            <w:pPr>
              <w:rPr>
                <w:rFonts w:cs="Arial"/>
                <w:i/>
                <w:iCs/>
                <w:color w:val="4F81BD" w:themeColor="accent1"/>
                <w:szCs w:val="20"/>
              </w:rPr>
            </w:pPr>
            <w:r>
              <w:rPr>
                <w:rFonts w:cs="Arial"/>
                <w:i/>
                <w:iCs/>
                <w:color w:val="4F81BD" w:themeColor="accent1"/>
                <w:szCs w:val="20"/>
              </w:rPr>
              <w:t xml:space="preserve">The </w:t>
            </w:r>
            <w:r w:rsidRPr="001B0E70">
              <w:rPr>
                <w:rFonts w:cs="Arial"/>
                <w:i/>
                <w:iCs/>
                <w:color w:val="4F81BD" w:themeColor="accent1"/>
                <w:szCs w:val="20"/>
              </w:rPr>
              <w:t>Teaching and learning disclaimer</w:t>
            </w:r>
            <w:r>
              <w:rPr>
                <w:rFonts w:cs="Arial"/>
                <w:i/>
                <w:iCs/>
                <w:color w:val="4F81BD" w:themeColor="accent1"/>
                <w:szCs w:val="20"/>
              </w:rPr>
              <w:t xml:space="preserve"> </w:t>
            </w:r>
            <w:proofErr w:type="gramStart"/>
            <w:r>
              <w:rPr>
                <w:rFonts w:cs="Arial"/>
                <w:i/>
                <w:iCs/>
                <w:color w:val="4F81BD" w:themeColor="accent1"/>
                <w:szCs w:val="20"/>
              </w:rPr>
              <w:t>is</w:t>
            </w:r>
            <w:proofErr w:type="gramEnd"/>
            <w:r>
              <w:rPr>
                <w:rFonts w:cs="Arial"/>
                <w:i/>
                <w:iCs/>
                <w:color w:val="4F81BD" w:themeColor="accent1"/>
                <w:szCs w:val="20"/>
              </w:rPr>
              <w:t xml:space="preserve"> standard wording for all.</w:t>
            </w:r>
          </w:p>
          <w:p w14:paraId="2785111F" w14:textId="74DC1A56" w:rsidR="00765175" w:rsidRPr="001B0E70" w:rsidRDefault="00765175" w:rsidP="001B0E70">
            <w:pPr>
              <w:rPr>
                <w:rFonts w:cs="Arial"/>
                <w:i/>
                <w:iCs/>
                <w:color w:val="4F81BD" w:themeColor="accent1"/>
                <w:szCs w:val="20"/>
              </w:rPr>
            </w:pPr>
          </w:p>
        </w:tc>
      </w:tr>
      <w:tr w:rsidR="007B198B" w14:paraId="11C6FD27" w14:textId="77777777" w:rsidTr="061489B1">
        <w:tc>
          <w:tcPr>
            <w:tcW w:w="6658" w:type="dxa"/>
            <w:tcBorders>
              <w:right w:val="single" w:sz="4" w:space="0" w:color="auto"/>
            </w:tcBorders>
          </w:tcPr>
          <w:p w14:paraId="55B2CFBA" w14:textId="77777777" w:rsidR="007B198B" w:rsidRDefault="007B198B" w:rsidP="007B198B">
            <w:pPr>
              <w:rPr>
                <w:rFonts w:cs="Arial"/>
                <w:szCs w:val="20"/>
              </w:rPr>
            </w:pPr>
            <w:r w:rsidRPr="00524C73">
              <w:rPr>
                <w:rFonts w:cs="Arial"/>
                <w:szCs w:val="20"/>
              </w:rPr>
              <w:t xml:space="preserve">The Department’s approach to </w:t>
            </w:r>
            <w:r>
              <w:rPr>
                <w:rFonts w:cs="Arial"/>
                <w:szCs w:val="20"/>
              </w:rPr>
              <w:t xml:space="preserve">teaching, learning and </w:t>
            </w:r>
            <w:r w:rsidRPr="00524C73">
              <w:rPr>
                <w:rFonts w:cs="Arial"/>
                <w:szCs w:val="20"/>
              </w:rPr>
              <w:t xml:space="preserve">assessment is </w:t>
            </w:r>
            <w:r>
              <w:rPr>
                <w:rFonts w:cs="Arial"/>
                <w:szCs w:val="20"/>
              </w:rPr>
              <w:t>[</w:t>
            </w:r>
            <w:r w:rsidRPr="001B0E70">
              <w:rPr>
                <w:rFonts w:cs="Arial"/>
                <w:szCs w:val="20"/>
                <w:highlight w:val="green"/>
              </w:rPr>
              <w:t>responsive to the varying needs of students from different backgrounds and with different learning needs</w:t>
            </w:r>
            <w:r>
              <w:rPr>
                <w:rFonts w:cs="Arial"/>
                <w:szCs w:val="20"/>
              </w:rPr>
              <w:t>]</w:t>
            </w:r>
            <w:r w:rsidRPr="00524C73">
              <w:rPr>
                <w:rFonts w:cs="Arial"/>
                <w:szCs w:val="20"/>
              </w:rPr>
              <w:t>.</w:t>
            </w:r>
            <w:r>
              <w:rPr>
                <w:rFonts w:cs="Arial"/>
                <w:szCs w:val="20"/>
              </w:rPr>
              <w:t xml:space="preserve"> </w:t>
            </w:r>
          </w:p>
          <w:p w14:paraId="5ACE9A16" w14:textId="77777777" w:rsidR="007B198B" w:rsidRDefault="007B198B" w:rsidP="00F510C5">
            <w:pPr>
              <w:rPr>
                <w:rFonts w:cs="Arial"/>
                <w:szCs w:val="20"/>
              </w:rPr>
            </w:pPr>
          </w:p>
        </w:tc>
        <w:tc>
          <w:tcPr>
            <w:tcW w:w="2358" w:type="dxa"/>
            <w:tcBorders>
              <w:left w:val="single" w:sz="4" w:space="0" w:color="auto"/>
            </w:tcBorders>
          </w:tcPr>
          <w:p w14:paraId="107D1ABC" w14:textId="287D01E5" w:rsidR="001B0E70" w:rsidRPr="001B0E70" w:rsidRDefault="001B0E70" w:rsidP="001B0E70">
            <w:pPr>
              <w:rPr>
                <w:rFonts w:cs="Arial"/>
                <w:i/>
                <w:iCs/>
                <w:color w:val="4F81BD" w:themeColor="accent1"/>
                <w:szCs w:val="20"/>
              </w:rPr>
            </w:pPr>
            <w:r w:rsidRPr="00765175">
              <w:rPr>
                <w:rFonts w:cs="Arial"/>
                <w:b/>
                <w:bCs/>
                <w:i/>
                <w:iCs/>
                <w:color w:val="4F81BD" w:themeColor="accent1"/>
                <w:szCs w:val="20"/>
              </w:rPr>
              <w:t>Revise</w:t>
            </w:r>
            <w:r w:rsidRPr="001B0E70">
              <w:rPr>
                <w:rFonts w:cs="Arial"/>
                <w:i/>
                <w:iCs/>
                <w:color w:val="4F81BD" w:themeColor="accent1"/>
                <w:szCs w:val="20"/>
              </w:rPr>
              <w:t xml:space="preserve"> - General approach to teaching, learning and assessment</w:t>
            </w:r>
          </w:p>
          <w:p w14:paraId="42FA276B" w14:textId="4A6A2CE4" w:rsidR="007B198B" w:rsidRPr="001B0E70" w:rsidRDefault="007B198B" w:rsidP="001B0E70">
            <w:pPr>
              <w:rPr>
                <w:rFonts w:cs="Arial"/>
                <w:i/>
                <w:iCs/>
                <w:color w:val="4F81BD" w:themeColor="accent1"/>
                <w:szCs w:val="20"/>
              </w:rPr>
            </w:pPr>
          </w:p>
        </w:tc>
      </w:tr>
      <w:tr w:rsidR="007B198B" w14:paraId="2DE77358" w14:textId="77777777" w:rsidTr="061489B1">
        <w:tc>
          <w:tcPr>
            <w:tcW w:w="6658" w:type="dxa"/>
            <w:tcBorders>
              <w:right w:val="single" w:sz="4" w:space="0" w:color="auto"/>
            </w:tcBorders>
          </w:tcPr>
          <w:p w14:paraId="63552A5A" w14:textId="77777777" w:rsidR="007B198B" w:rsidRDefault="007B198B" w:rsidP="007B198B">
            <w:pPr>
              <w:rPr>
                <w:rFonts w:cs="Arial"/>
                <w:szCs w:val="20"/>
              </w:rPr>
            </w:pPr>
            <w:r>
              <w:rPr>
                <w:rFonts w:cs="Arial"/>
                <w:szCs w:val="20"/>
              </w:rPr>
              <w:t>O</w:t>
            </w:r>
            <w:r w:rsidRPr="00445F33">
              <w:rPr>
                <w:rFonts w:cs="Arial"/>
                <w:szCs w:val="20"/>
              </w:rPr>
              <w:t xml:space="preserve">ur courses draw extensively on the </w:t>
            </w:r>
            <w:r>
              <w:rPr>
                <w:rFonts w:cs="Arial"/>
                <w:szCs w:val="20"/>
              </w:rPr>
              <w:t>expertise of staff</w:t>
            </w:r>
            <w:r w:rsidRPr="00445F33">
              <w:rPr>
                <w:rFonts w:cs="Arial"/>
                <w:szCs w:val="20"/>
              </w:rPr>
              <w:t xml:space="preserve"> within the </w:t>
            </w:r>
            <w:r>
              <w:rPr>
                <w:rFonts w:cs="Arial"/>
                <w:szCs w:val="20"/>
              </w:rPr>
              <w:t>Department</w:t>
            </w:r>
            <w:r w:rsidRPr="00445F33">
              <w:rPr>
                <w:rFonts w:cs="Arial"/>
                <w:szCs w:val="20"/>
              </w:rPr>
              <w:t>.</w:t>
            </w:r>
            <w:r>
              <w:rPr>
                <w:rFonts w:cs="Arial"/>
                <w:szCs w:val="20"/>
              </w:rPr>
              <w:t xml:space="preserve"> [</w:t>
            </w:r>
            <w:r w:rsidRPr="001B0E70">
              <w:rPr>
                <w:rFonts w:cs="Arial"/>
                <w:szCs w:val="20"/>
                <w:highlight w:val="green"/>
              </w:rPr>
              <w:t>The majority of staff are research active scholars publishing in internationally renowned journals. Some research students work as Assistant Lecturers to help with the delivery of modules</w:t>
            </w:r>
            <w:r>
              <w:rPr>
                <w:rFonts w:cs="Arial"/>
                <w:szCs w:val="20"/>
              </w:rPr>
              <w:t>].</w:t>
            </w:r>
          </w:p>
          <w:p w14:paraId="19EA8D5F" w14:textId="77777777" w:rsidR="007B198B" w:rsidRDefault="007B198B" w:rsidP="00F510C5">
            <w:pPr>
              <w:rPr>
                <w:rFonts w:cs="Arial"/>
                <w:szCs w:val="20"/>
              </w:rPr>
            </w:pPr>
          </w:p>
        </w:tc>
        <w:tc>
          <w:tcPr>
            <w:tcW w:w="2358" w:type="dxa"/>
            <w:tcBorders>
              <w:left w:val="single" w:sz="4" w:space="0" w:color="auto"/>
            </w:tcBorders>
          </w:tcPr>
          <w:p w14:paraId="563E44EF" w14:textId="4E66D9B5" w:rsidR="007B198B" w:rsidRPr="001B0E70" w:rsidRDefault="002B20A4" w:rsidP="001B0E70">
            <w:pPr>
              <w:rPr>
                <w:rFonts w:cs="Arial"/>
                <w:i/>
                <w:iCs/>
                <w:color w:val="4F81BD" w:themeColor="accent1"/>
                <w:szCs w:val="20"/>
              </w:rPr>
            </w:pPr>
            <w:r w:rsidRPr="00365AF9">
              <w:rPr>
                <w:rFonts w:cs="Arial"/>
                <w:b/>
                <w:bCs/>
                <w:i/>
                <w:iCs/>
                <w:color w:val="4F81BD" w:themeColor="accent1"/>
                <w:szCs w:val="20"/>
              </w:rPr>
              <w:t>Revise</w:t>
            </w:r>
            <w:r w:rsidRPr="001B0E70">
              <w:rPr>
                <w:rFonts w:cs="Arial"/>
                <w:i/>
                <w:iCs/>
                <w:color w:val="4F81BD" w:themeColor="accent1"/>
                <w:szCs w:val="20"/>
              </w:rPr>
              <w:t xml:space="preserve"> – </w:t>
            </w:r>
            <w:r>
              <w:rPr>
                <w:rFonts w:cs="Arial"/>
                <w:i/>
                <w:iCs/>
                <w:color w:val="4F81BD" w:themeColor="accent1"/>
                <w:szCs w:val="20"/>
              </w:rPr>
              <w:t>General level of e</w:t>
            </w:r>
            <w:r w:rsidRPr="001B0E70">
              <w:rPr>
                <w:rFonts w:cs="Arial"/>
                <w:i/>
                <w:iCs/>
                <w:color w:val="4F81BD" w:themeColor="accent1"/>
                <w:szCs w:val="20"/>
              </w:rPr>
              <w:t>xperience</w:t>
            </w:r>
            <w:r>
              <w:rPr>
                <w:rFonts w:cs="Arial"/>
                <w:i/>
                <w:iCs/>
                <w:color w:val="4F81BD" w:themeColor="accent1"/>
                <w:szCs w:val="20"/>
              </w:rPr>
              <w:t xml:space="preserve"> or status</w:t>
            </w:r>
            <w:r w:rsidRPr="001B0E70">
              <w:rPr>
                <w:rFonts w:cs="Arial"/>
                <w:i/>
                <w:iCs/>
                <w:color w:val="4F81BD" w:themeColor="accent1"/>
                <w:szCs w:val="20"/>
              </w:rPr>
              <w:t xml:space="preserve"> of staff involved in teaching</w:t>
            </w:r>
          </w:p>
        </w:tc>
      </w:tr>
      <w:tr w:rsidR="007B198B" w14:paraId="0A0B5CE3" w14:textId="77777777" w:rsidTr="061489B1">
        <w:tc>
          <w:tcPr>
            <w:tcW w:w="6658" w:type="dxa"/>
            <w:tcBorders>
              <w:right w:val="single" w:sz="4" w:space="0" w:color="auto"/>
            </w:tcBorders>
          </w:tcPr>
          <w:p w14:paraId="6FC5F71B" w14:textId="47D9B032" w:rsidR="007B198B" w:rsidRDefault="007B198B" w:rsidP="007B198B">
            <w:pPr>
              <w:rPr>
                <w:rFonts w:cs="Arial"/>
                <w:szCs w:val="20"/>
              </w:rPr>
            </w:pPr>
            <w:r w:rsidRPr="00524C73">
              <w:rPr>
                <w:rFonts w:cs="Arial"/>
                <w:szCs w:val="20"/>
              </w:rPr>
              <w:t>A variety of assessment allows for the testing of a range</w:t>
            </w:r>
            <w:r>
              <w:rPr>
                <w:rFonts w:cs="Arial"/>
                <w:szCs w:val="20"/>
              </w:rPr>
              <w:t xml:space="preserve"> of skills and learning outcomes.</w:t>
            </w:r>
            <w:r w:rsidRPr="00741F77">
              <w:rPr>
                <w:rFonts w:cs="Arial"/>
                <w:szCs w:val="20"/>
              </w:rPr>
              <w:t xml:space="preserve"> </w:t>
            </w:r>
            <w:r>
              <w:rPr>
                <w:rFonts w:cs="Arial"/>
                <w:szCs w:val="20"/>
              </w:rPr>
              <w:t>Assessed coursework will generally consist of [</w:t>
            </w:r>
            <w:r w:rsidRPr="001B0E70">
              <w:rPr>
                <w:rFonts w:cs="Arial"/>
                <w:szCs w:val="20"/>
                <w:highlight w:val="green"/>
              </w:rPr>
              <w:t>essays, take-</w:t>
            </w:r>
            <w:r w:rsidR="00F048B2">
              <w:rPr>
                <w:rFonts w:cs="Arial"/>
                <w:szCs w:val="20"/>
                <w:highlight w:val="green"/>
              </w:rPr>
              <w:t>home</w:t>
            </w:r>
            <w:r w:rsidRPr="001B0E70">
              <w:rPr>
                <w:rFonts w:cs="Arial"/>
                <w:szCs w:val="20"/>
                <w:highlight w:val="green"/>
              </w:rPr>
              <w:t xml:space="preserve"> exams, blogs, individual or group oral presentations, and small-scale research projects, as well as open book examinations</w:t>
            </w:r>
            <w:r>
              <w:rPr>
                <w:rFonts w:cs="Arial"/>
                <w:szCs w:val="20"/>
              </w:rPr>
              <w:t>].</w:t>
            </w:r>
          </w:p>
          <w:p w14:paraId="2340CDBD" w14:textId="77777777" w:rsidR="007B198B" w:rsidRDefault="007B198B" w:rsidP="00F510C5">
            <w:pPr>
              <w:rPr>
                <w:rFonts w:cs="Arial"/>
                <w:szCs w:val="20"/>
              </w:rPr>
            </w:pPr>
          </w:p>
        </w:tc>
        <w:tc>
          <w:tcPr>
            <w:tcW w:w="2358" w:type="dxa"/>
            <w:tcBorders>
              <w:left w:val="single" w:sz="4" w:space="0" w:color="auto"/>
            </w:tcBorders>
          </w:tcPr>
          <w:p w14:paraId="08218C2D" w14:textId="702516C3" w:rsidR="007B198B" w:rsidRPr="001B0E70" w:rsidRDefault="001B0E70" w:rsidP="001B0E70">
            <w:pPr>
              <w:rPr>
                <w:rFonts w:cs="Arial"/>
                <w:i/>
                <w:iCs/>
                <w:color w:val="4F81BD" w:themeColor="accent1"/>
                <w:szCs w:val="20"/>
              </w:rPr>
            </w:pPr>
            <w:r w:rsidRPr="00365AF9">
              <w:rPr>
                <w:rFonts w:cs="Arial"/>
                <w:b/>
                <w:bCs/>
                <w:i/>
                <w:iCs/>
                <w:color w:val="4F81BD" w:themeColor="accent1"/>
                <w:szCs w:val="20"/>
              </w:rPr>
              <w:t>Revise</w:t>
            </w:r>
            <w:r w:rsidRPr="001B0E70">
              <w:rPr>
                <w:rFonts w:cs="Arial"/>
                <w:i/>
                <w:iCs/>
                <w:color w:val="4F81BD" w:themeColor="accent1"/>
                <w:szCs w:val="20"/>
              </w:rPr>
              <w:t xml:space="preserve"> – </w:t>
            </w:r>
            <w:r w:rsidR="0045521E">
              <w:rPr>
                <w:rFonts w:cs="Arial"/>
                <w:i/>
                <w:iCs/>
                <w:color w:val="4F81BD" w:themeColor="accent1"/>
                <w:szCs w:val="20"/>
              </w:rPr>
              <w:t>O</w:t>
            </w:r>
            <w:r w:rsidRPr="001B0E70">
              <w:rPr>
                <w:rFonts w:cs="Arial"/>
                <w:i/>
                <w:iCs/>
                <w:color w:val="4F81BD" w:themeColor="accent1"/>
                <w:szCs w:val="20"/>
              </w:rPr>
              <w:t>verall methods of assessment</w:t>
            </w:r>
          </w:p>
        </w:tc>
      </w:tr>
      <w:tr w:rsidR="007B198B" w14:paraId="7D0691A0" w14:textId="77777777" w:rsidTr="061489B1">
        <w:tc>
          <w:tcPr>
            <w:tcW w:w="6658" w:type="dxa"/>
            <w:tcBorders>
              <w:right w:val="single" w:sz="4" w:space="0" w:color="auto"/>
            </w:tcBorders>
          </w:tcPr>
          <w:p w14:paraId="3E91F038" w14:textId="2E52FC08" w:rsidR="007B198B" w:rsidRDefault="007B198B" w:rsidP="007B198B">
            <w:pPr>
              <w:rPr>
                <w:rFonts w:cs="Arial"/>
                <w:szCs w:val="20"/>
              </w:rPr>
            </w:pPr>
            <w:r>
              <w:rPr>
                <w:rFonts w:cs="Arial"/>
                <w:szCs w:val="20"/>
              </w:rPr>
              <w:lastRenderedPageBreak/>
              <w:t>S</w:t>
            </w:r>
            <w:r w:rsidRPr="00C013D7">
              <w:rPr>
                <w:rFonts w:cs="Arial"/>
                <w:szCs w:val="20"/>
              </w:rPr>
              <w:t xml:space="preserve">tudents </w:t>
            </w:r>
            <w:r>
              <w:rPr>
                <w:rFonts w:cs="Arial"/>
                <w:szCs w:val="20"/>
              </w:rPr>
              <w:t>would typically</w:t>
            </w:r>
            <w:r w:rsidRPr="00C013D7">
              <w:rPr>
                <w:rFonts w:cs="Arial"/>
                <w:szCs w:val="20"/>
              </w:rPr>
              <w:t xml:space="preserve"> attend </w:t>
            </w:r>
            <w:r>
              <w:rPr>
                <w:rFonts w:cs="Arial"/>
                <w:szCs w:val="20"/>
              </w:rPr>
              <w:t>[</w:t>
            </w:r>
            <w:r w:rsidRPr="001B0E70">
              <w:rPr>
                <w:rFonts w:cs="Arial"/>
                <w:szCs w:val="20"/>
                <w:highlight w:val="green"/>
              </w:rPr>
              <w:t>a one-hour lecture and a one-hour seminar for each module every week</w:t>
            </w:r>
            <w:r>
              <w:rPr>
                <w:rFonts w:cs="Arial"/>
                <w:szCs w:val="20"/>
              </w:rPr>
              <w:t>]. Seminars would usually have [</w:t>
            </w:r>
            <w:r w:rsidRPr="001B0E70">
              <w:rPr>
                <w:rFonts w:cs="Arial"/>
                <w:szCs w:val="20"/>
                <w:highlight w:val="green"/>
              </w:rPr>
              <w:t>about 20 students</w:t>
            </w:r>
            <w:r>
              <w:rPr>
                <w:rFonts w:cs="Arial"/>
                <w:szCs w:val="20"/>
              </w:rPr>
              <w:t>]</w:t>
            </w:r>
            <w:r w:rsidRPr="00C013D7">
              <w:rPr>
                <w:rFonts w:cs="Arial"/>
                <w:szCs w:val="20"/>
              </w:rPr>
              <w:t xml:space="preserve">. </w:t>
            </w:r>
            <w:r w:rsidR="001D13A5">
              <w:rPr>
                <w:rFonts w:cs="Arial"/>
                <w:szCs w:val="20"/>
              </w:rPr>
              <w:t xml:space="preserve">Students </w:t>
            </w:r>
            <w:r>
              <w:rPr>
                <w:rFonts w:cs="Arial"/>
                <w:szCs w:val="20"/>
              </w:rPr>
              <w:t xml:space="preserve">can access materials and recorded lectures via the Virtual Learning Environment (VLE). </w:t>
            </w:r>
          </w:p>
          <w:p w14:paraId="70F72F54" w14:textId="77777777" w:rsidR="007B198B" w:rsidRDefault="007B198B" w:rsidP="00F510C5">
            <w:pPr>
              <w:rPr>
                <w:rFonts w:cs="Arial"/>
                <w:szCs w:val="20"/>
              </w:rPr>
            </w:pPr>
          </w:p>
        </w:tc>
        <w:tc>
          <w:tcPr>
            <w:tcW w:w="2358" w:type="dxa"/>
            <w:tcBorders>
              <w:left w:val="single" w:sz="4" w:space="0" w:color="auto"/>
            </w:tcBorders>
          </w:tcPr>
          <w:p w14:paraId="55DF9290" w14:textId="14CD430A" w:rsidR="007B198B" w:rsidRPr="001B0E70" w:rsidRDefault="001B0E70" w:rsidP="001B0E70">
            <w:pPr>
              <w:rPr>
                <w:rFonts w:cs="Arial"/>
                <w:i/>
                <w:iCs/>
                <w:color w:val="4F81BD" w:themeColor="accent1"/>
                <w:szCs w:val="20"/>
              </w:rPr>
            </w:pPr>
            <w:r w:rsidRPr="00365AF9">
              <w:rPr>
                <w:rFonts w:cs="Arial"/>
                <w:b/>
                <w:bCs/>
                <w:i/>
                <w:iCs/>
                <w:color w:val="4F81BD" w:themeColor="accent1"/>
                <w:szCs w:val="20"/>
              </w:rPr>
              <w:t>Revise</w:t>
            </w:r>
            <w:r w:rsidRPr="001B0E70">
              <w:rPr>
                <w:rFonts w:cs="Arial"/>
                <w:i/>
                <w:iCs/>
                <w:color w:val="4F81BD" w:themeColor="accent1"/>
                <w:szCs w:val="20"/>
              </w:rPr>
              <w:t xml:space="preserve"> – </w:t>
            </w:r>
            <w:r w:rsidR="0045521E">
              <w:rPr>
                <w:rFonts w:cs="Arial"/>
                <w:i/>
                <w:iCs/>
                <w:color w:val="4F81BD" w:themeColor="accent1"/>
                <w:szCs w:val="20"/>
              </w:rPr>
              <w:t>O</w:t>
            </w:r>
            <w:r w:rsidRPr="001B0E70">
              <w:rPr>
                <w:rFonts w:cs="Arial"/>
                <w:i/>
                <w:iCs/>
                <w:color w:val="4F81BD" w:themeColor="accent1"/>
                <w:szCs w:val="20"/>
              </w:rPr>
              <w:t>verall expected workload/contact hours</w:t>
            </w:r>
          </w:p>
        </w:tc>
      </w:tr>
      <w:tr w:rsidR="007B198B" w14:paraId="628B57C9" w14:textId="77777777" w:rsidTr="061489B1">
        <w:tc>
          <w:tcPr>
            <w:tcW w:w="6658" w:type="dxa"/>
            <w:tcBorders>
              <w:right w:val="single" w:sz="4" w:space="0" w:color="auto"/>
            </w:tcBorders>
          </w:tcPr>
          <w:p w14:paraId="703E78A1" w14:textId="77777777" w:rsidR="001F7CFD" w:rsidRPr="001B0E70" w:rsidRDefault="001F7CFD" w:rsidP="001F7CFD">
            <w:pPr>
              <w:rPr>
                <w:rFonts w:cs="Arial"/>
                <w:b/>
                <w:bCs/>
                <w:sz w:val="22"/>
              </w:rPr>
            </w:pPr>
            <w:r w:rsidRPr="001B0E70">
              <w:rPr>
                <w:rFonts w:cs="Arial"/>
                <w:b/>
                <w:bCs/>
                <w:sz w:val="22"/>
              </w:rPr>
              <w:t>Postgraduate Taught</w:t>
            </w:r>
          </w:p>
          <w:p w14:paraId="27A6B22C" w14:textId="77777777" w:rsidR="001F7CFD" w:rsidRPr="00E166A7" w:rsidRDefault="001F7CFD" w:rsidP="001F7CFD">
            <w:pPr>
              <w:rPr>
                <w:rFonts w:cs="Arial"/>
                <w:sz w:val="10"/>
                <w:szCs w:val="10"/>
              </w:rPr>
            </w:pPr>
          </w:p>
          <w:p w14:paraId="2BCA43AC" w14:textId="4601523E" w:rsidR="007B198B" w:rsidRPr="0037611C" w:rsidRDefault="007B198B" w:rsidP="007B198B">
            <w:pPr>
              <w:rPr>
                <w:rFonts w:cs="Arial"/>
                <w:szCs w:val="20"/>
              </w:rPr>
            </w:pPr>
            <w:r w:rsidRPr="0037611C">
              <w:rPr>
                <w:rFonts w:cs="Arial"/>
                <w:szCs w:val="20"/>
              </w:rPr>
              <w:t xml:space="preserve">The teaching and assessment methods listed show what is currently planned for </w:t>
            </w:r>
            <w:r w:rsidR="0011043D" w:rsidRPr="0037611C">
              <w:rPr>
                <w:rFonts w:cs="Arial"/>
                <w:szCs w:val="20"/>
              </w:rPr>
              <w:t>20</w:t>
            </w:r>
            <w:r w:rsidR="0011043D">
              <w:rPr>
                <w:rFonts w:cs="Arial"/>
                <w:szCs w:val="20"/>
              </w:rPr>
              <w:t>2</w:t>
            </w:r>
            <w:r w:rsidR="00891178">
              <w:rPr>
                <w:rFonts w:cs="Arial"/>
                <w:szCs w:val="20"/>
              </w:rPr>
              <w:t>5</w:t>
            </w:r>
            <w:r w:rsidR="0011043D" w:rsidRPr="0037611C">
              <w:rPr>
                <w:rFonts w:cs="Arial"/>
                <w:szCs w:val="20"/>
              </w:rPr>
              <w:t xml:space="preserve"> </w:t>
            </w:r>
            <w:r w:rsidRPr="0037611C">
              <w:rPr>
                <w:rFonts w:cs="Arial"/>
                <w:szCs w:val="20"/>
              </w:rPr>
              <w:t>entry; changes may be necessary if, by the beginning of this course, we need to adapt the way we’re delivering them due to the external environment, and to allow you to continue to receive the best education possible safely and seamlessly.</w:t>
            </w:r>
          </w:p>
          <w:p w14:paraId="50B97E62" w14:textId="77777777" w:rsidR="007B198B" w:rsidRDefault="007B198B" w:rsidP="00F510C5">
            <w:pPr>
              <w:rPr>
                <w:rFonts w:cs="Arial"/>
                <w:szCs w:val="20"/>
              </w:rPr>
            </w:pPr>
          </w:p>
        </w:tc>
        <w:tc>
          <w:tcPr>
            <w:tcW w:w="2358" w:type="dxa"/>
            <w:tcBorders>
              <w:left w:val="single" w:sz="4" w:space="0" w:color="auto"/>
            </w:tcBorders>
          </w:tcPr>
          <w:p w14:paraId="739D99FA" w14:textId="77777777" w:rsidR="00A63444" w:rsidRDefault="00A63444" w:rsidP="00A63444">
            <w:pPr>
              <w:rPr>
                <w:rFonts w:cs="Arial"/>
                <w:i/>
                <w:iCs/>
                <w:color w:val="4F81BD" w:themeColor="accent1"/>
                <w:szCs w:val="20"/>
              </w:rPr>
            </w:pPr>
            <w:r>
              <w:rPr>
                <w:rFonts w:cs="Arial"/>
                <w:b/>
                <w:bCs/>
                <w:i/>
                <w:iCs/>
                <w:color w:val="4F81BD" w:themeColor="accent1"/>
                <w:szCs w:val="20"/>
              </w:rPr>
              <w:t>This s</w:t>
            </w:r>
            <w:r w:rsidRPr="00365AF9">
              <w:rPr>
                <w:rFonts w:cs="Arial"/>
                <w:b/>
                <w:bCs/>
                <w:i/>
                <w:iCs/>
                <w:color w:val="4F81BD" w:themeColor="accent1"/>
                <w:szCs w:val="20"/>
              </w:rPr>
              <w:t xml:space="preserve">ection </w:t>
            </w:r>
            <w:r w:rsidRPr="00A63444">
              <w:rPr>
                <w:rFonts w:cs="Arial"/>
                <w:b/>
                <w:bCs/>
                <w:i/>
                <w:iCs/>
                <w:color w:val="4F81BD" w:themeColor="accent1"/>
                <w:szCs w:val="20"/>
              </w:rPr>
              <w:t>will be published to prospective and current students and will appear on Curriculum Notifications.  It’s also core CMA information.</w:t>
            </w:r>
          </w:p>
          <w:p w14:paraId="4D36A718" w14:textId="77777777" w:rsidR="00765175" w:rsidRPr="001B0E70" w:rsidRDefault="00765175" w:rsidP="00765175">
            <w:pPr>
              <w:rPr>
                <w:rFonts w:cs="Arial"/>
                <w:i/>
                <w:iCs/>
                <w:color w:val="4F81BD" w:themeColor="accent1"/>
                <w:szCs w:val="20"/>
              </w:rPr>
            </w:pPr>
          </w:p>
          <w:p w14:paraId="44B51F5B" w14:textId="77777777" w:rsidR="00765175" w:rsidRPr="001B0E70" w:rsidRDefault="00765175" w:rsidP="00765175">
            <w:pPr>
              <w:rPr>
                <w:rFonts w:cs="Arial"/>
                <w:i/>
                <w:iCs/>
                <w:color w:val="4F81BD" w:themeColor="accent1"/>
                <w:szCs w:val="20"/>
              </w:rPr>
            </w:pPr>
            <w:r>
              <w:rPr>
                <w:rFonts w:cs="Arial"/>
                <w:i/>
                <w:iCs/>
                <w:color w:val="4F81BD" w:themeColor="accent1"/>
                <w:szCs w:val="20"/>
              </w:rPr>
              <w:t xml:space="preserve">The </w:t>
            </w:r>
            <w:r w:rsidRPr="001B0E70">
              <w:rPr>
                <w:rFonts w:cs="Arial"/>
                <w:i/>
                <w:iCs/>
                <w:color w:val="4F81BD" w:themeColor="accent1"/>
                <w:szCs w:val="20"/>
              </w:rPr>
              <w:t>Teaching and learning disclaimer</w:t>
            </w:r>
            <w:r>
              <w:rPr>
                <w:rFonts w:cs="Arial"/>
                <w:i/>
                <w:iCs/>
                <w:color w:val="4F81BD" w:themeColor="accent1"/>
                <w:szCs w:val="20"/>
              </w:rPr>
              <w:t xml:space="preserve"> </w:t>
            </w:r>
            <w:proofErr w:type="gramStart"/>
            <w:r>
              <w:rPr>
                <w:rFonts w:cs="Arial"/>
                <w:i/>
                <w:iCs/>
                <w:color w:val="4F81BD" w:themeColor="accent1"/>
                <w:szCs w:val="20"/>
              </w:rPr>
              <w:t>is</w:t>
            </w:r>
            <w:proofErr w:type="gramEnd"/>
            <w:r>
              <w:rPr>
                <w:rFonts w:cs="Arial"/>
                <w:i/>
                <w:iCs/>
                <w:color w:val="4F81BD" w:themeColor="accent1"/>
                <w:szCs w:val="20"/>
              </w:rPr>
              <w:t xml:space="preserve"> standard wording for all.</w:t>
            </w:r>
          </w:p>
          <w:p w14:paraId="77325F9F" w14:textId="1065ECE3" w:rsidR="007B198B" w:rsidRPr="001B0E70" w:rsidRDefault="007B198B" w:rsidP="001B0E70">
            <w:pPr>
              <w:rPr>
                <w:rFonts w:cs="Arial"/>
                <w:color w:val="4F81BD" w:themeColor="accent1"/>
                <w:szCs w:val="20"/>
              </w:rPr>
            </w:pPr>
          </w:p>
        </w:tc>
      </w:tr>
      <w:tr w:rsidR="001B0E70" w14:paraId="61402C6F" w14:textId="77777777" w:rsidTr="061489B1">
        <w:tc>
          <w:tcPr>
            <w:tcW w:w="6658" w:type="dxa"/>
            <w:tcBorders>
              <w:right w:val="single" w:sz="4" w:space="0" w:color="auto"/>
            </w:tcBorders>
          </w:tcPr>
          <w:p w14:paraId="0858B770" w14:textId="77777777" w:rsidR="001B0E70" w:rsidRDefault="001B0E70" w:rsidP="001B0E70">
            <w:pPr>
              <w:rPr>
                <w:rFonts w:cs="Arial"/>
                <w:szCs w:val="20"/>
              </w:rPr>
            </w:pPr>
            <w:r w:rsidRPr="00524C73">
              <w:rPr>
                <w:rFonts w:cs="Arial"/>
                <w:szCs w:val="20"/>
              </w:rPr>
              <w:t xml:space="preserve">The Department’s approach to </w:t>
            </w:r>
            <w:r>
              <w:rPr>
                <w:rFonts w:cs="Arial"/>
                <w:szCs w:val="20"/>
              </w:rPr>
              <w:t xml:space="preserve">teaching, learning and </w:t>
            </w:r>
            <w:r w:rsidRPr="00524C73">
              <w:rPr>
                <w:rFonts w:cs="Arial"/>
                <w:szCs w:val="20"/>
              </w:rPr>
              <w:t xml:space="preserve">assessment is </w:t>
            </w:r>
            <w:r>
              <w:rPr>
                <w:rFonts w:cs="Arial"/>
                <w:szCs w:val="20"/>
              </w:rPr>
              <w:t>[</w:t>
            </w:r>
            <w:r w:rsidRPr="001B0E70">
              <w:rPr>
                <w:rFonts w:cs="Arial"/>
                <w:szCs w:val="20"/>
                <w:highlight w:val="green"/>
              </w:rPr>
              <w:t>responsive to the varying needs of students from different backgrounds and with different learning needs</w:t>
            </w:r>
            <w:r>
              <w:rPr>
                <w:rFonts w:cs="Arial"/>
                <w:szCs w:val="20"/>
              </w:rPr>
              <w:t>]</w:t>
            </w:r>
            <w:r w:rsidRPr="00524C73">
              <w:rPr>
                <w:rFonts w:cs="Arial"/>
                <w:szCs w:val="20"/>
              </w:rPr>
              <w:t>.</w:t>
            </w:r>
            <w:r>
              <w:rPr>
                <w:rFonts w:cs="Arial"/>
                <w:szCs w:val="20"/>
              </w:rPr>
              <w:t xml:space="preserve"> </w:t>
            </w:r>
          </w:p>
          <w:p w14:paraId="16B3B222" w14:textId="77777777" w:rsidR="001B0E70" w:rsidRDefault="001B0E70" w:rsidP="001B0E70">
            <w:pPr>
              <w:rPr>
                <w:rFonts w:cs="Arial"/>
                <w:szCs w:val="20"/>
              </w:rPr>
            </w:pPr>
          </w:p>
        </w:tc>
        <w:tc>
          <w:tcPr>
            <w:tcW w:w="2358" w:type="dxa"/>
            <w:tcBorders>
              <w:left w:val="single" w:sz="4" w:space="0" w:color="auto"/>
            </w:tcBorders>
          </w:tcPr>
          <w:p w14:paraId="775F4550" w14:textId="77777777" w:rsidR="001B0E70" w:rsidRPr="001B0E70" w:rsidRDefault="001B0E70" w:rsidP="001B0E70">
            <w:pPr>
              <w:rPr>
                <w:rFonts w:cs="Arial"/>
                <w:i/>
                <w:iCs/>
                <w:color w:val="4F81BD" w:themeColor="accent1"/>
                <w:szCs w:val="20"/>
              </w:rPr>
            </w:pPr>
            <w:r w:rsidRPr="00365AF9">
              <w:rPr>
                <w:rFonts w:cs="Arial"/>
                <w:b/>
                <w:bCs/>
                <w:i/>
                <w:iCs/>
                <w:color w:val="4F81BD" w:themeColor="accent1"/>
                <w:szCs w:val="20"/>
              </w:rPr>
              <w:t>Revise</w:t>
            </w:r>
            <w:r w:rsidRPr="001B0E70">
              <w:rPr>
                <w:rFonts w:cs="Arial"/>
                <w:i/>
                <w:iCs/>
                <w:color w:val="4F81BD" w:themeColor="accent1"/>
                <w:szCs w:val="20"/>
              </w:rPr>
              <w:t xml:space="preserve"> - General approach to teaching, learning and assessment</w:t>
            </w:r>
          </w:p>
          <w:p w14:paraId="06C57C5A" w14:textId="77777777" w:rsidR="001B0E70" w:rsidRPr="001B0E70" w:rsidRDefault="001B0E70" w:rsidP="001B0E70">
            <w:pPr>
              <w:rPr>
                <w:rFonts w:cs="Arial"/>
                <w:color w:val="4F81BD" w:themeColor="accent1"/>
                <w:szCs w:val="20"/>
              </w:rPr>
            </w:pPr>
          </w:p>
        </w:tc>
      </w:tr>
      <w:tr w:rsidR="001B0E70" w14:paraId="5F1AFDF4" w14:textId="77777777" w:rsidTr="061489B1">
        <w:tc>
          <w:tcPr>
            <w:tcW w:w="6658" w:type="dxa"/>
            <w:tcBorders>
              <w:right w:val="single" w:sz="4" w:space="0" w:color="auto"/>
            </w:tcBorders>
          </w:tcPr>
          <w:p w14:paraId="63EA0F21" w14:textId="77777777" w:rsidR="001B0E70" w:rsidRDefault="001B0E70" w:rsidP="001B0E70">
            <w:pPr>
              <w:rPr>
                <w:rFonts w:cs="Arial"/>
                <w:szCs w:val="20"/>
              </w:rPr>
            </w:pPr>
            <w:r>
              <w:rPr>
                <w:rFonts w:cs="Arial"/>
                <w:szCs w:val="20"/>
              </w:rPr>
              <w:t>O</w:t>
            </w:r>
            <w:r w:rsidRPr="00445F33">
              <w:rPr>
                <w:rFonts w:cs="Arial"/>
                <w:szCs w:val="20"/>
              </w:rPr>
              <w:t xml:space="preserve">ur courses draw extensively on the </w:t>
            </w:r>
            <w:r>
              <w:rPr>
                <w:rFonts w:cs="Arial"/>
                <w:szCs w:val="20"/>
              </w:rPr>
              <w:t>expertise of staff</w:t>
            </w:r>
            <w:r w:rsidRPr="00445F33">
              <w:rPr>
                <w:rFonts w:cs="Arial"/>
                <w:szCs w:val="20"/>
              </w:rPr>
              <w:t xml:space="preserve"> within the </w:t>
            </w:r>
            <w:r>
              <w:rPr>
                <w:rFonts w:cs="Arial"/>
                <w:szCs w:val="20"/>
              </w:rPr>
              <w:t>Department</w:t>
            </w:r>
            <w:r w:rsidRPr="00445F33">
              <w:rPr>
                <w:rFonts w:cs="Arial"/>
                <w:szCs w:val="20"/>
              </w:rPr>
              <w:t>.</w:t>
            </w:r>
            <w:r>
              <w:rPr>
                <w:rFonts w:cs="Arial"/>
                <w:szCs w:val="20"/>
              </w:rPr>
              <w:t xml:space="preserve"> [</w:t>
            </w:r>
            <w:r w:rsidRPr="001B0E70">
              <w:rPr>
                <w:rFonts w:cs="Arial"/>
                <w:szCs w:val="20"/>
                <w:highlight w:val="green"/>
              </w:rPr>
              <w:t>The majority of staff are research active scholars publishing in internationally renowned journals].</w:t>
            </w:r>
          </w:p>
          <w:p w14:paraId="75F590D0" w14:textId="77777777" w:rsidR="001B0E70" w:rsidRDefault="001B0E70" w:rsidP="001B0E70">
            <w:pPr>
              <w:rPr>
                <w:rFonts w:cs="Arial"/>
                <w:szCs w:val="20"/>
              </w:rPr>
            </w:pPr>
          </w:p>
        </w:tc>
        <w:tc>
          <w:tcPr>
            <w:tcW w:w="2358" w:type="dxa"/>
            <w:tcBorders>
              <w:left w:val="single" w:sz="4" w:space="0" w:color="auto"/>
            </w:tcBorders>
          </w:tcPr>
          <w:p w14:paraId="3E9FF7E1" w14:textId="77777777" w:rsidR="001B0E70" w:rsidRDefault="001B0E70" w:rsidP="001B0E70">
            <w:pPr>
              <w:rPr>
                <w:rFonts w:cs="Arial"/>
                <w:i/>
                <w:iCs/>
                <w:color w:val="4F81BD" w:themeColor="accent1"/>
                <w:szCs w:val="20"/>
              </w:rPr>
            </w:pPr>
            <w:r w:rsidRPr="00365AF9">
              <w:rPr>
                <w:rFonts w:cs="Arial"/>
                <w:b/>
                <w:bCs/>
                <w:i/>
                <w:iCs/>
                <w:color w:val="4F81BD" w:themeColor="accent1"/>
                <w:szCs w:val="20"/>
              </w:rPr>
              <w:t>Revise</w:t>
            </w:r>
            <w:r w:rsidRPr="001B0E70">
              <w:rPr>
                <w:rFonts w:cs="Arial"/>
                <w:i/>
                <w:iCs/>
                <w:color w:val="4F81BD" w:themeColor="accent1"/>
                <w:szCs w:val="20"/>
              </w:rPr>
              <w:t xml:space="preserve"> – </w:t>
            </w:r>
            <w:r w:rsidR="000F2F82">
              <w:rPr>
                <w:rFonts w:cs="Arial"/>
                <w:i/>
                <w:iCs/>
                <w:color w:val="4F81BD" w:themeColor="accent1"/>
                <w:szCs w:val="20"/>
              </w:rPr>
              <w:t>General level of e</w:t>
            </w:r>
            <w:r w:rsidRPr="001B0E70">
              <w:rPr>
                <w:rFonts w:cs="Arial"/>
                <w:i/>
                <w:iCs/>
                <w:color w:val="4F81BD" w:themeColor="accent1"/>
                <w:szCs w:val="20"/>
              </w:rPr>
              <w:t>xperience</w:t>
            </w:r>
            <w:r w:rsidR="000F2F82">
              <w:rPr>
                <w:rFonts w:cs="Arial"/>
                <w:i/>
                <w:iCs/>
                <w:color w:val="4F81BD" w:themeColor="accent1"/>
                <w:szCs w:val="20"/>
              </w:rPr>
              <w:t xml:space="preserve"> or status</w:t>
            </w:r>
            <w:r w:rsidRPr="001B0E70">
              <w:rPr>
                <w:rFonts w:cs="Arial"/>
                <w:i/>
                <w:iCs/>
                <w:color w:val="4F81BD" w:themeColor="accent1"/>
                <w:szCs w:val="20"/>
              </w:rPr>
              <w:t xml:space="preserve"> of staff involved in teaching</w:t>
            </w:r>
          </w:p>
          <w:p w14:paraId="68C16A61" w14:textId="0028F732" w:rsidR="00A63444" w:rsidRPr="001B0E70" w:rsidRDefault="00A63444" w:rsidP="001B0E70">
            <w:pPr>
              <w:rPr>
                <w:rFonts w:cs="Arial"/>
                <w:color w:val="4F81BD" w:themeColor="accent1"/>
                <w:szCs w:val="20"/>
              </w:rPr>
            </w:pPr>
          </w:p>
        </w:tc>
      </w:tr>
      <w:tr w:rsidR="001B0E70" w14:paraId="3B1F584F" w14:textId="77777777" w:rsidTr="061489B1">
        <w:tc>
          <w:tcPr>
            <w:tcW w:w="6658" w:type="dxa"/>
            <w:tcBorders>
              <w:right w:val="single" w:sz="4" w:space="0" w:color="auto"/>
            </w:tcBorders>
          </w:tcPr>
          <w:p w14:paraId="7F8DB08C" w14:textId="77777777" w:rsidR="001B0E70" w:rsidRDefault="001B0E70" w:rsidP="001B0E70">
            <w:pPr>
              <w:rPr>
                <w:rFonts w:cs="Arial"/>
                <w:szCs w:val="20"/>
              </w:rPr>
            </w:pPr>
            <w:r>
              <w:rPr>
                <w:rFonts w:cs="Arial"/>
                <w:szCs w:val="20"/>
              </w:rPr>
              <w:t>A variety of assessment allows for testing of a range of skills and learning outcomes. Assessed coursework will generally consist of [</w:t>
            </w:r>
            <w:r w:rsidRPr="001B0E70">
              <w:rPr>
                <w:rFonts w:cs="Arial"/>
                <w:szCs w:val="20"/>
                <w:highlight w:val="green"/>
              </w:rPr>
              <w:t>essays, case studies, presentations, and examinations, which prepare students for the 20,000-word dissertation</w:t>
            </w:r>
            <w:r>
              <w:rPr>
                <w:rFonts w:cs="Arial"/>
                <w:szCs w:val="20"/>
              </w:rPr>
              <w:t xml:space="preserve">]. </w:t>
            </w:r>
          </w:p>
          <w:p w14:paraId="298D5701" w14:textId="77777777" w:rsidR="001B0E70" w:rsidRDefault="001B0E70" w:rsidP="001B0E70">
            <w:pPr>
              <w:rPr>
                <w:rFonts w:cs="Arial"/>
                <w:szCs w:val="20"/>
              </w:rPr>
            </w:pPr>
          </w:p>
        </w:tc>
        <w:tc>
          <w:tcPr>
            <w:tcW w:w="2358" w:type="dxa"/>
            <w:tcBorders>
              <w:left w:val="single" w:sz="4" w:space="0" w:color="auto"/>
            </w:tcBorders>
          </w:tcPr>
          <w:p w14:paraId="2E4F8147" w14:textId="6B79D728" w:rsidR="001B0E70" w:rsidRPr="001B0E70" w:rsidRDefault="001B0E70" w:rsidP="001B0E70">
            <w:pPr>
              <w:rPr>
                <w:rFonts w:cs="Arial"/>
                <w:color w:val="4F81BD" w:themeColor="accent1"/>
                <w:szCs w:val="20"/>
              </w:rPr>
            </w:pPr>
            <w:r w:rsidRPr="00A63444">
              <w:rPr>
                <w:rFonts w:cs="Arial"/>
                <w:b/>
                <w:bCs/>
                <w:i/>
                <w:iCs/>
                <w:color w:val="4F81BD" w:themeColor="accent1"/>
                <w:szCs w:val="20"/>
              </w:rPr>
              <w:t>Revise</w:t>
            </w:r>
            <w:r w:rsidRPr="001B0E70">
              <w:rPr>
                <w:rFonts w:cs="Arial"/>
                <w:i/>
                <w:iCs/>
                <w:color w:val="4F81BD" w:themeColor="accent1"/>
                <w:szCs w:val="20"/>
              </w:rPr>
              <w:t xml:space="preserve"> – </w:t>
            </w:r>
            <w:r w:rsidR="0045521E">
              <w:rPr>
                <w:rFonts w:cs="Arial"/>
                <w:i/>
                <w:iCs/>
                <w:color w:val="4F81BD" w:themeColor="accent1"/>
                <w:szCs w:val="20"/>
              </w:rPr>
              <w:t>O</w:t>
            </w:r>
            <w:r w:rsidRPr="001B0E70">
              <w:rPr>
                <w:rFonts w:cs="Arial"/>
                <w:i/>
                <w:iCs/>
                <w:color w:val="4F81BD" w:themeColor="accent1"/>
                <w:szCs w:val="20"/>
              </w:rPr>
              <w:t>verall methods of assessment</w:t>
            </w:r>
          </w:p>
        </w:tc>
      </w:tr>
      <w:tr w:rsidR="001B0E70" w14:paraId="61E0DA7A" w14:textId="77777777" w:rsidTr="061489B1">
        <w:tc>
          <w:tcPr>
            <w:tcW w:w="6658" w:type="dxa"/>
            <w:tcBorders>
              <w:right w:val="single" w:sz="4" w:space="0" w:color="auto"/>
            </w:tcBorders>
          </w:tcPr>
          <w:p w14:paraId="3C8BAE88" w14:textId="2DF25C65" w:rsidR="001B0E70" w:rsidRDefault="001B0E70" w:rsidP="00E52CFE">
            <w:pPr>
              <w:rPr>
                <w:rFonts w:cs="Arial"/>
                <w:szCs w:val="20"/>
              </w:rPr>
            </w:pPr>
            <w:r>
              <w:rPr>
                <w:rFonts w:cs="Arial"/>
                <w:szCs w:val="20"/>
              </w:rPr>
              <w:t>Students would usually attend</w:t>
            </w:r>
            <w:r w:rsidRPr="00C013D7">
              <w:rPr>
                <w:rFonts w:cs="Arial"/>
                <w:szCs w:val="20"/>
              </w:rPr>
              <w:t xml:space="preserve"> </w:t>
            </w:r>
            <w:r>
              <w:rPr>
                <w:rFonts w:cs="Arial"/>
                <w:szCs w:val="20"/>
              </w:rPr>
              <w:t>[</w:t>
            </w:r>
            <w:r w:rsidRPr="001B0E70">
              <w:rPr>
                <w:rFonts w:cs="Arial"/>
                <w:szCs w:val="20"/>
                <w:highlight w:val="green"/>
              </w:rPr>
              <w:t>two-hour workshops, or a one-hour lecture and one-hour seminar for each module each week</w:t>
            </w:r>
            <w:r>
              <w:rPr>
                <w:rFonts w:cs="Arial"/>
                <w:szCs w:val="20"/>
              </w:rPr>
              <w:t>]. Seminar groups/workshops which would usually have [</w:t>
            </w:r>
            <w:r w:rsidRPr="001B0E70">
              <w:rPr>
                <w:rFonts w:cs="Arial"/>
                <w:szCs w:val="20"/>
                <w:highlight w:val="green"/>
              </w:rPr>
              <w:t>about 15 students</w:t>
            </w:r>
            <w:r>
              <w:rPr>
                <w:rFonts w:cs="Arial"/>
                <w:szCs w:val="20"/>
              </w:rPr>
              <w:t>]</w:t>
            </w:r>
            <w:r w:rsidRPr="00C013D7">
              <w:rPr>
                <w:rFonts w:cs="Arial"/>
                <w:szCs w:val="20"/>
              </w:rPr>
              <w:t>.</w:t>
            </w:r>
            <w:r>
              <w:rPr>
                <w:rFonts w:cs="Arial"/>
                <w:szCs w:val="20"/>
              </w:rPr>
              <w:t xml:space="preserve"> </w:t>
            </w:r>
            <w:r w:rsidR="001D13A5">
              <w:rPr>
                <w:rFonts w:cs="Arial"/>
                <w:szCs w:val="20"/>
              </w:rPr>
              <w:t>Students</w:t>
            </w:r>
            <w:r>
              <w:rPr>
                <w:rFonts w:cs="Arial"/>
                <w:szCs w:val="20"/>
              </w:rPr>
              <w:t xml:space="preserve"> can access materials and recorded lectures via the Virtual Learning Environment (VLE). </w:t>
            </w:r>
          </w:p>
        </w:tc>
        <w:tc>
          <w:tcPr>
            <w:tcW w:w="2358" w:type="dxa"/>
            <w:tcBorders>
              <w:left w:val="single" w:sz="4" w:space="0" w:color="auto"/>
            </w:tcBorders>
          </w:tcPr>
          <w:p w14:paraId="55B37D75" w14:textId="7D9BE77E" w:rsidR="001B0E70" w:rsidRPr="001B0E70" w:rsidRDefault="001B0E70" w:rsidP="001B0E70">
            <w:pPr>
              <w:rPr>
                <w:rFonts w:cs="Arial"/>
                <w:color w:val="4F81BD" w:themeColor="accent1"/>
                <w:szCs w:val="20"/>
              </w:rPr>
            </w:pPr>
            <w:r w:rsidRPr="00365AF9">
              <w:rPr>
                <w:rFonts w:cs="Arial"/>
                <w:b/>
                <w:bCs/>
                <w:i/>
                <w:iCs/>
                <w:color w:val="4F81BD" w:themeColor="accent1"/>
                <w:szCs w:val="20"/>
              </w:rPr>
              <w:t>Revise</w:t>
            </w:r>
            <w:r w:rsidRPr="001B0E70">
              <w:rPr>
                <w:rFonts w:cs="Arial"/>
                <w:i/>
                <w:iCs/>
                <w:color w:val="4F81BD" w:themeColor="accent1"/>
                <w:szCs w:val="20"/>
              </w:rPr>
              <w:t xml:space="preserve"> – </w:t>
            </w:r>
            <w:r w:rsidR="0045521E">
              <w:rPr>
                <w:rFonts w:cs="Arial"/>
                <w:i/>
                <w:iCs/>
                <w:color w:val="4F81BD" w:themeColor="accent1"/>
                <w:szCs w:val="20"/>
              </w:rPr>
              <w:t>O</w:t>
            </w:r>
            <w:r w:rsidRPr="001B0E70">
              <w:rPr>
                <w:rFonts w:cs="Arial"/>
                <w:i/>
                <w:iCs/>
                <w:color w:val="4F81BD" w:themeColor="accent1"/>
                <w:szCs w:val="20"/>
              </w:rPr>
              <w:t>verall expected workload/contact hours</w:t>
            </w:r>
          </w:p>
        </w:tc>
      </w:tr>
    </w:tbl>
    <w:p w14:paraId="452BBB05" w14:textId="140A3D1D" w:rsidR="00666D1C" w:rsidRDefault="00666D1C" w:rsidP="00F510C5">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358"/>
      </w:tblGrid>
      <w:tr w:rsidR="007B198B" w14:paraId="41F71A04" w14:textId="77777777" w:rsidTr="001F7CFD">
        <w:tc>
          <w:tcPr>
            <w:tcW w:w="6658" w:type="dxa"/>
            <w:tcBorders>
              <w:right w:val="single" w:sz="4" w:space="0" w:color="auto"/>
            </w:tcBorders>
          </w:tcPr>
          <w:p w14:paraId="483D95CA" w14:textId="5EFC1CA9" w:rsidR="001F7CFD" w:rsidRDefault="001F7CFD" w:rsidP="001F7CFD">
            <w:pPr>
              <w:rPr>
                <w:rFonts w:cs="Arial"/>
                <w:b/>
                <w:bCs/>
                <w:sz w:val="22"/>
              </w:rPr>
            </w:pPr>
            <w:r w:rsidRPr="001B0E70">
              <w:rPr>
                <w:rFonts w:cs="Arial"/>
                <w:b/>
                <w:bCs/>
                <w:sz w:val="22"/>
              </w:rPr>
              <w:t>Postgraduate Research</w:t>
            </w:r>
          </w:p>
          <w:p w14:paraId="08E4605B" w14:textId="77777777" w:rsidR="00E166A7" w:rsidRPr="00E166A7" w:rsidRDefault="00E166A7" w:rsidP="001F7CFD">
            <w:pPr>
              <w:rPr>
                <w:rFonts w:cs="Arial"/>
                <w:b/>
                <w:bCs/>
                <w:sz w:val="10"/>
                <w:szCs w:val="10"/>
              </w:rPr>
            </w:pPr>
          </w:p>
          <w:p w14:paraId="25A463E8" w14:textId="31EA99D7" w:rsidR="007B198B" w:rsidRDefault="007B198B" w:rsidP="007B198B">
            <w:pPr>
              <w:rPr>
                <w:rFonts w:cs="Arial"/>
                <w:szCs w:val="20"/>
              </w:rPr>
            </w:pPr>
            <w:r>
              <w:rPr>
                <w:rFonts w:cs="Arial"/>
                <w:szCs w:val="20"/>
              </w:rPr>
              <w:t xml:space="preserve">Senior members of staff have extensive experience of supervising </w:t>
            </w:r>
            <w:r w:rsidR="00FE315E">
              <w:rPr>
                <w:rFonts w:cs="Arial"/>
                <w:szCs w:val="20"/>
              </w:rPr>
              <w:t>research students</w:t>
            </w:r>
            <w:r>
              <w:rPr>
                <w:rFonts w:cs="Arial"/>
                <w:szCs w:val="20"/>
              </w:rPr>
              <w:t xml:space="preserve"> as well as acting as external examiners at leading UK universities. Most students are [</w:t>
            </w:r>
            <w:r w:rsidRPr="001F7CFD">
              <w:rPr>
                <w:rFonts w:cs="Arial"/>
                <w:szCs w:val="20"/>
                <w:highlight w:val="green"/>
              </w:rPr>
              <w:t>co-supervised by two supervisors with expertise in the student’s subject area</w:t>
            </w:r>
            <w:r>
              <w:rPr>
                <w:rFonts w:cs="Arial"/>
                <w:szCs w:val="20"/>
              </w:rPr>
              <w:t>].</w:t>
            </w:r>
          </w:p>
          <w:p w14:paraId="5C43DC79" w14:textId="1D461BC7" w:rsidR="001F7CFD" w:rsidRDefault="001F7CFD" w:rsidP="007B198B">
            <w:pPr>
              <w:rPr>
                <w:rFonts w:cs="Arial"/>
                <w:szCs w:val="20"/>
              </w:rPr>
            </w:pPr>
          </w:p>
        </w:tc>
        <w:tc>
          <w:tcPr>
            <w:tcW w:w="2358" w:type="dxa"/>
            <w:tcBorders>
              <w:left w:val="single" w:sz="4" w:space="0" w:color="auto"/>
            </w:tcBorders>
          </w:tcPr>
          <w:p w14:paraId="539C834F" w14:textId="77777777" w:rsidR="001F7CFD" w:rsidRDefault="001F7CFD" w:rsidP="001B0E70">
            <w:pPr>
              <w:rPr>
                <w:rFonts w:cs="Arial"/>
                <w:i/>
                <w:iCs/>
                <w:color w:val="4F81BD" w:themeColor="accent1"/>
                <w:szCs w:val="20"/>
              </w:rPr>
            </w:pPr>
          </w:p>
          <w:p w14:paraId="326E065E" w14:textId="5E628CCF" w:rsidR="007B198B" w:rsidRDefault="002B20A4" w:rsidP="001B0E70">
            <w:pPr>
              <w:rPr>
                <w:rFonts w:cs="Arial"/>
                <w:szCs w:val="20"/>
              </w:rPr>
            </w:pPr>
            <w:r w:rsidRPr="00365AF9">
              <w:rPr>
                <w:rFonts w:cs="Arial"/>
                <w:b/>
                <w:bCs/>
                <w:i/>
                <w:iCs/>
                <w:color w:val="4F81BD" w:themeColor="accent1"/>
                <w:szCs w:val="20"/>
              </w:rPr>
              <w:t>Revise</w:t>
            </w:r>
            <w:r w:rsidRPr="001B0E70">
              <w:rPr>
                <w:rFonts w:cs="Arial"/>
                <w:i/>
                <w:iCs/>
                <w:color w:val="4F81BD" w:themeColor="accent1"/>
                <w:szCs w:val="20"/>
              </w:rPr>
              <w:t xml:space="preserve"> – </w:t>
            </w:r>
            <w:r>
              <w:rPr>
                <w:rFonts w:cs="Arial"/>
                <w:i/>
                <w:iCs/>
                <w:color w:val="4F81BD" w:themeColor="accent1"/>
                <w:szCs w:val="20"/>
              </w:rPr>
              <w:t>General level of e</w:t>
            </w:r>
            <w:r w:rsidRPr="001B0E70">
              <w:rPr>
                <w:rFonts w:cs="Arial"/>
                <w:i/>
                <w:iCs/>
                <w:color w:val="4F81BD" w:themeColor="accent1"/>
                <w:szCs w:val="20"/>
              </w:rPr>
              <w:t>xperience</w:t>
            </w:r>
            <w:r>
              <w:rPr>
                <w:rFonts w:cs="Arial"/>
                <w:i/>
                <w:iCs/>
                <w:color w:val="4F81BD" w:themeColor="accent1"/>
                <w:szCs w:val="20"/>
              </w:rPr>
              <w:t xml:space="preserve"> or status</w:t>
            </w:r>
            <w:r w:rsidRPr="001B0E70">
              <w:rPr>
                <w:rFonts w:cs="Arial"/>
                <w:i/>
                <w:iCs/>
                <w:color w:val="4F81BD" w:themeColor="accent1"/>
                <w:szCs w:val="20"/>
              </w:rPr>
              <w:t xml:space="preserve"> of staff involved in teaching</w:t>
            </w:r>
            <w:r>
              <w:rPr>
                <w:rFonts w:cs="Arial"/>
                <w:szCs w:val="20"/>
              </w:rPr>
              <w:t xml:space="preserve"> </w:t>
            </w:r>
          </w:p>
        </w:tc>
      </w:tr>
      <w:tr w:rsidR="007B198B" w14:paraId="1428DECC" w14:textId="77777777" w:rsidTr="001F7CFD">
        <w:tc>
          <w:tcPr>
            <w:tcW w:w="6658" w:type="dxa"/>
            <w:tcBorders>
              <w:right w:val="single" w:sz="4" w:space="0" w:color="auto"/>
            </w:tcBorders>
          </w:tcPr>
          <w:p w14:paraId="60C80429" w14:textId="5CFD1C31" w:rsidR="007B198B" w:rsidRDefault="007B198B" w:rsidP="007B198B">
            <w:pPr>
              <w:rPr>
                <w:rFonts w:cs="Arial"/>
                <w:szCs w:val="20"/>
              </w:rPr>
            </w:pPr>
            <w:r>
              <w:rPr>
                <w:rFonts w:cs="Arial"/>
                <w:szCs w:val="20"/>
              </w:rPr>
              <w:t>S</w:t>
            </w:r>
            <w:r w:rsidRPr="00C013D7">
              <w:rPr>
                <w:rFonts w:cs="Arial"/>
                <w:szCs w:val="20"/>
              </w:rPr>
              <w:t>tudents will be expected to meet one-to-one with their supervisors</w:t>
            </w:r>
            <w:r>
              <w:rPr>
                <w:rFonts w:cs="Arial"/>
                <w:szCs w:val="20"/>
              </w:rPr>
              <w:t xml:space="preserve"> at least</w:t>
            </w:r>
            <w:r w:rsidR="00FE315E">
              <w:rPr>
                <w:rFonts w:cs="Arial"/>
                <w:szCs w:val="20"/>
              </w:rPr>
              <w:t xml:space="preserve"> monthly</w:t>
            </w:r>
            <w:r w:rsidRPr="00C013D7">
              <w:rPr>
                <w:rFonts w:cs="Arial"/>
                <w:szCs w:val="20"/>
              </w:rPr>
              <w:t xml:space="preserve">. </w:t>
            </w:r>
            <w:r>
              <w:rPr>
                <w:rFonts w:cs="Arial"/>
                <w:szCs w:val="20"/>
              </w:rPr>
              <w:t>[</w:t>
            </w:r>
            <w:r w:rsidRPr="001F7CFD">
              <w:rPr>
                <w:rFonts w:cs="Arial"/>
                <w:szCs w:val="20"/>
                <w:highlight w:val="green"/>
              </w:rPr>
              <w:t>There will also be optional research skills sessions available (usually four two-hour sessions taking place each term)]</w:t>
            </w:r>
            <w:r w:rsidRPr="00C013D7">
              <w:rPr>
                <w:rFonts w:cs="Arial"/>
                <w:szCs w:val="20"/>
              </w:rPr>
              <w:t>.</w:t>
            </w:r>
            <w:r>
              <w:rPr>
                <w:rFonts w:cs="Arial"/>
                <w:szCs w:val="20"/>
              </w:rPr>
              <w:t xml:space="preserve"> </w:t>
            </w:r>
          </w:p>
          <w:p w14:paraId="3FADEB70" w14:textId="77777777" w:rsidR="007B198B" w:rsidRDefault="007B198B" w:rsidP="00F510C5">
            <w:pPr>
              <w:rPr>
                <w:rFonts w:cs="Arial"/>
                <w:szCs w:val="20"/>
              </w:rPr>
            </w:pPr>
          </w:p>
        </w:tc>
        <w:tc>
          <w:tcPr>
            <w:tcW w:w="2358" w:type="dxa"/>
            <w:tcBorders>
              <w:left w:val="single" w:sz="4" w:space="0" w:color="auto"/>
            </w:tcBorders>
          </w:tcPr>
          <w:p w14:paraId="0E2DF551" w14:textId="424E8E15" w:rsidR="007B198B" w:rsidRDefault="001F7CFD" w:rsidP="00F510C5">
            <w:pPr>
              <w:rPr>
                <w:rFonts w:cs="Arial"/>
                <w:szCs w:val="20"/>
              </w:rPr>
            </w:pPr>
            <w:r w:rsidRPr="00365AF9">
              <w:rPr>
                <w:rFonts w:cs="Arial"/>
                <w:b/>
                <w:bCs/>
                <w:i/>
                <w:iCs/>
                <w:color w:val="4F81BD" w:themeColor="accent1"/>
                <w:szCs w:val="20"/>
              </w:rPr>
              <w:t>Revise</w:t>
            </w:r>
            <w:r w:rsidRPr="001B0E70">
              <w:rPr>
                <w:rFonts w:cs="Arial"/>
                <w:i/>
                <w:iCs/>
                <w:color w:val="4F81BD" w:themeColor="accent1"/>
                <w:szCs w:val="20"/>
              </w:rPr>
              <w:t xml:space="preserve"> – </w:t>
            </w:r>
            <w:r w:rsidR="0045521E">
              <w:rPr>
                <w:rFonts w:cs="Arial"/>
                <w:i/>
                <w:iCs/>
                <w:color w:val="4F81BD" w:themeColor="accent1"/>
                <w:szCs w:val="20"/>
              </w:rPr>
              <w:t>O</w:t>
            </w:r>
            <w:r w:rsidRPr="001B0E70">
              <w:rPr>
                <w:rFonts w:cs="Arial"/>
                <w:i/>
                <w:iCs/>
                <w:color w:val="4F81BD" w:themeColor="accent1"/>
                <w:szCs w:val="20"/>
              </w:rPr>
              <w:t>verall expected workload/contact hours</w:t>
            </w:r>
          </w:p>
        </w:tc>
      </w:tr>
      <w:tr w:rsidR="001F7CFD" w14:paraId="1A77BDD8" w14:textId="77777777" w:rsidTr="001F7CFD">
        <w:tc>
          <w:tcPr>
            <w:tcW w:w="6658" w:type="dxa"/>
            <w:tcBorders>
              <w:right w:val="single" w:sz="4" w:space="0" w:color="auto"/>
            </w:tcBorders>
          </w:tcPr>
          <w:p w14:paraId="451FE57A" w14:textId="60E52341" w:rsidR="001F7CFD" w:rsidRDefault="001F7CFD" w:rsidP="002B20A4">
            <w:pPr>
              <w:rPr>
                <w:rFonts w:cs="Arial"/>
                <w:szCs w:val="20"/>
              </w:rPr>
            </w:pPr>
            <w:r>
              <w:rPr>
                <w:rFonts w:cs="Arial"/>
                <w:szCs w:val="20"/>
              </w:rPr>
              <w:t>Progress is monitored through regular supervisory panel meetings (which meet at least [</w:t>
            </w:r>
            <w:r w:rsidRPr="001F7CFD">
              <w:rPr>
                <w:rFonts w:cs="Arial"/>
                <w:szCs w:val="20"/>
                <w:highlight w:val="green"/>
              </w:rPr>
              <w:t>twice per year</w:t>
            </w:r>
            <w:r>
              <w:rPr>
                <w:rFonts w:cs="Arial"/>
                <w:szCs w:val="20"/>
              </w:rPr>
              <w:t xml:space="preserve">] for full-time students). The progress of each student is formally reviewed by the Research Student Progress Board </w:t>
            </w:r>
            <w:r w:rsidR="00FE315E">
              <w:rPr>
                <w:rFonts w:cs="Arial"/>
                <w:szCs w:val="20"/>
              </w:rPr>
              <w:t>following the recommendation made by the Supervisory Panel</w:t>
            </w:r>
            <w:r>
              <w:rPr>
                <w:rFonts w:cs="Arial"/>
                <w:szCs w:val="20"/>
              </w:rPr>
              <w:t xml:space="preserve">. Research skills and training is reviewed at supervisory meetings. A research training programme is developed for each student drawing on a range of resources within the </w:t>
            </w:r>
            <w:r w:rsidR="00FE4C5F">
              <w:rPr>
                <w:rFonts w:cs="Arial"/>
                <w:szCs w:val="20"/>
              </w:rPr>
              <w:t>D</w:t>
            </w:r>
            <w:r>
              <w:rPr>
                <w:rFonts w:cs="Arial"/>
                <w:szCs w:val="20"/>
              </w:rPr>
              <w:t>epartment and across the University.</w:t>
            </w:r>
          </w:p>
          <w:p w14:paraId="7EF7FEB0" w14:textId="50F0E8CD" w:rsidR="002B20A4" w:rsidRDefault="002B20A4" w:rsidP="002B20A4">
            <w:pPr>
              <w:rPr>
                <w:rFonts w:cs="Arial"/>
                <w:szCs w:val="20"/>
              </w:rPr>
            </w:pPr>
          </w:p>
        </w:tc>
        <w:tc>
          <w:tcPr>
            <w:tcW w:w="2358" w:type="dxa"/>
            <w:vMerge w:val="restart"/>
            <w:tcBorders>
              <w:left w:val="single" w:sz="4" w:space="0" w:color="auto"/>
            </w:tcBorders>
          </w:tcPr>
          <w:p w14:paraId="64159E52" w14:textId="77777777" w:rsidR="001F7CFD" w:rsidRPr="001B0E70" w:rsidRDefault="001F7CFD" w:rsidP="001F7CFD">
            <w:pPr>
              <w:rPr>
                <w:rFonts w:cs="Arial"/>
                <w:i/>
                <w:iCs/>
                <w:color w:val="4F81BD" w:themeColor="accent1"/>
                <w:szCs w:val="20"/>
              </w:rPr>
            </w:pPr>
            <w:r w:rsidRPr="00365AF9">
              <w:rPr>
                <w:rFonts w:cs="Arial"/>
                <w:b/>
                <w:bCs/>
                <w:i/>
                <w:iCs/>
                <w:color w:val="4F81BD" w:themeColor="accent1"/>
                <w:szCs w:val="20"/>
              </w:rPr>
              <w:t>Revise</w:t>
            </w:r>
            <w:r w:rsidRPr="001B0E70">
              <w:rPr>
                <w:rFonts w:cs="Arial"/>
                <w:i/>
                <w:iCs/>
                <w:color w:val="4F81BD" w:themeColor="accent1"/>
                <w:szCs w:val="20"/>
              </w:rPr>
              <w:t xml:space="preserve"> - General approach to teaching, learning and assessment</w:t>
            </w:r>
          </w:p>
          <w:p w14:paraId="0AF2AA31" w14:textId="77777777" w:rsidR="001F7CFD" w:rsidRDefault="001F7CFD" w:rsidP="00F510C5">
            <w:pPr>
              <w:rPr>
                <w:rFonts w:cs="Arial"/>
                <w:szCs w:val="20"/>
              </w:rPr>
            </w:pPr>
          </w:p>
        </w:tc>
      </w:tr>
      <w:tr w:rsidR="001F7CFD" w14:paraId="51002C4B" w14:textId="77777777" w:rsidTr="001F7CFD">
        <w:tc>
          <w:tcPr>
            <w:tcW w:w="6658" w:type="dxa"/>
            <w:tcBorders>
              <w:right w:val="single" w:sz="4" w:space="0" w:color="auto"/>
            </w:tcBorders>
          </w:tcPr>
          <w:p w14:paraId="4EFD3960" w14:textId="77777777" w:rsidR="001F7CFD" w:rsidRDefault="00FE315E" w:rsidP="007B198B">
            <w:pPr>
              <w:rPr>
                <w:rFonts w:cs="Arial"/>
                <w:szCs w:val="20"/>
              </w:rPr>
            </w:pPr>
            <w:r>
              <w:rPr>
                <w:rFonts w:cs="Arial"/>
                <w:szCs w:val="20"/>
              </w:rPr>
              <w:t>PGR</w:t>
            </w:r>
            <w:r w:rsidR="001F7CFD" w:rsidRPr="00F91776">
              <w:rPr>
                <w:rFonts w:cs="Arial"/>
                <w:szCs w:val="20"/>
              </w:rPr>
              <w:t xml:space="preserve"> students</w:t>
            </w:r>
            <w:r>
              <w:rPr>
                <w:rFonts w:cs="Arial"/>
                <w:szCs w:val="20"/>
              </w:rPr>
              <w:t xml:space="preserve"> each complete a training needs analysis, in consultation with their supervisor which ensures a bespoke training plan is developed </w:t>
            </w:r>
            <w:r>
              <w:rPr>
                <w:rFonts w:cs="Arial"/>
                <w:szCs w:val="20"/>
              </w:rPr>
              <w:lastRenderedPageBreak/>
              <w:t>based on their needs.</w:t>
            </w:r>
            <w:r w:rsidR="001F7CFD" w:rsidRPr="00F91776">
              <w:rPr>
                <w:rFonts w:cs="Arial"/>
                <w:szCs w:val="20"/>
              </w:rPr>
              <w:t xml:space="preserve"> </w:t>
            </w:r>
            <w:r>
              <w:rPr>
                <w:rFonts w:cs="Arial"/>
                <w:szCs w:val="20"/>
              </w:rPr>
              <w:t xml:space="preserve">Students </w:t>
            </w:r>
            <w:r w:rsidR="001F7CFD" w:rsidRPr="00F91776">
              <w:rPr>
                <w:rFonts w:cs="Arial"/>
                <w:szCs w:val="20"/>
              </w:rPr>
              <w:t xml:space="preserve">have the opportunity to engage in </w:t>
            </w:r>
            <w:r>
              <w:rPr>
                <w:rFonts w:cs="Arial"/>
                <w:szCs w:val="20"/>
              </w:rPr>
              <w:t xml:space="preserve">lectures and seminars via the auditing of modules, as well as having access to the full range of Proficio courses, </w:t>
            </w:r>
            <w:r w:rsidR="001F7CFD" w:rsidRPr="00F91776">
              <w:rPr>
                <w:rFonts w:cs="Arial"/>
                <w:szCs w:val="20"/>
              </w:rPr>
              <w:t>as part of their broader training and development</w:t>
            </w:r>
            <w:r w:rsidR="001F7CFD">
              <w:rPr>
                <w:rFonts w:cs="Arial"/>
                <w:szCs w:val="20"/>
              </w:rPr>
              <w:t xml:space="preserve"> </w:t>
            </w:r>
            <w:r w:rsidR="001F7CFD" w:rsidRPr="00F91776">
              <w:rPr>
                <w:rFonts w:cs="Arial"/>
                <w:szCs w:val="20"/>
              </w:rPr>
              <w:t>needs.</w:t>
            </w:r>
            <w:r w:rsidR="001F7CFD">
              <w:rPr>
                <w:rFonts w:cs="Arial"/>
                <w:szCs w:val="20"/>
              </w:rPr>
              <w:t xml:space="preserve"> </w:t>
            </w:r>
          </w:p>
          <w:p w14:paraId="7EBAC91A" w14:textId="630EEF3F" w:rsidR="00942F16" w:rsidRDefault="00942F16" w:rsidP="007B198B">
            <w:pPr>
              <w:rPr>
                <w:rFonts w:cs="Arial"/>
                <w:szCs w:val="20"/>
              </w:rPr>
            </w:pPr>
          </w:p>
        </w:tc>
        <w:tc>
          <w:tcPr>
            <w:tcW w:w="2358" w:type="dxa"/>
            <w:vMerge/>
            <w:tcBorders>
              <w:left w:val="single" w:sz="4" w:space="0" w:color="auto"/>
            </w:tcBorders>
          </w:tcPr>
          <w:p w14:paraId="5EC1EF24" w14:textId="77777777" w:rsidR="001F7CFD" w:rsidRDefault="001F7CFD" w:rsidP="00F510C5">
            <w:pPr>
              <w:rPr>
                <w:rFonts w:cs="Arial"/>
                <w:szCs w:val="20"/>
              </w:rPr>
            </w:pPr>
          </w:p>
        </w:tc>
      </w:tr>
    </w:tbl>
    <w:p w14:paraId="41AD025C" w14:textId="7DC77163" w:rsidR="0090352B" w:rsidRPr="005B0CB1" w:rsidRDefault="0090352B" w:rsidP="0090352B">
      <w:pPr>
        <w:pStyle w:val="ListParagraph"/>
        <w:numPr>
          <w:ilvl w:val="0"/>
          <w:numId w:val="7"/>
        </w:numPr>
        <w:rPr>
          <w:rFonts w:cs="Arial"/>
          <w:b/>
          <w:sz w:val="24"/>
          <w:szCs w:val="24"/>
        </w:rPr>
      </w:pPr>
      <w:r w:rsidRPr="005B0CB1">
        <w:rPr>
          <w:rFonts w:cs="Arial"/>
          <w:b/>
          <w:sz w:val="24"/>
          <w:szCs w:val="24"/>
        </w:rPr>
        <w:t>Alignment to the University’s strategic plan</w:t>
      </w:r>
    </w:p>
    <w:p w14:paraId="41929610" w14:textId="48FF2465" w:rsidR="00CD5BD5" w:rsidRDefault="00CD5BD5" w:rsidP="0090352B">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358"/>
      </w:tblGrid>
      <w:tr w:rsidR="002B20A4" w14:paraId="22CA3F68" w14:textId="77777777" w:rsidTr="00E52CFE">
        <w:tc>
          <w:tcPr>
            <w:tcW w:w="6658" w:type="dxa"/>
            <w:tcBorders>
              <w:right w:val="single" w:sz="4" w:space="0" w:color="auto"/>
            </w:tcBorders>
          </w:tcPr>
          <w:p w14:paraId="58BFF160" w14:textId="2A486A85" w:rsidR="002B20A4" w:rsidRPr="00B2148E" w:rsidRDefault="002B20A4" w:rsidP="00E52CFE">
            <w:pPr>
              <w:rPr>
                <w:rFonts w:cs="Arial"/>
                <w:szCs w:val="20"/>
              </w:rPr>
            </w:pPr>
            <w:r w:rsidRPr="00B2148E">
              <w:rPr>
                <w:rFonts w:cs="Arial"/>
                <w:szCs w:val="20"/>
              </w:rPr>
              <w:t>Our teaching, learning and assessment is informed by relevant subject research, pedagogic research, sector knowledge and awareness of potential graduate destinations, best practice, reflection, and innovation. Our principles align with the University’s strategic plan and its supporting Education and Research strategies and sub-strategies.</w:t>
            </w:r>
          </w:p>
          <w:p w14:paraId="7D79D397" w14:textId="77777777" w:rsidR="002B20A4" w:rsidRDefault="002B20A4" w:rsidP="0090352B">
            <w:pPr>
              <w:rPr>
                <w:rFonts w:cs="Arial"/>
                <w:szCs w:val="20"/>
              </w:rPr>
            </w:pPr>
          </w:p>
        </w:tc>
        <w:tc>
          <w:tcPr>
            <w:tcW w:w="2358" w:type="dxa"/>
            <w:vMerge w:val="restart"/>
            <w:tcBorders>
              <w:left w:val="single" w:sz="4" w:space="0" w:color="auto"/>
            </w:tcBorders>
          </w:tcPr>
          <w:p w14:paraId="5F7FD281" w14:textId="77777777" w:rsidR="00365AF9" w:rsidRDefault="00365AF9" w:rsidP="0090352B">
            <w:pPr>
              <w:rPr>
                <w:rFonts w:cs="Arial"/>
                <w:i/>
                <w:iCs/>
                <w:color w:val="4F81BD" w:themeColor="accent1"/>
                <w:szCs w:val="20"/>
              </w:rPr>
            </w:pPr>
            <w:r w:rsidRPr="00365AF9">
              <w:rPr>
                <w:rFonts w:cs="Arial"/>
                <w:b/>
                <w:bCs/>
                <w:i/>
                <w:iCs/>
                <w:color w:val="4F81BD" w:themeColor="accent1"/>
                <w:szCs w:val="20"/>
              </w:rPr>
              <w:t>This section provides information that applies to all areas of teaching, learning and assessment.</w:t>
            </w:r>
            <w:r>
              <w:rPr>
                <w:rFonts w:cs="Arial"/>
                <w:i/>
                <w:iCs/>
                <w:color w:val="4F81BD" w:themeColor="accent1"/>
                <w:szCs w:val="20"/>
              </w:rPr>
              <w:t xml:space="preserve">  </w:t>
            </w:r>
          </w:p>
          <w:p w14:paraId="452F04A5" w14:textId="77777777" w:rsidR="00365AF9" w:rsidRDefault="00365AF9" w:rsidP="0090352B">
            <w:pPr>
              <w:rPr>
                <w:rFonts w:cs="Arial"/>
                <w:b/>
                <w:bCs/>
                <w:i/>
                <w:iCs/>
                <w:color w:val="4F81BD" w:themeColor="accent1"/>
                <w:szCs w:val="20"/>
              </w:rPr>
            </w:pPr>
          </w:p>
          <w:p w14:paraId="3F05A993" w14:textId="37D2108C" w:rsidR="002B20A4" w:rsidRDefault="00920DA3" w:rsidP="0090352B">
            <w:pPr>
              <w:rPr>
                <w:rFonts w:cs="Arial"/>
                <w:i/>
                <w:iCs/>
                <w:color w:val="4F81BD" w:themeColor="accent1"/>
                <w:szCs w:val="20"/>
              </w:rPr>
            </w:pPr>
            <w:r w:rsidRPr="00365AF9">
              <w:rPr>
                <w:rFonts w:cs="Arial"/>
                <w:b/>
                <w:bCs/>
                <w:i/>
                <w:iCs/>
                <w:color w:val="4F81BD" w:themeColor="accent1"/>
                <w:szCs w:val="20"/>
              </w:rPr>
              <w:t>Review, revise,</w:t>
            </w:r>
            <w:r w:rsidR="002B20A4" w:rsidRPr="00365AF9">
              <w:rPr>
                <w:rFonts w:cs="Arial"/>
                <w:b/>
                <w:bCs/>
                <w:i/>
                <w:iCs/>
                <w:color w:val="4F81BD" w:themeColor="accent1"/>
                <w:szCs w:val="20"/>
              </w:rPr>
              <w:t xml:space="preserve"> and </w:t>
            </w:r>
            <w:r w:rsidRPr="00365AF9">
              <w:rPr>
                <w:rFonts w:cs="Arial"/>
                <w:b/>
                <w:bCs/>
                <w:i/>
                <w:iCs/>
                <w:color w:val="4F81BD" w:themeColor="accent1"/>
                <w:szCs w:val="20"/>
              </w:rPr>
              <w:t>r</w:t>
            </w:r>
            <w:r w:rsidR="002B20A4" w:rsidRPr="00365AF9">
              <w:rPr>
                <w:rFonts w:cs="Arial"/>
                <w:b/>
                <w:bCs/>
                <w:i/>
                <w:iCs/>
                <w:color w:val="4F81BD" w:themeColor="accent1"/>
                <w:szCs w:val="20"/>
              </w:rPr>
              <w:t>eference</w:t>
            </w:r>
            <w:r w:rsidR="002B20A4">
              <w:rPr>
                <w:rFonts w:cs="Arial"/>
                <w:i/>
                <w:iCs/>
                <w:color w:val="4F81BD" w:themeColor="accent1"/>
                <w:szCs w:val="20"/>
              </w:rPr>
              <w:t xml:space="preserve"> – </w:t>
            </w:r>
          </w:p>
          <w:p w14:paraId="2020E42A" w14:textId="354990CC" w:rsidR="002B20A4" w:rsidRDefault="00036B84" w:rsidP="0090352B">
            <w:pPr>
              <w:rPr>
                <w:rFonts w:cs="Arial"/>
                <w:i/>
                <w:iCs/>
                <w:color w:val="4F81BD" w:themeColor="accent1"/>
                <w:szCs w:val="20"/>
              </w:rPr>
            </w:pPr>
            <w:r>
              <w:rPr>
                <w:rFonts w:cs="Arial"/>
                <w:i/>
                <w:iCs/>
                <w:color w:val="4F81BD" w:themeColor="accent1"/>
                <w:szCs w:val="20"/>
              </w:rPr>
              <w:t xml:space="preserve">It </w:t>
            </w:r>
            <w:r w:rsidR="002B20A4">
              <w:rPr>
                <w:rFonts w:cs="Arial"/>
                <w:i/>
                <w:iCs/>
                <w:color w:val="4F81BD" w:themeColor="accent1"/>
                <w:szCs w:val="20"/>
              </w:rPr>
              <w:t xml:space="preserve">should </w:t>
            </w:r>
            <w:r w:rsidR="00765175">
              <w:rPr>
                <w:rFonts w:cs="Arial"/>
                <w:i/>
                <w:iCs/>
                <w:color w:val="4F81BD" w:themeColor="accent1"/>
                <w:szCs w:val="20"/>
              </w:rPr>
              <w:t>give an</w:t>
            </w:r>
            <w:r w:rsidR="002B20A4" w:rsidRPr="002B20A4">
              <w:rPr>
                <w:rFonts w:cs="Arial"/>
                <w:i/>
                <w:iCs/>
                <w:color w:val="4F81BD" w:themeColor="accent1"/>
                <w:szCs w:val="20"/>
              </w:rPr>
              <w:t xml:space="preserve"> overview o</w:t>
            </w:r>
            <w:r w:rsidR="00765175">
              <w:rPr>
                <w:rFonts w:cs="Arial"/>
                <w:i/>
                <w:iCs/>
                <w:color w:val="4F81BD" w:themeColor="accent1"/>
                <w:szCs w:val="20"/>
              </w:rPr>
              <w:t>f</w:t>
            </w:r>
            <w:r w:rsidR="002B20A4" w:rsidRPr="002B20A4">
              <w:rPr>
                <w:rFonts w:cs="Arial"/>
                <w:i/>
                <w:iCs/>
                <w:color w:val="4F81BD" w:themeColor="accent1"/>
                <w:szCs w:val="20"/>
              </w:rPr>
              <w:t xml:space="preserve"> how teaching, learning and assessment </w:t>
            </w:r>
            <w:r w:rsidR="002B20A4">
              <w:rPr>
                <w:rFonts w:cs="Arial"/>
                <w:i/>
                <w:iCs/>
                <w:color w:val="4F81BD" w:themeColor="accent1"/>
                <w:szCs w:val="20"/>
              </w:rPr>
              <w:t xml:space="preserve">in the department </w:t>
            </w:r>
            <w:r w:rsidR="002B20A4" w:rsidRPr="002B20A4">
              <w:rPr>
                <w:rFonts w:cs="Arial"/>
                <w:i/>
                <w:iCs/>
                <w:color w:val="4F81BD" w:themeColor="accent1"/>
                <w:szCs w:val="20"/>
              </w:rPr>
              <w:t xml:space="preserve">align </w:t>
            </w:r>
            <w:r>
              <w:rPr>
                <w:rFonts w:cs="Arial"/>
                <w:i/>
                <w:iCs/>
                <w:color w:val="4F81BD" w:themeColor="accent1"/>
                <w:szCs w:val="20"/>
              </w:rPr>
              <w:t>with</w:t>
            </w:r>
            <w:r w:rsidR="002B20A4" w:rsidRPr="002B20A4">
              <w:rPr>
                <w:rFonts w:cs="Arial"/>
                <w:i/>
                <w:iCs/>
                <w:color w:val="4F81BD" w:themeColor="accent1"/>
                <w:szCs w:val="20"/>
              </w:rPr>
              <w:t xml:space="preserve"> the University’s strategic plan and its supporting Education and Research Strategies and sub-strategies</w:t>
            </w:r>
            <w:r w:rsidR="002B20A4">
              <w:rPr>
                <w:rFonts w:cs="Arial"/>
                <w:i/>
                <w:iCs/>
                <w:color w:val="4F81BD" w:themeColor="accent1"/>
                <w:szCs w:val="20"/>
              </w:rPr>
              <w:t>.</w:t>
            </w:r>
          </w:p>
          <w:p w14:paraId="610CC66A" w14:textId="77777777" w:rsidR="002B20A4" w:rsidRDefault="002B20A4" w:rsidP="0090352B">
            <w:pPr>
              <w:rPr>
                <w:rFonts w:cs="Arial"/>
                <w:i/>
                <w:iCs/>
                <w:color w:val="4F81BD" w:themeColor="accent1"/>
                <w:szCs w:val="20"/>
              </w:rPr>
            </w:pPr>
          </w:p>
          <w:p w14:paraId="2A7B74DF" w14:textId="45E58A36" w:rsidR="002B20A4" w:rsidRDefault="002B20A4" w:rsidP="0090352B">
            <w:pPr>
              <w:rPr>
                <w:rFonts w:cs="Arial"/>
                <w:i/>
                <w:iCs/>
                <w:color w:val="4F81BD" w:themeColor="accent1"/>
                <w:szCs w:val="20"/>
              </w:rPr>
            </w:pPr>
            <w:r>
              <w:rPr>
                <w:rFonts w:cs="Arial"/>
                <w:i/>
                <w:iCs/>
                <w:color w:val="4F81BD" w:themeColor="accent1"/>
                <w:szCs w:val="20"/>
              </w:rPr>
              <w:t>Please tailor the text to suit the department</w:t>
            </w:r>
            <w:r w:rsidR="0019322F">
              <w:rPr>
                <w:rFonts w:cs="Arial"/>
                <w:i/>
                <w:iCs/>
                <w:color w:val="4F81BD" w:themeColor="accent1"/>
                <w:szCs w:val="20"/>
              </w:rPr>
              <w:t>’</w:t>
            </w:r>
            <w:r>
              <w:rPr>
                <w:rFonts w:cs="Arial"/>
                <w:i/>
                <w:iCs/>
                <w:color w:val="4F81BD" w:themeColor="accent1"/>
                <w:szCs w:val="20"/>
              </w:rPr>
              <w:t>s approach.</w:t>
            </w:r>
          </w:p>
          <w:p w14:paraId="64D442CC" w14:textId="77777777" w:rsidR="002B20A4" w:rsidRDefault="002B20A4" w:rsidP="0090352B">
            <w:pPr>
              <w:rPr>
                <w:rFonts w:cs="Arial"/>
                <w:i/>
                <w:iCs/>
                <w:color w:val="4F81BD" w:themeColor="accent1"/>
                <w:szCs w:val="20"/>
              </w:rPr>
            </w:pPr>
          </w:p>
          <w:p w14:paraId="0ECDAA22" w14:textId="61F0AA8B" w:rsidR="002B20A4" w:rsidRDefault="002B20A4" w:rsidP="0090352B">
            <w:pPr>
              <w:rPr>
                <w:rFonts w:cs="Arial"/>
                <w:i/>
                <w:iCs/>
                <w:color w:val="4F81BD" w:themeColor="accent1"/>
                <w:szCs w:val="20"/>
              </w:rPr>
            </w:pPr>
            <w:r>
              <w:rPr>
                <w:rFonts w:cs="Arial"/>
                <w:i/>
                <w:iCs/>
                <w:color w:val="4F81BD" w:themeColor="accent1"/>
                <w:szCs w:val="20"/>
              </w:rPr>
              <w:t>Any</w:t>
            </w:r>
            <w:r w:rsidR="00C91685">
              <w:rPr>
                <w:rFonts w:cs="Arial"/>
                <w:i/>
                <w:iCs/>
                <w:color w:val="4F81BD" w:themeColor="accent1"/>
                <w:szCs w:val="20"/>
              </w:rPr>
              <w:t xml:space="preserve"> additional text or</w:t>
            </w:r>
            <w:r>
              <w:rPr>
                <w:rFonts w:cs="Arial"/>
                <w:i/>
                <w:iCs/>
                <w:color w:val="4F81BD" w:themeColor="accent1"/>
                <w:szCs w:val="20"/>
              </w:rPr>
              <w:t xml:space="preserve"> examples given are voluntary</w:t>
            </w:r>
            <w:r w:rsidR="00B17A36">
              <w:rPr>
                <w:rFonts w:cs="Arial"/>
                <w:i/>
                <w:iCs/>
                <w:color w:val="4F81BD" w:themeColor="accent1"/>
                <w:szCs w:val="20"/>
              </w:rPr>
              <w:t xml:space="preserve">. </w:t>
            </w:r>
            <w:r>
              <w:rPr>
                <w:rFonts w:cs="Arial"/>
                <w:i/>
                <w:iCs/>
                <w:color w:val="4F81BD" w:themeColor="accent1"/>
                <w:szCs w:val="20"/>
              </w:rPr>
              <w:t xml:space="preserve"> If examples are given in later sections, then please do not duplicate them here.</w:t>
            </w:r>
          </w:p>
          <w:p w14:paraId="583FCAB2" w14:textId="224FE8E1" w:rsidR="002B20A4" w:rsidRDefault="002B20A4" w:rsidP="0090352B">
            <w:pPr>
              <w:rPr>
                <w:rFonts w:cs="Arial"/>
                <w:i/>
                <w:iCs/>
                <w:color w:val="4F81BD" w:themeColor="accent1"/>
                <w:szCs w:val="20"/>
              </w:rPr>
            </w:pPr>
          </w:p>
          <w:p w14:paraId="6EA5CDE3" w14:textId="77777777" w:rsidR="002B20A4" w:rsidRDefault="002B20A4" w:rsidP="0090352B">
            <w:pPr>
              <w:rPr>
                <w:rFonts w:cs="Arial"/>
                <w:i/>
                <w:iCs/>
                <w:color w:val="4F81BD" w:themeColor="accent1"/>
                <w:szCs w:val="20"/>
              </w:rPr>
            </w:pPr>
          </w:p>
          <w:p w14:paraId="618B06A2" w14:textId="77777777" w:rsidR="002B20A4" w:rsidRDefault="002B20A4" w:rsidP="0090352B">
            <w:pPr>
              <w:rPr>
                <w:rFonts w:cs="Arial"/>
                <w:i/>
                <w:iCs/>
                <w:szCs w:val="20"/>
              </w:rPr>
            </w:pPr>
          </w:p>
          <w:p w14:paraId="45B74476" w14:textId="03049314" w:rsidR="002B20A4" w:rsidRPr="002B20A4" w:rsidRDefault="002B20A4" w:rsidP="0090352B">
            <w:pPr>
              <w:rPr>
                <w:rFonts w:cs="Arial"/>
                <w:i/>
                <w:iCs/>
                <w:szCs w:val="20"/>
              </w:rPr>
            </w:pPr>
          </w:p>
        </w:tc>
      </w:tr>
      <w:tr w:rsidR="002B20A4" w14:paraId="7F781A6E" w14:textId="77777777" w:rsidTr="00E52CFE">
        <w:tc>
          <w:tcPr>
            <w:tcW w:w="6658" w:type="dxa"/>
            <w:tcBorders>
              <w:right w:val="single" w:sz="4" w:space="0" w:color="auto"/>
            </w:tcBorders>
          </w:tcPr>
          <w:p w14:paraId="3CDFA323" w14:textId="77777777" w:rsidR="002B20A4" w:rsidRPr="00D46E12" w:rsidRDefault="002B20A4" w:rsidP="00E52CFE">
            <w:pPr>
              <w:pStyle w:val="ListParagraph"/>
              <w:numPr>
                <w:ilvl w:val="0"/>
                <w:numId w:val="37"/>
              </w:numPr>
              <w:rPr>
                <w:rFonts w:cs="Arial"/>
                <w:szCs w:val="20"/>
              </w:rPr>
            </w:pPr>
            <w:r w:rsidRPr="0037611C">
              <w:rPr>
                <w:rFonts w:cs="Arial"/>
                <w:szCs w:val="20"/>
              </w:rPr>
              <w:t xml:space="preserve">We provide a consistently </w:t>
            </w:r>
            <w:r w:rsidRPr="0037611C">
              <w:rPr>
                <w:rFonts w:cs="Arial"/>
                <w:b/>
                <w:bCs/>
                <w:szCs w:val="20"/>
              </w:rPr>
              <w:t>excellent transformational education experience</w:t>
            </w:r>
            <w:r w:rsidRPr="0037611C">
              <w:rPr>
                <w:rFonts w:cs="Arial"/>
                <w:szCs w:val="20"/>
              </w:rPr>
              <w:t xml:space="preserve"> for all students across all our courses and levels of study by putting student success at the heart of our departmental mission. We map our delivery to key performance indicators and metrics, and we support all students on their unique learning journeys to achieve outstanding outcomes.</w:t>
            </w:r>
            <w:r>
              <w:rPr>
                <w:rFonts w:cs="Arial"/>
                <w:szCs w:val="20"/>
              </w:rPr>
              <w:t xml:space="preserve"> [</w:t>
            </w:r>
            <w:r w:rsidRPr="00553B0B">
              <w:rPr>
                <w:rFonts w:cs="Arial"/>
                <w:szCs w:val="20"/>
                <w:highlight w:val="yellow"/>
              </w:rPr>
              <w:t>example</w:t>
            </w:r>
            <w:r>
              <w:rPr>
                <w:rFonts w:cs="Arial"/>
                <w:szCs w:val="20"/>
              </w:rPr>
              <w:t>].</w:t>
            </w:r>
          </w:p>
          <w:p w14:paraId="43EF38C5" w14:textId="77777777" w:rsidR="002B20A4" w:rsidRDefault="002B20A4" w:rsidP="0090352B">
            <w:pPr>
              <w:rPr>
                <w:rFonts w:cs="Arial"/>
                <w:szCs w:val="20"/>
              </w:rPr>
            </w:pPr>
          </w:p>
        </w:tc>
        <w:tc>
          <w:tcPr>
            <w:tcW w:w="2358" w:type="dxa"/>
            <w:vMerge/>
            <w:tcBorders>
              <w:left w:val="single" w:sz="4" w:space="0" w:color="auto"/>
            </w:tcBorders>
          </w:tcPr>
          <w:p w14:paraId="4B61BC0D" w14:textId="77777777" w:rsidR="002B20A4" w:rsidRDefault="002B20A4" w:rsidP="0090352B">
            <w:pPr>
              <w:rPr>
                <w:rFonts w:cs="Arial"/>
                <w:szCs w:val="20"/>
              </w:rPr>
            </w:pPr>
          </w:p>
        </w:tc>
      </w:tr>
      <w:tr w:rsidR="002B20A4" w14:paraId="77DCEB59" w14:textId="77777777" w:rsidTr="00E52CFE">
        <w:tc>
          <w:tcPr>
            <w:tcW w:w="6658" w:type="dxa"/>
            <w:tcBorders>
              <w:right w:val="single" w:sz="4" w:space="0" w:color="auto"/>
            </w:tcBorders>
          </w:tcPr>
          <w:p w14:paraId="20BB740A" w14:textId="006FE711" w:rsidR="002B20A4" w:rsidRPr="00811BA3" w:rsidRDefault="002B20A4" w:rsidP="00E52CFE">
            <w:pPr>
              <w:pStyle w:val="ListParagraph"/>
              <w:numPr>
                <w:ilvl w:val="0"/>
                <w:numId w:val="37"/>
              </w:numPr>
              <w:rPr>
                <w:rFonts w:cs="Arial"/>
                <w:szCs w:val="20"/>
              </w:rPr>
            </w:pPr>
            <w:r w:rsidRPr="0037611C">
              <w:rPr>
                <w:rFonts w:cs="Arial"/>
              </w:rPr>
              <w:t xml:space="preserve">We encourage impactful and innovative approaches, using learning from research (including pedagogical research) and national and international experiences, facilitating the meaningful </w:t>
            </w:r>
            <w:r w:rsidRPr="0037611C">
              <w:rPr>
                <w:rFonts w:cs="Arial"/>
                <w:b/>
                <w:bCs/>
              </w:rPr>
              <w:t>dissemination and adoption of good and best practice</w:t>
            </w:r>
            <w:r>
              <w:rPr>
                <w:rFonts w:cs="Arial"/>
              </w:rPr>
              <w:t xml:space="preserve"> and we ensure that we consult with External Examiners on any significant changes to courses or modules. [</w:t>
            </w:r>
            <w:r w:rsidRPr="00553B0B">
              <w:rPr>
                <w:rFonts w:cs="Arial"/>
                <w:highlight w:val="yellow"/>
              </w:rPr>
              <w:t>example</w:t>
            </w:r>
            <w:r>
              <w:rPr>
                <w:rFonts w:cs="Arial"/>
              </w:rPr>
              <w:t>]</w:t>
            </w:r>
            <w:r w:rsidR="00811BA3">
              <w:rPr>
                <w:rFonts w:cs="Arial"/>
              </w:rPr>
              <w:br/>
            </w:r>
          </w:p>
          <w:p w14:paraId="20917936" w14:textId="600024BB" w:rsidR="00811BA3" w:rsidRPr="002A1979" w:rsidRDefault="00811BA3" w:rsidP="00E52CFE">
            <w:pPr>
              <w:pStyle w:val="ListParagraph"/>
              <w:numPr>
                <w:ilvl w:val="0"/>
                <w:numId w:val="37"/>
              </w:numPr>
              <w:rPr>
                <w:rFonts w:cs="Arial"/>
                <w:szCs w:val="20"/>
              </w:rPr>
            </w:pPr>
            <w:r w:rsidRPr="00811BA3">
              <w:rPr>
                <w:rFonts w:cs="Arial"/>
                <w:szCs w:val="20"/>
                <w:highlight w:val="green"/>
              </w:rPr>
              <w:t>Throughout all our modules, staff incorporate material and examples from their research, and this is most particularly reflected in the dissertation modules where students work closely with academics and research students in their specialist field.</w:t>
            </w:r>
            <w:r w:rsidRPr="00811BA3">
              <w:rPr>
                <w:rFonts w:cs="Arial"/>
                <w:szCs w:val="20"/>
              </w:rPr>
              <w:t xml:space="preserve"> [</w:t>
            </w:r>
            <w:r w:rsidRPr="00811BA3">
              <w:rPr>
                <w:rFonts w:cs="Arial"/>
                <w:szCs w:val="20"/>
                <w:highlight w:val="yellow"/>
              </w:rPr>
              <w:t>example of how staff draw on research</w:t>
            </w:r>
            <w:r w:rsidRPr="00811BA3">
              <w:rPr>
                <w:rFonts w:cs="Arial"/>
                <w:szCs w:val="20"/>
              </w:rPr>
              <w:t>]</w:t>
            </w:r>
          </w:p>
          <w:p w14:paraId="3D9AFAC0" w14:textId="77777777" w:rsidR="002B20A4" w:rsidRDefault="002B20A4" w:rsidP="0090352B">
            <w:pPr>
              <w:rPr>
                <w:rFonts w:cs="Arial"/>
                <w:szCs w:val="20"/>
              </w:rPr>
            </w:pPr>
          </w:p>
        </w:tc>
        <w:tc>
          <w:tcPr>
            <w:tcW w:w="2358" w:type="dxa"/>
            <w:vMerge/>
            <w:tcBorders>
              <w:left w:val="single" w:sz="4" w:space="0" w:color="auto"/>
            </w:tcBorders>
          </w:tcPr>
          <w:p w14:paraId="7D927D46" w14:textId="77777777" w:rsidR="002B20A4" w:rsidRDefault="002B20A4" w:rsidP="0090352B">
            <w:pPr>
              <w:rPr>
                <w:rFonts w:cs="Arial"/>
                <w:szCs w:val="20"/>
              </w:rPr>
            </w:pPr>
          </w:p>
        </w:tc>
      </w:tr>
      <w:tr w:rsidR="002B20A4" w14:paraId="1D89BD45" w14:textId="77777777" w:rsidTr="00E52CFE">
        <w:tc>
          <w:tcPr>
            <w:tcW w:w="6658" w:type="dxa"/>
            <w:tcBorders>
              <w:right w:val="single" w:sz="4" w:space="0" w:color="auto"/>
            </w:tcBorders>
          </w:tcPr>
          <w:p w14:paraId="2BAB557F" w14:textId="77777777" w:rsidR="002B20A4" w:rsidRPr="00CE3C4C" w:rsidRDefault="002B20A4" w:rsidP="00E52CFE">
            <w:pPr>
              <w:pStyle w:val="ListParagraph"/>
              <w:numPr>
                <w:ilvl w:val="0"/>
                <w:numId w:val="37"/>
              </w:numPr>
              <w:rPr>
                <w:rFonts w:cs="Arial"/>
                <w:szCs w:val="20"/>
              </w:rPr>
            </w:pPr>
            <w:r w:rsidRPr="0037611C">
              <w:rPr>
                <w:rFonts w:cs="Arial"/>
                <w:szCs w:val="20"/>
              </w:rPr>
              <w:t xml:space="preserve">We share the University’s commitment to </w:t>
            </w:r>
            <w:r w:rsidRPr="0037611C">
              <w:rPr>
                <w:rFonts w:cs="Arial"/>
                <w:b/>
                <w:bCs/>
                <w:szCs w:val="20"/>
              </w:rPr>
              <w:t>supporting every student</w:t>
            </w:r>
            <w:r w:rsidRPr="0037611C">
              <w:rPr>
                <w:rFonts w:cs="Arial"/>
                <w:szCs w:val="20"/>
              </w:rPr>
              <w:t xml:space="preserve"> </w:t>
            </w:r>
            <w:r w:rsidRPr="0037611C">
              <w:rPr>
                <w:rFonts w:cs="Arial"/>
                <w:b/>
                <w:bCs/>
                <w:szCs w:val="20"/>
              </w:rPr>
              <w:t>from every background</w:t>
            </w:r>
            <w:r w:rsidRPr="0037611C">
              <w:rPr>
                <w:rFonts w:cs="Arial"/>
                <w:szCs w:val="20"/>
              </w:rPr>
              <w:t xml:space="preserve"> </w:t>
            </w:r>
            <w:r w:rsidRPr="0037611C">
              <w:rPr>
                <w:rFonts w:cs="Arial"/>
                <w:b/>
                <w:bCs/>
                <w:szCs w:val="20"/>
              </w:rPr>
              <w:t>to achieve success</w:t>
            </w:r>
            <w:r w:rsidRPr="0037611C">
              <w:rPr>
                <w:rFonts w:cs="Arial"/>
                <w:szCs w:val="20"/>
              </w:rPr>
              <w:t xml:space="preserve"> (enabling equality of opportunity across sexual orientation, ethnicity, age, disability, gender assignment, religion, and socio-economic group). </w:t>
            </w:r>
            <w:r w:rsidRPr="0037611C">
              <w:rPr>
                <w:rFonts w:cs="Arial"/>
                <w:szCs w:val="20"/>
                <w:highlight w:val="green"/>
              </w:rPr>
              <w:t>Our courses and modules encourage our students to work individually and collectively to challenge and question assumptions, to help them realise their potential and achieve success. We encourage both inclusion and academic freedom from staff and students in a dual commitment to ensure we advance equality of opportunity for all.</w:t>
            </w:r>
            <w:r w:rsidRPr="0037611C">
              <w:rPr>
                <w:highlight w:val="green"/>
              </w:rPr>
              <w:t xml:space="preserve"> We </w:t>
            </w:r>
            <w:r w:rsidRPr="0037611C">
              <w:rPr>
                <w:rFonts w:cs="Arial"/>
                <w:szCs w:val="20"/>
                <w:highlight w:val="green"/>
              </w:rPr>
              <w:t>maintain a focus on ensuring equality of opportunity and the removal of gaps in student outcomes and student satisfaction across all groups.</w:t>
            </w:r>
            <w:r>
              <w:rPr>
                <w:rFonts w:cs="Arial"/>
                <w:szCs w:val="20"/>
              </w:rPr>
              <w:t xml:space="preserve"> [</w:t>
            </w:r>
            <w:r>
              <w:rPr>
                <w:rFonts w:cs="Arial"/>
                <w:szCs w:val="20"/>
                <w:highlight w:val="yellow"/>
              </w:rPr>
              <w:t>e</w:t>
            </w:r>
            <w:r w:rsidRPr="00257EDA">
              <w:rPr>
                <w:rFonts w:cs="Arial"/>
                <w:szCs w:val="20"/>
                <w:highlight w:val="yellow"/>
              </w:rPr>
              <w:t>xample</w:t>
            </w:r>
            <w:r>
              <w:rPr>
                <w:rFonts w:cs="Arial"/>
                <w:szCs w:val="20"/>
              </w:rPr>
              <w:t xml:space="preserve"> - </w:t>
            </w:r>
            <w:r w:rsidRPr="00553B0B">
              <w:rPr>
                <w:rFonts w:cs="Arial"/>
                <w:szCs w:val="20"/>
                <w:highlight w:val="yellow"/>
              </w:rPr>
              <w:t>Department could</w:t>
            </w:r>
            <w:r>
              <w:rPr>
                <w:rFonts w:cs="Arial"/>
                <w:szCs w:val="20"/>
                <w:highlight w:val="yellow"/>
              </w:rPr>
              <w:t xml:space="preserve"> also</w:t>
            </w:r>
            <w:r w:rsidRPr="00553B0B">
              <w:rPr>
                <w:rFonts w:cs="Arial"/>
                <w:szCs w:val="20"/>
                <w:highlight w:val="yellow"/>
              </w:rPr>
              <w:t xml:space="preserve"> cross reference evidence in support this</w:t>
            </w:r>
            <w:r>
              <w:rPr>
                <w:rFonts w:cs="Arial"/>
                <w:szCs w:val="20"/>
              </w:rPr>
              <w:t>]</w:t>
            </w:r>
          </w:p>
          <w:p w14:paraId="713DBE86" w14:textId="77777777" w:rsidR="002B20A4" w:rsidRDefault="002B20A4" w:rsidP="0090352B">
            <w:pPr>
              <w:rPr>
                <w:rFonts w:cs="Arial"/>
                <w:szCs w:val="20"/>
              </w:rPr>
            </w:pPr>
          </w:p>
        </w:tc>
        <w:tc>
          <w:tcPr>
            <w:tcW w:w="2358" w:type="dxa"/>
            <w:vMerge/>
            <w:tcBorders>
              <w:left w:val="single" w:sz="4" w:space="0" w:color="auto"/>
            </w:tcBorders>
          </w:tcPr>
          <w:p w14:paraId="68C30AFF" w14:textId="77777777" w:rsidR="002B20A4" w:rsidRDefault="002B20A4" w:rsidP="0090352B">
            <w:pPr>
              <w:rPr>
                <w:rFonts w:cs="Arial"/>
                <w:szCs w:val="20"/>
              </w:rPr>
            </w:pPr>
          </w:p>
        </w:tc>
      </w:tr>
      <w:tr w:rsidR="00E52CFE" w14:paraId="2AC8252F" w14:textId="77777777" w:rsidTr="00E52CFE">
        <w:tc>
          <w:tcPr>
            <w:tcW w:w="6658" w:type="dxa"/>
            <w:tcBorders>
              <w:right w:val="single" w:sz="4" w:space="0" w:color="auto"/>
            </w:tcBorders>
          </w:tcPr>
          <w:p w14:paraId="2D068BA8" w14:textId="77777777" w:rsidR="00E52CFE" w:rsidRDefault="00E52CFE" w:rsidP="00E52CFE">
            <w:pPr>
              <w:pStyle w:val="ListParagraph"/>
              <w:numPr>
                <w:ilvl w:val="0"/>
                <w:numId w:val="15"/>
              </w:numPr>
              <w:rPr>
                <w:rFonts w:cs="Arial"/>
                <w:szCs w:val="20"/>
              </w:rPr>
            </w:pPr>
            <w:r w:rsidRPr="0037611C">
              <w:rPr>
                <w:rFonts w:cs="Arial"/>
                <w:szCs w:val="20"/>
              </w:rPr>
              <w:t xml:space="preserve">We engage our students as </w:t>
            </w:r>
            <w:r w:rsidRPr="0037611C">
              <w:rPr>
                <w:rFonts w:cs="Arial"/>
                <w:b/>
                <w:bCs/>
                <w:szCs w:val="20"/>
              </w:rPr>
              <w:t>active participants</w:t>
            </w:r>
            <w:r w:rsidRPr="0037611C">
              <w:rPr>
                <w:rFonts w:cs="Arial"/>
                <w:szCs w:val="20"/>
              </w:rPr>
              <w:t xml:space="preserve"> in their own education by providing them with tailored information and support</w:t>
            </w:r>
            <w:r w:rsidRPr="0063769B">
              <w:rPr>
                <w:rFonts w:cs="Arial"/>
                <w:szCs w:val="20"/>
              </w:rPr>
              <w:t xml:space="preserve">, in partnership with our </w:t>
            </w:r>
            <w:r>
              <w:rPr>
                <w:rFonts w:cs="Arial"/>
                <w:szCs w:val="20"/>
              </w:rPr>
              <w:t>staff</w:t>
            </w:r>
            <w:r w:rsidRPr="0063769B">
              <w:rPr>
                <w:rFonts w:cs="Arial"/>
                <w:szCs w:val="20"/>
              </w:rPr>
              <w:t>.</w:t>
            </w:r>
            <w:r w:rsidRPr="00CE3C4C">
              <w:rPr>
                <w:rFonts w:cs="Arial"/>
                <w:szCs w:val="20"/>
              </w:rPr>
              <w:t xml:space="preserve"> </w:t>
            </w:r>
            <w:r w:rsidRPr="0037611C">
              <w:rPr>
                <w:rFonts w:cs="Arial"/>
                <w:szCs w:val="20"/>
                <w:highlight w:val="green"/>
              </w:rPr>
              <w:t>Students are involved in curriculum review discussions. Curriculum developments are discussed</w:t>
            </w:r>
            <w:r w:rsidRPr="00CE3C4C">
              <w:rPr>
                <w:rFonts w:cs="Arial"/>
                <w:szCs w:val="20"/>
              </w:rPr>
              <w:t xml:space="preserve"> </w:t>
            </w:r>
            <w:r>
              <w:rPr>
                <w:rFonts w:cs="Arial"/>
                <w:szCs w:val="20"/>
              </w:rPr>
              <w:t>[</w:t>
            </w:r>
            <w:r w:rsidRPr="000A229F">
              <w:rPr>
                <w:rFonts w:cs="Arial"/>
                <w:szCs w:val="20"/>
                <w:highlight w:val="yellow"/>
              </w:rPr>
              <w:t>at Student Voice meetings and student representatives are invited to join our termly Departmental meetings</w:t>
            </w:r>
            <w:r>
              <w:rPr>
                <w:rFonts w:cs="Arial"/>
                <w:szCs w:val="20"/>
              </w:rPr>
              <w:t xml:space="preserve">]. </w:t>
            </w:r>
            <w:r w:rsidRPr="0037611C">
              <w:rPr>
                <w:rFonts w:cs="Arial"/>
                <w:szCs w:val="20"/>
                <w:highlight w:val="green"/>
              </w:rPr>
              <w:t>We ask for in-module feedback and we also utilise data from the NSS and other student surveys</w:t>
            </w:r>
            <w:r>
              <w:rPr>
                <w:rFonts w:cs="Arial"/>
                <w:szCs w:val="20"/>
              </w:rPr>
              <w:t>. [</w:t>
            </w:r>
            <w:r w:rsidRPr="00553B0B">
              <w:rPr>
                <w:rFonts w:cs="Arial"/>
                <w:szCs w:val="20"/>
                <w:highlight w:val="yellow"/>
              </w:rPr>
              <w:t>example: you said, we did</w:t>
            </w:r>
            <w:r>
              <w:rPr>
                <w:rFonts w:cs="Arial"/>
                <w:szCs w:val="20"/>
              </w:rPr>
              <w:t>]</w:t>
            </w:r>
          </w:p>
          <w:p w14:paraId="482EB15E" w14:textId="77777777" w:rsidR="00E52CFE" w:rsidRDefault="00E52CFE" w:rsidP="0090352B">
            <w:pPr>
              <w:rPr>
                <w:rFonts w:cs="Arial"/>
                <w:szCs w:val="20"/>
              </w:rPr>
            </w:pPr>
          </w:p>
        </w:tc>
        <w:tc>
          <w:tcPr>
            <w:tcW w:w="2358" w:type="dxa"/>
            <w:tcBorders>
              <w:left w:val="single" w:sz="4" w:space="0" w:color="auto"/>
            </w:tcBorders>
          </w:tcPr>
          <w:p w14:paraId="425750EB" w14:textId="77777777" w:rsidR="00E52CFE" w:rsidRDefault="00E52CFE" w:rsidP="0090352B">
            <w:pPr>
              <w:rPr>
                <w:rFonts w:cs="Arial"/>
                <w:szCs w:val="20"/>
              </w:rPr>
            </w:pPr>
          </w:p>
        </w:tc>
      </w:tr>
      <w:tr w:rsidR="00E52CFE" w14:paraId="1C56AC67" w14:textId="77777777" w:rsidTr="00E52CFE">
        <w:tc>
          <w:tcPr>
            <w:tcW w:w="6658" w:type="dxa"/>
            <w:tcBorders>
              <w:right w:val="single" w:sz="4" w:space="0" w:color="auto"/>
            </w:tcBorders>
          </w:tcPr>
          <w:p w14:paraId="58B994C1" w14:textId="77777777" w:rsidR="00E52CFE" w:rsidRPr="00CE3C4C" w:rsidRDefault="00E52CFE" w:rsidP="00E52CFE">
            <w:pPr>
              <w:numPr>
                <w:ilvl w:val="0"/>
                <w:numId w:val="15"/>
              </w:numPr>
              <w:rPr>
                <w:rFonts w:cs="Arial"/>
                <w:szCs w:val="20"/>
              </w:rPr>
            </w:pPr>
            <w:r w:rsidRPr="0037611C">
              <w:rPr>
                <w:rFonts w:cs="Arial"/>
                <w:szCs w:val="20"/>
              </w:rPr>
              <w:lastRenderedPageBreak/>
              <w:t xml:space="preserve">We have enabled our students to develop confidence in </w:t>
            </w:r>
            <w:r w:rsidRPr="0037611C">
              <w:rPr>
                <w:rFonts w:cs="Arial"/>
                <w:b/>
                <w:bCs/>
                <w:szCs w:val="20"/>
              </w:rPr>
              <w:t>preparing for the workplace</w:t>
            </w:r>
            <w:r w:rsidRPr="0037611C">
              <w:rPr>
                <w:rFonts w:cs="Arial"/>
                <w:szCs w:val="20"/>
              </w:rPr>
              <w:t xml:space="preserve"> by enhancing and expanding their opportunities to apply their learning, including the integration of experiential, work-related and entrepreneurial learning in the curriculum, study abroad and student mobility.</w:t>
            </w:r>
            <w:r w:rsidRPr="00CE3C4C">
              <w:rPr>
                <w:rFonts w:cs="Arial"/>
                <w:szCs w:val="20"/>
              </w:rPr>
              <w:t xml:space="preserve"> </w:t>
            </w:r>
            <w:r w:rsidRPr="0037611C">
              <w:rPr>
                <w:rFonts w:cs="Arial"/>
                <w:szCs w:val="20"/>
                <w:highlight w:val="green"/>
              </w:rPr>
              <w:t>We have a commitment to developing all our students’ study and employability skills, which are now</w:t>
            </w:r>
            <w:r w:rsidRPr="00CE3C4C">
              <w:rPr>
                <w:rFonts w:cs="Arial"/>
                <w:szCs w:val="20"/>
              </w:rPr>
              <w:t xml:space="preserve"> </w:t>
            </w:r>
            <w:r>
              <w:rPr>
                <w:rFonts w:cs="Arial"/>
                <w:szCs w:val="20"/>
              </w:rPr>
              <w:t>[</w:t>
            </w:r>
            <w:r w:rsidRPr="00257EDA">
              <w:rPr>
                <w:rFonts w:cs="Arial"/>
                <w:szCs w:val="20"/>
                <w:highlight w:val="yellow"/>
              </w:rPr>
              <w:t>core</w:t>
            </w:r>
            <w:r>
              <w:rPr>
                <w:rFonts w:cs="Arial"/>
                <w:szCs w:val="20"/>
              </w:rPr>
              <w:t>]</w:t>
            </w:r>
            <w:r w:rsidRPr="00CE3C4C">
              <w:rPr>
                <w:rFonts w:cs="Arial"/>
                <w:szCs w:val="20"/>
              </w:rPr>
              <w:t xml:space="preserve"> </w:t>
            </w:r>
            <w:r w:rsidRPr="0037611C">
              <w:rPr>
                <w:rFonts w:cs="Arial"/>
                <w:szCs w:val="20"/>
                <w:highlight w:val="green"/>
              </w:rPr>
              <w:t>components of the Department’s programmes supporting progression to graduate destinations at every stage of the learning journey</w:t>
            </w:r>
            <w:r w:rsidRPr="00CE3C4C">
              <w:rPr>
                <w:rFonts w:cs="Arial"/>
                <w:szCs w:val="20"/>
              </w:rPr>
              <w:t>.</w:t>
            </w:r>
          </w:p>
          <w:p w14:paraId="5B473F6F" w14:textId="77777777" w:rsidR="00E52CFE" w:rsidRDefault="00E52CFE" w:rsidP="0090352B">
            <w:pPr>
              <w:rPr>
                <w:rFonts w:cs="Arial"/>
                <w:szCs w:val="20"/>
              </w:rPr>
            </w:pPr>
          </w:p>
        </w:tc>
        <w:tc>
          <w:tcPr>
            <w:tcW w:w="2358" w:type="dxa"/>
            <w:tcBorders>
              <w:left w:val="single" w:sz="4" w:space="0" w:color="auto"/>
            </w:tcBorders>
          </w:tcPr>
          <w:p w14:paraId="57596A7A" w14:textId="77777777" w:rsidR="00E52CFE" w:rsidRDefault="00E52CFE" w:rsidP="0090352B">
            <w:pPr>
              <w:rPr>
                <w:rFonts w:cs="Arial"/>
                <w:szCs w:val="20"/>
              </w:rPr>
            </w:pPr>
          </w:p>
        </w:tc>
      </w:tr>
      <w:tr w:rsidR="00E52CFE" w14:paraId="38B3EEB5" w14:textId="77777777" w:rsidTr="00E52CFE">
        <w:tc>
          <w:tcPr>
            <w:tcW w:w="6658" w:type="dxa"/>
            <w:tcBorders>
              <w:right w:val="single" w:sz="4" w:space="0" w:color="auto"/>
            </w:tcBorders>
          </w:tcPr>
          <w:p w14:paraId="536CD836" w14:textId="77777777" w:rsidR="00E52CFE" w:rsidRDefault="00E52CFE" w:rsidP="00E52CFE">
            <w:pPr>
              <w:pStyle w:val="ListParagraph"/>
              <w:numPr>
                <w:ilvl w:val="0"/>
                <w:numId w:val="15"/>
              </w:numPr>
              <w:rPr>
                <w:rFonts w:cs="Arial"/>
                <w:szCs w:val="20"/>
              </w:rPr>
            </w:pPr>
            <w:r w:rsidRPr="00D835CF">
              <w:rPr>
                <w:rFonts w:cs="Arial"/>
                <w:szCs w:val="20"/>
              </w:rPr>
              <w:t xml:space="preserve">We aim to build confidence, resilience, and experience among our students to support them to make the transition to the </w:t>
            </w:r>
            <w:r w:rsidRPr="00D835CF">
              <w:rPr>
                <w:rFonts w:cs="Arial"/>
                <w:b/>
                <w:bCs/>
                <w:szCs w:val="20"/>
              </w:rPr>
              <w:t>next stage of their lives</w:t>
            </w:r>
            <w:r w:rsidRPr="00D835CF">
              <w:rPr>
                <w:rFonts w:cs="Arial"/>
                <w:szCs w:val="20"/>
              </w:rPr>
              <w:t xml:space="preserve"> by maintaining, evaluating, and innovating in the </w:t>
            </w:r>
            <w:r w:rsidRPr="00D835CF">
              <w:rPr>
                <w:rFonts w:cs="Arial"/>
                <w:b/>
                <w:bCs/>
                <w:szCs w:val="20"/>
              </w:rPr>
              <w:t>development of skills and wider personal development opportunities</w:t>
            </w:r>
            <w:r w:rsidRPr="00D835CF">
              <w:rPr>
                <w:rFonts w:cs="Arial"/>
                <w:szCs w:val="20"/>
              </w:rPr>
              <w:t xml:space="preserve">, and by recognising the full range of our students’ achievements. </w:t>
            </w:r>
            <w:r>
              <w:rPr>
                <w:rFonts w:cs="Arial"/>
                <w:szCs w:val="20"/>
              </w:rPr>
              <w:t>[</w:t>
            </w:r>
            <w:r w:rsidRPr="000A229F">
              <w:rPr>
                <w:rFonts w:cs="Arial"/>
                <w:szCs w:val="20"/>
                <w:highlight w:val="yellow"/>
              </w:rPr>
              <w:t>example</w:t>
            </w:r>
            <w:r w:rsidRPr="00E4265B">
              <w:rPr>
                <w:rFonts w:cs="Arial"/>
                <w:szCs w:val="20"/>
              </w:rPr>
              <w:t>].</w:t>
            </w:r>
          </w:p>
          <w:p w14:paraId="4420BC57" w14:textId="77777777" w:rsidR="00E52CFE" w:rsidRDefault="00E52CFE" w:rsidP="0090352B">
            <w:pPr>
              <w:rPr>
                <w:rFonts w:cs="Arial"/>
                <w:szCs w:val="20"/>
              </w:rPr>
            </w:pPr>
          </w:p>
        </w:tc>
        <w:tc>
          <w:tcPr>
            <w:tcW w:w="2358" w:type="dxa"/>
            <w:tcBorders>
              <w:left w:val="single" w:sz="4" w:space="0" w:color="auto"/>
            </w:tcBorders>
          </w:tcPr>
          <w:p w14:paraId="36E6360A" w14:textId="77777777" w:rsidR="00E52CFE" w:rsidRDefault="00E52CFE" w:rsidP="0090352B">
            <w:pPr>
              <w:rPr>
                <w:rFonts w:cs="Arial"/>
                <w:szCs w:val="20"/>
              </w:rPr>
            </w:pPr>
          </w:p>
        </w:tc>
      </w:tr>
      <w:tr w:rsidR="00E52CFE" w14:paraId="2DE1F13E" w14:textId="77777777" w:rsidTr="00E52CFE">
        <w:tc>
          <w:tcPr>
            <w:tcW w:w="6658" w:type="dxa"/>
            <w:tcBorders>
              <w:right w:val="single" w:sz="4" w:space="0" w:color="auto"/>
            </w:tcBorders>
          </w:tcPr>
          <w:p w14:paraId="1F66334E" w14:textId="77777777" w:rsidR="00E52CFE" w:rsidRPr="0089797B" w:rsidRDefault="00E52CFE" w:rsidP="00E52CFE">
            <w:pPr>
              <w:pStyle w:val="ListParagraph"/>
              <w:numPr>
                <w:ilvl w:val="0"/>
                <w:numId w:val="15"/>
              </w:numPr>
              <w:rPr>
                <w:rFonts w:cs="Arial"/>
                <w:szCs w:val="20"/>
              </w:rPr>
            </w:pPr>
            <w:r w:rsidRPr="00C91685">
              <w:rPr>
                <w:rFonts w:cs="Arial"/>
                <w:szCs w:val="20"/>
              </w:rPr>
              <w:t xml:space="preserve">We enable all our students to </w:t>
            </w:r>
            <w:r w:rsidRPr="00C91685">
              <w:rPr>
                <w:rFonts w:cs="Arial"/>
                <w:b/>
                <w:bCs/>
                <w:szCs w:val="20"/>
              </w:rPr>
              <w:t>articulate and apply their research</w:t>
            </w:r>
            <w:r w:rsidRPr="00C91685">
              <w:rPr>
                <w:rFonts w:cs="Arial"/>
                <w:szCs w:val="20"/>
              </w:rPr>
              <w:t xml:space="preserve"> skills during and beyond their studies. We have</w:t>
            </w:r>
            <w:r w:rsidRPr="0089797B">
              <w:rPr>
                <w:rFonts w:cs="Arial"/>
                <w:szCs w:val="20"/>
              </w:rPr>
              <w:t xml:space="preserve"> developed our </w:t>
            </w:r>
            <w:r>
              <w:rPr>
                <w:rFonts w:cs="Arial"/>
                <w:szCs w:val="20"/>
              </w:rPr>
              <w:t xml:space="preserve">curriculum to bolster the skills and training we offer undergraduates that will enable them to excel as </w:t>
            </w:r>
            <w:r w:rsidRPr="0089797B">
              <w:rPr>
                <w:rFonts w:cs="Arial"/>
                <w:szCs w:val="20"/>
              </w:rPr>
              <w:t xml:space="preserve">confident independent learners and researchers, </w:t>
            </w:r>
            <w:r w:rsidRPr="00C91685">
              <w:rPr>
                <w:rFonts w:cs="Arial"/>
                <w:szCs w:val="20"/>
                <w:highlight w:val="yellow"/>
              </w:rPr>
              <w:t>culminating in them producing a capstone project</w:t>
            </w:r>
            <w:r>
              <w:rPr>
                <w:rFonts w:cs="Arial"/>
                <w:szCs w:val="20"/>
              </w:rPr>
              <w:t xml:space="preserve"> </w:t>
            </w:r>
            <w:r w:rsidRPr="00C91685">
              <w:rPr>
                <w:rFonts w:cs="Arial"/>
                <w:szCs w:val="20"/>
                <w:highlight w:val="yellow"/>
              </w:rPr>
              <w:t>which they undertake in their final year</w:t>
            </w:r>
            <w:r w:rsidRPr="0089797B">
              <w:rPr>
                <w:rFonts w:cs="Arial"/>
                <w:szCs w:val="20"/>
              </w:rPr>
              <w:t xml:space="preserve">. We promote a cohesive research community within our Department linking with the wider Faculty, research groups and </w:t>
            </w:r>
            <w:r>
              <w:rPr>
                <w:rFonts w:cs="Arial"/>
                <w:szCs w:val="20"/>
              </w:rPr>
              <w:t xml:space="preserve">postgraduate </w:t>
            </w:r>
            <w:r w:rsidRPr="0089797B">
              <w:rPr>
                <w:rFonts w:cs="Arial"/>
                <w:szCs w:val="20"/>
              </w:rPr>
              <w:t>students.</w:t>
            </w:r>
            <w:r>
              <w:rPr>
                <w:rFonts w:cs="Arial"/>
                <w:szCs w:val="20"/>
              </w:rPr>
              <w:t xml:space="preserve"> </w:t>
            </w:r>
          </w:p>
          <w:p w14:paraId="69D95DC2" w14:textId="77777777" w:rsidR="00E52CFE" w:rsidRDefault="00E52CFE" w:rsidP="0090352B">
            <w:pPr>
              <w:rPr>
                <w:rFonts w:cs="Arial"/>
                <w:szCs w:val="20"/>
              </w:rPr>
            </w:pPr>
          </w:p>
        </w:tc>
        <w:tc>
          <w:tcPr>
            <w:tcW w:w="2358" w:type="dxa"/>
            <w:tcBorders>
              <w:left w:val="single" w:sz="4" w:space="0" w:color="auto"/>
            </w:tcBorders>
          </w:tcPr>
          <w:p w14:paraId="52EECAAB" w14:textId="77777777" w:rsidR="00E52CFE" w:rsidRDefault="00E52CFE" w:rsidP="0090352B">
            <w:pPr>
              <w:rPr>
                <w:rFonts w:cs="Arial"/>
                <w:szCs w:val="20"/>
              </w:rPr>
            </w:pPr>
          </w:p>
        </w:tc>
      </w:tr>
      <w:tr w:rsidR="00E52CFE" w14:paraId="6DF40935" w14:textId="77777777" w:rsidTr="00E52CFE">
        <w:tc>
          <w:tcPr>
            <w:tcW w:w="6658" w:type="dxa"/>
            <w:tcBorders>
              <w:right w:val="single" w:sz="4" w:space="0" w:color="auto"/>
            </w:tcBorders>
          </w:tcPr>
          <w:p w14:paraId="25965A92" w14:textId="77777777" w:rsidR="00E52CFE" w:rsidRDefault="00E52CFE" w:rsidP="00E52CFE">
            <w:pPr>
              <w:pStyle w:val="ListParagraph"/>
              <w:numPr>
                <w:ilvl w:val="0"/>
                <w:numId w:val="15"/>
              </w:numPr>
              <w:rPr>
                <w:rFonts w:cs="Arial"/>
                <w:szCs w:val="20"/>
              </w:rPr>
            </w:pPr>
            <w:r w:rsidRPr="00C91685">
              <w:rPr>
                <w:rFonts w:cs="Arial"/>
                <w:szCs w:val="20"/>
              </w:rPr>
              <w:t xml:space="preserve">We aim to offer the highest quality modules and courses that </w:t>
            </w:r>
            <w:r w:rsidRPr="00C91685">
              <w:rPr>
                <w:rFonts w:cs="Arial"/>
                <w:b/>
                <w:bCs/>
                <w:szCs w:val="20"/>
              </w:rPr>
              <w:t>draw on areas of our research strength</w:t>
            </w:r>
            <w:r w:rsidRPr="00C91685">
              <w:rPr>
                <w:rFonts w:cs="Arial"/>
                <w:szCs w:val="20"/>
              </w:rPr>
              <w:t xml:space="preserve"> and expertise</w:t>
            </w:r>
            <w:r w:rsidRPr="00D44283">
              <w:rPr>
                <w:rFonts w:cs="Arial"/>
                <w:szCs w:val="20"/>
              </w:rPr>
              <w:t xml:space="preserve"> [</w:t>
            </w:r>
            <w:r w:rsidRPr="00553B0B">
              <w:rPr>
                <w:rFonts w:cs="Arial"/>
                <w:szCs w:val="20"/>
                <w:highlight w:val="yellow"/>
              </w:rPr>
              <w:t>example modules</w:t>
            </w:r>
            <w:r w:rsidRPr="00D44283">
              <w:rPr>
                <w:rFonts w:cs="Arial"/>
                <w:szCs w:val="20"/>
              </w:rPr>
              <w:t xml:space="preserve">]. </w:t>
            </w:r>
          </w:p>
          <w:p w14:paraId="56125693" w14:textId="77777777" w:rsidR="00E52CFE" w:rsidRDefault="00E52CFE" w:rsidP="0090352B">
            <w:pPr>
              <w:rPr>
                <w:rFonts w:cs="Arial"/>
                <w:szCs w:val="20"/>
              </w:rPr>
            </w:pPr>
          </w:p>
        </w:tc>
        <w:tc>
          <w:tcPr>
            <w:tcW w:w="2358" w:type="dxa"/>
            <w:tcBorders>
              <w:left w:val="single" w:sz="4" w:space="0" w:color="auto"/>
            </w:tcBorders>
          </w:tcPr>
          <w:p w14:paraId="18902BFB" w14:textId="77777777" w:rsidR="00E52CFE" w:rsidRDefault="00E52CFE" w:rsidP="0090352B">
            <w:pPr>
              <w:rPr>
                <w:rFonts w:cs="Arial"/>
                <w:szCs w:val="20"/>
              </w:rPr>
            </w:pPr>
          </w:p>
        </w:tc>
      </w:tr>
      <w:tr w:rsidR="00E52CFE" w14:paraId="6821A6EA" w14:textId="77777777" w:rsidTr="00E52CFE">
        <w:tc>
          <w:tcPr>
            <w:tcW w:w="6658" w:type="dxa"/>
            <w:tcBorders>
              <w:right w:val="single" w:sz="4" w:space="0" w:color="auto"/>
            </w:tcBorders>
          </w:tcPr>
          <w:p w14:paraId="1441B410" w14:textId="77777777" w:rsidR="00E52CFE" w:rsidRPr="00D44283" w:rsidRDefault="00E52CFE" w:rsidP="00E52CFE">
            <w:pPr>
              <w:pStyle w:val="ListParagraph"/>
              <w:numPr>
                <w:ilvl w:val="0"/>
                <w:numId w:val="15"/>
              </w:numPr>
              <w:rPr>
                <w:rFonts w:cs="Arial"/>
                <w:szCs w:val="20"/>
              </w:rPr>
            </w:pPr>
            <w:r w:rsidRPr="00C91685">
              <w:rPr>
                <w:rFonts w:cs="Arial"/>
                <w:szCs w:val="20"/>
              </w:rPr>
              <w:t xml:space="preserve">We reflect current and future social, cultural, economic, and environmental challenges in our academic disciplines and have undertaken considerable work to </w:t>
            </w:r>
            <w:r w:rsidRPr="00C91685">
              <w:rPr>
                <w:rFonts w:cs="Arial"/>
                <w:b/>
                <w:bCs/>
                <w:szCs w:val="20"/>
              </w:rPr>
              <w:t>decolonise the curriculum</w:t>
            </w:r>
            <w:r w:rsidRPr="00257EDA">
              <w:rPr>
                <w:rFonts w:cs="Arial"/>
                <w:i/>
                <w:iCs/>
                <w:szCs w:val="20"/>
              </w:rPr>
              <w:t xml:space="preserve"> </w:t>
            </w:r>
            <w:r>
              <w:rPr>
                <w:rFonts w:cs="Arial"/>
                <w:szCs w:val="20"/>
              </w:rPr>
              <w:t>[</w:t>
            </w:r>
            <w:r w:rsidRPr="00553B0B">
              <w:rPr>
                <w:rFonts w:cs="Arial"/>
                <w:szCs w:val="20"/>
                <w:highlight w:val="yellow"/>
              </w:rPr>
              <w:t>examples</w:t>
            </w:r>
            <w:r>
              <w:rPr>
                <w:rFonts w:cs="Arial"/>
                <w:szCs w:val="20"/>
              </w:rPr>
              <w:t xml:space="preserve">]. We are also working </w:t>
            </w:r>
            <w:r w:rsidRPr="00500D04">
              <w:rPr>
                <w:rFonts w:cs="Arial"/>
                <w:szCs w:val="20"/>
              </w:rPr>
              <w:t xml:space="preserve">to ensure our education is delivered and supported in a </w:t>
            </w:r>
            <w:r>
              <w:rPr>
                <w:rFonts w:cs="Arial"/>
                <w:szCs w:val="20"/>
              </w:rPr>
              <w:t xml:space="preserve">more </w:t>
            </w:r>
            <w:r w:rsidRPr="00500D04">
              <w:rPr>
                <w:rFonts w:cs="Arial"/>
                <w:b/>
                <w:bCs/>
                <w:szCs w:val="20"/>
              </w:rPr>
              <w:t>sustainable</w:t>
            </w:r>
            <w:r w:rsidRPr="00500D04">
              <w:rPr>
                <w:rFonts w:cs="Arial"/>
                <w:szCs w:val="20"/>
              </w:rPr>
              <w:t xml:space="preserve"> way</w:t>
            </w:r>
            <w:r>
              <w:rPr>
                <w:rFonts w:cs="Arial"/>
                <w:szCs w:val="20"/>
              </w:rPr>
              <w:t xml:space="preserve"> [</w:t>
            </w:r>
            <w:r w:rsidRPr="00553B0B">
              <w:rPr>
                <w:rFonts w:cs="Arial"/>
                <w:szCs w:val="20"/>
                <w:highlight w:val="yellow"/>
              </w:rPr>
              <w:t>example</w:t>
            </w:r>
            <w:r>
              <w:rPr>
                <w:rFonts w:cs="Arial"/>
                <w:szCs w:val="20"/>
              </w:rPr>
              <w:t>] and have e</w:t>
            </w:r>
            <w:r>
              <w:t>mbedded climate consciousness as a core aspect of our researching thinking and practice.</w:t>
            </w:r>
          </w:p>
          <w:p w14:paraId="46122BF7" w14:textId="77777777" w:rsidR="00E52CFE" w:rsidRDefault="00E52CFE" w:rsidP="0090352B">
            <w:pPr>
              <w:rPr>
                <w:rFonts w:cs="Arial"/>
                <w:szCs w:val="20"/>
              </w:rPr>
            </w:pPr>
          </w:p>
        </w:tc>
        <w:tc>
          <w:tcPr>
            <w:tcW w:w="2358" w:type="dxa"/>
            <w:tcBorders>
              <w:left w:val="single" w:sz="4" w:space="0" w:color="auto"/>
            </w:tcBorders>
          </w:tcPr>
          <w:p w14:paraId="422D8A5B" w14:textId="77777777" w:rsidR="00E52CFE" w:rsidRDefault="00E52CFE" w:rsidP="0090352B">
            <w:pPr>
              <w:rPr>
                <w:rFonts w:cs="Arial"/>
                <w:szCs w:val="20"/>
              </w:rPr>
            </w:pPr>
          </w:p>
        </w:tc>
      </w:tr>
      <w:tr w:rsidR="00E52CFE" w14:paraId="43708BCA" w14:textId="77777777" w:rsidTr="00E52CFE">
        <w:tc>
          <w:tcPr>
            <w:tcW w:w="6658" w:type="dxa"/>
            <w:tcBorders>
              <w:right w:val="single" w:sz="4" w:space="0" w:color="auto"/>
            </w:tcBorders>
          </w:tcPr>
          <w:p w14:paraId="69876448" w14:textId="1D917952" w:rsidR="00E52CFE" w:rsidRPr="00C91685" w:rsidRDefault="00E52CFE" w:rsidP="002462EE">
            <w:pPr>
              <w:pStyle w:val="ListParagraph"/>
              <w:numPr>
                <w:ilvl w:val="0"/>
                <w:numId w:val="15"/>
              </w:numPr>
              <w:rPr>
                <w:rFonts w:cs="Arial"/>
                <w:szCs w:val="20"/>
              </w:rPr>
            </w:pPr>
            <w:r w:rsidRPr="00C91685">
              <w:rPr>
                <w:rFonts w:cs="Arial"/>
                <w:szCs w:val="20"/>
              </w:rPr>
              <w:t xml:space="preserve">We have also integrated and </w:t>
            </w:r>
            <w:r w:rsidRPr="00C91685">
              <w:rPr>
                <w:rFonts w:cs="Arial"/>
                <w:b/>
                <w:bCs/>
                <w:szCs w:val="20"/>
              </w:rPr>
              <w:t>expanded interdisciplinarity</w:t>
            </w:r>
            <w:r w:rsidRPr="00C91685">
              <w:rPr>
                <w:rFonts w:cs="Arial"/>
                <w:szCs w:val="20"/>
              </w:rPr>
              <w:t xml:space="preserve"> in our curriculum [</w:t>
            </w:r>
            <w:r w:rsidRPr="00C91685">
              <w:rPr>
                <w:rFonts w:cs="Arial"/>
                <w:szCs w:val="20"/>
                <w:highlight w:val="yellow"/>
              </w:rPr>
              <w:t>example</w:t>
            </w:r>
            <w:r w:rsidRPr="00C91685">
              <w:rPr>
                <w:rFonts w:cs="Arial"/>
                <w:szCs w:val="20"/>
              </w:rPr>
              <w:t xml:space="preserve"> </w:t>
            </w:r>
            <w:r w:rsidRPr="00C91685">
              <w:rPr>
                <w:rFonts w:cs="Arial"/>
                <w:szCs w:val="20"/>
                <w:highlight w:val="yellow"/>
              </w:rPr>
              <w:t>modules / joint degrees / research provision</w:t>
            </w:r>
            <w:r w:rsidRPr="00C91685">
              <w:rPr>
                <w:rFonts w:cs="Arial"/>
                <w:szCs w:val="20"/>
              </w:rPr>
              <w:t>].</w:t>
            </w:r>
          </w:p>
          <w:p w14:paraId="6E0D4163" w14:textId="77777777" w:rsidR="00E52CFE" w:rsidRDefault="00E52CFE" w:rsidP="0090352B">
            <w:pPr>
              <w:rPr>
                <w:rFonts w:cs="Arial"/>
                <w:szCs w:val="20"/>
              </w:rPr>
            </w:pPr>
          </w:p>
        </w:tc>
        <w:tc>
          <w:tcPr>
            <w:tcW w:w="2358" w:type="dxa"/>
            <w:tcBorders>
              <w:left w:val="single" w:sz="4" w:space="0" w:color="auto"/>
            </w:tcBorders>
          </w:tcPr>
          <w:p w14:paraId="0D925FC4" w14:textId="77777777" w:rsidR="00E52CFE" w:rsidRDefault="00E52CFE" w:rsidP="0090352B">
            <w:pPr>
              <w:rPr>
                <w:rFonts w:cs="Arial"/>
                <w:szCs w:val="20"/>
              </w:rPr>
            </w:pPr>
          </w:p>
        </w:tc>
      </w:tr>
      <w:tr w:rsidR="00E52CFE" w14:paraId="4EABD32B" w14:textId="77777777" w:rsidTr="00E52CFE">
        <w:tc>
          <w:tcPr>
            <w:tcW w:w="6658" w:type="dxa"/>
            <w:tcBorders>
              <w:right w:val="single" w:sz="4" w:space="0" w:color="auto"/>
            </w:tcBorders>
          </w:tcPr>
          <w:p w14:paraId="0D30F288" w14:textId="54D57C11" w:rsidR="00E52CFE" w:rsidRPr="00E810DA" w:rsidRDefault="00E52CFE" w:rsidP="00E52CFE">
            <w:pPr>
              <w:pStyle w:val="ListParagraph"/>
              <w:numPr>
                <w:ilvl w:val="0"/>
                <w:numId w:val="15"/>
              </w:numPr>
              <w:rPr>
                <w:rFonts w:cs="Arial"/>
                <w:szCs w:val="20"/>
              </w:rPr>
            </w:pPr>
            <w:r w:rsidRPr="00C91685">
              <w:rPr>
                <w:rFonts w:cs="Arial"/>
              </w:rPr>
              <w:t xml:space="preserve">We have undertaken a review of our </w:t>
            </w:r>
            <w:r w:rsidRPr="00C91685">
              <w:rPr>
                <w:rFonts w:cs="Arial"/>
                <w:b/>
                <w:bCs/>
              </w:rPr>
              <w:t>approach to assessment</w:t>
            </w:r>
            <w:r w:rsidRPr="00C91685">
              <w:rPr>
                <w:rFonts w:cs="Arial"/>
              </w:rPr>
              <w:t xml:space="preserve"> ensuring that the knowledge and skills gained by our students are appropriately recognised and rewarded and are also inclusive and effective. From </w:t>
            </w:r>
            <w:r w:rsidR="00120E4F">
              <w:rPr>
                <w:rFonts w:cs="Arial"/>
              </w:rPr>
              <w:t>20</w:t>
            </w:r>
            <w:r w:rsidR="00891178">
              <w:rPr>
                <w:rFonts w:cs="Arial"/>
              </w:rPr>
              <w:t>25</w:t>
            </w:r>
            <w:r w:rsidR="00120E4F">
              <w:rPr>
                <w:rFonts w:cs="Arial"/>
              </w:rPr>
              <w:t>-2</w:t>
            </w:r>
            <w:r w:rsidR="00891178">
              <w:rPr>
                <w:rFonts w:cs="Arial"/>
              </w:rPr>
              <w:t>6</w:t>
            </w:r>
            <w:r w:rsidRPr="00C91685">
              <w:rPr>
                <w:rFonts w:cs="Arial"/>
              </w:rPr>
              <w:t xml:space="preserve"> we plan to introduce [</w:t>
            </w:r>
            <w:r w:rsidRPr="00C91685">
              <w:rPr>
                <w:rFonts w:cs="Arial"/>
                <w:highlight w:val="yellow"/>
              </w:rPr>
              <w:t>examples of innovative assessment</w:t>
            </w:r>
            <w:r w:rsidRPr="000A229F">
              <w:rPr>
                <w:rFonts w:cs="Arial"/>
                <w:highlight w:val="yellow"/>
              </w:rPr>
              <w:t xml:space="preserve"> – more group and collaborative </w:t>
            </w:r>
            <w:r w:rsidRPr="00257EDA">
              <w:rPr>
                <w:rFonts w:cs="Arial"/>
                <w:highlight w:val="yellow"/>
              </w:rPr>
              <w:t>opportunities etc]</w:t>
            </w:r>
            <w:r w:rsidRPr="00E810DA">
              <w:rPr>
                <w:rFonts w:cs="Arial"/>
              </w:rPr>
              <w:t xml:space="preserve"> which we consider </w:t>
            </w:r>
            <w:proofErr w:type="gramStart"/>
            <w:r w:rsidRPr="00E810DA">
              <w:rPr>
                <w:rFonts w:cs="Arial"/>
              </w:rPr>
              <w:t>to have</w:t>
            </w:r>
            <w:proofErr w:type="gramEnd"/>
            <w:r w:rsidRPr="00E810DA">
              <w:rPr>
                <w:rFonts w:cs="Arial"/>
              </w:rPr>
              <w:t xml:space="preserve"> an appropriate credit value and link to learning outcomes. </w:t>
            </w:r>
            <w:r>
              <w:rPr>
                <w:rFonts w:cs="Arial"/>
                <w:szCs w:val="20"/>
              </w:rPr>
              <w:t>B</w:t>
            </w:r>
            <w:r w:rsidRPr="00E810DA">
              <w:rPr>
                <w:rFonts w:cs="Arial"/>
                <w:szCs w:val="20"/>
              </w:rPr>
              <w:t>y developing our curriculum</w:t>
            </w:r>
            <w:r>
              <w:rPr>
                <w:rFonts w:cs="Arial"/>
                <w:szCs w:val="20"/>
              </w:rPr>
              <w:t xml:space="preserve"> and introducing </w:t>
            </w:r>
            <w:r>
              <w:rPr>
                <w:rFonts w:cs="Arial"/>
              </w:rPr>
              <w:t>more collaborative work we are fostering</w:t>
            </w:r>
            <w:r w:rsidRPr="00E810DA">
              <w:rPr>
                <w:rFonts w:cs="Arial"/>
                <w:szCs w:val="20"/>
              </w:rPr>
              <w:t xml:space="preserve"> our learning community and sense of belonging.</w:t>
            </w:r>
          </w:p>
          <w:p w14:paraId="5B9BFA7F" w14:textId="77777777" w:rsidR="00E52CFE" w:rsidRPr="00E52CFE" w:rsidRDefault="00E52CFE" w:rsidP="00E52CFE">
            <w:pPr>
              <w:pStyle w:val="ListParagraph"/>
              <w:rPr>
                <w:rFonts w:cs="Arial"/>
                <w:i/>
                <w:iCs/>
                <w:szCs w:val="20"/>
              </w:rPr>
            </w:pPr>
          </w:p>
        </w:tc>
        <w:tc>
          <w:tcPr>
            <w:tcW w:w="2358" w:type="dxa"/>
            <w:tcBorders>
              <w:left w:val="single" w:sz="4" w:space="0" w:color="auto"/>
            </w:tcBorders>
          </w:tcPr>
          <w:p w14:paraId="09E5C463" w14:textId="77777777" w:rsidR="00E52CFE" w:rsidRDefault="00E52CFE" w:rsidP="0090352B">
            <w:pPr>
              <w:rPr>
                <w:rFonts w:cs="Arial"/>
                <w:szCs w:val="20"/>
              </w:rPr>
            </w:pPr>
          </w:p>
        </w:tc>
      </w:tr>
      <w:tr w:rsidR="00E52CFE" w14:paraId="32D4E9F1" w14:textId="77777777" w:rsidTr="00E52CFE">
        <w:tc>
          <w:tcPr>
            <w:tcW w:w="6658" w:type="dxa"/>
            <w:tcBorders>
              <w:right w:val="single" w:sz="4" w:space="0" w:color="auto"/>
            </w:tcBorders>
          </w:tcPr>
          <w:p w14:paraId="51EC5A33" w14:textId="0E76148C" w:rsidR="00E52CFE" w:rsidRDefault="00F47863" w:rsidP="00E52CFE">
            <w:pPr>
              <w:pStyle w:val="ListParagraph"/>
              <w:numPr>
                <w:ilvl w:val="0"/>
                <w:numId w:val="15"/>
              </w:numPr>
              <w:rPr>
                <w:rFonts w:cs="Arial"/>
                <w:szCs w:val="20"/>
              </w:rPr>
            </w:pPr>
            <w:r>
              <w:rPr>
                <w:rFonts w:cs="Arial"/>
              </w:rPr>
              <w:t>We</w:t>
            </w:r>
            <w:r w:rsidR="00E52CFE" w:rsidRPr="00500D04">
              <w:rPr>
                <w:rFonts w:cs="Arial"/>
              </w:rPr>
              <w:t xml:space="preserve"> have reviewed our use of </w:t>
            </w:r>
            <w:r w:rsidR="00E52CFE" w:rsidRPr="00500D04">
              <w:rPr>
                <w:rFonts w:cs="Arial"/>
                <w:b/>
                <w:bCs/>
              </w:rPr>
              <w:t>learning technology</w:t>
            </w:r>
            <w:r w:rsidR="00E52CFE" w:rsidRPr="00500D04">
              <w:rPr>
                <w:rFonts w:cs="Arial"/>
              </w:rPr>
              <w:t>. [</w:t>
            </w:r>
            <w:r w:rsidR="00E52CFE" w:rsidRPr="00257EDA">
              <w:rPr>
                <w:rFonts w:cs="Arial"/>
                <w:highlight w:val="yellow"/>
              </w:rPr>
              <w:t>e</w:t>
            </w:r>
            <w:r w:rsidR="00E52CFE" w:rsidRPr="00553B0B">
              <w:rPr>
                <w:rFonts w:cs="Arial"/>
                <w:highlight w:val="yellow"/>
              </w:rPr>
              <w:t>xample</w:t>
            </w:r>
            <w:r w:rsidR="00E52CFE">
              <w:rPr>
                <w:rFonts w:cs="Arial"/>
                <w:szCs w:val="20"/>
              </w:rPr>
              <w:t>]</w:t>
            </w:r>
            <w:r w:rsidR="00E52CFE" w:rsidRPr="00500D04">
              <w:rPr>
                <w:rFonts w:cs="Arial"/>
                <w:szCs w:val="20"/>
              </w:rPr>
              <w:t>.</w:t>
            </w:r>
          </w:p>
          <w:p w14:paraId="185D0A31" w14:textId="77777777" w:rsidR="00E52CFE" w:rsidRPr="00E52CFE" w:rsidRDefault="00E52CFE" w:rsidP="00E52CFE">
            <w:pPr>
              <w:pStyle w:val="ListParagraph"/>
              <w:rPr>
                <w:rFonts w:cs="Arial"/>
                <w:i/>
                <w:iCs/>
                <w:szCs w:val="20"/>
              </w:rPr>
            </w:pPr>
          </w:p>
        </w:tc>
        <w:tc>
          <w:tcPr>
            <w:tcW w:w="2358" w:type="dxa"/>
            <w:tcBorders>
              <w:left w:val="single" w:sz="4" w:space="0" w:color="auto"/>
            </w:tcBorders>
          </w:tcPr>
          <w:p w14:paraId="445CAFE6" w14:textId="77777777" w:rsidR="00E52CFE" w:rsidRDefault="00E52CFE" w:rsidP="0090352B">
            <w:pPr>
              <w:rPr>
                <w:rFonts w:cs="Arial"/>
                <w:szCs w:val="20"/>
              </w:rPr>
            </w:pPr>
          </w:p>
        </w:tc>
      </w:tr>
      <w:tr w:rsidR="00942F16" w14:paraId="295A628D" w14:textId="77777777" w:rsidTr="00124C54">
        <w:tc>
          <w:tcPr>
            <w:tcW w:w="6658" w:type="dxa"/>
            <w:tcBorders>
              <w:right w:val="single" w:sz="4" w:space="0" w:color="auto"/>
            </w:tcBorders>
          </w:tcPr>
          <w:p w14:paraId="19A5BB0E" w14:textId="79BFD988" w:rsidR="00942F16" w:rsidRPr="00960CE0" w:rsidRDefault="00942F16" w:rsidP="00960CE0">
            <w:pPr>
              <w:pStyle w:val="ListParagraph"/>
              <w:numPr>
                <w:ilvl w:val="0"/>
                <w:numId w:val="15"/>
              </w:numPr>
              <w:rPr>
                <w:rFonts w:cs="Arial"/>
              </w:rPr>
            </w:pPr>
            <w:r>
              <w:rPr>
                <w:rFonts w:cs="Arial"/>
                <w:szCs w:val="20"/>
              </w:rPr>
              <w:t>[</w:t>
            </w:r>
            <w:r w:rsidRPr="00DB42AC">
              <w:rPr>
                <w:rFonts w:cs="Arial"/>
                <w:szCs w:val="20"/>
                <w:highlight w:val="yellow"/>
              </w:rPr>
              <w:t>Department to include any other</w:t>
            </w:r>
            <w:r>
              <w:rPr>
                <w:rFonts w:cs="Arial"/>
                <w:szCs w:val="20"/>
                <w:highlight w:val="yellow"/>
              </w:rPr>
              <w:t xml:space="preserve"> </w:t>
            </w:r>
            <w:r w:rsidRPr="00DB42AC">
              <w:rPr>
                <w:rFonts w:cs="Arial"/>
                <w:szCs w:val="20"/>
                <w:highlight w:val="yellow"/>
              </w:rPr>
              <w:t>principles</w:t>
            </w:r>
            <w:r>
              <w:rPr>
                <w:rFonts w:cs="Arial"/>
                <w:szCs w:val="20"/>
                <w:highlight w:val="yellow"/>
              </w:rPr>
              <w:t xml:space="preserve"> that</w:t>
            </w:r>
            <w:r w:rsidRPr="00DB42AC">
              <w:rPr>
                <w:rFonts w:cs="Arial"/>
                <w:szCs w:val="20"/>
                <w:highlight w:val="yellow"/>
              </w:rPr>
              <w:t xml:space="preserve"> align with the University’s strategic plan and its supporting Education and Research strategies and sub-strategies</w:t>
            </w:r>
            <w:r>
              <w:rPr>
                <w:rFonts w:cs="Arial"/>
                <w:szCs w:val="20"/>
              </w:rPr>
              <w:t>]</w:t>
            </w:r>
          </w:p>
        </w:tc>
        <w:tc>
          <w:tcPr>
            <w:tcW w:w="2358" w:type="dxa"/>
            <w:tcBorders>
              <w:left w:val="single" w:sz="4" w:space="0" w:color="auto"/>
            </w:tcBorders>
          </w:tcPr>
          <w:p w14:paraId="0605D8CA" w14:textId="77777777" w:rsidR="00942F16" w:rsidRDefault="00942F16" w:rsidP="0090352B">
            <w:pPr>
              <w:rPr>
                <w:rFonts w:cs="Arial"/>
                <w:szCs w:val="20"/>
              </w:rPr>
            </w:pPr>
          </w:p>
        </w:tc>
      </w:tr>
      <w:tr w:rsidR="00E52CFE" w14:paraId="1362E997" w14:textId="77777777" w:rsidTr="00124C54">
        <w:tc>
          <w:tcPr>
            <w:tcW w:w="6658" w:type="dxa"/>
          </w:tcPr>
          <w:p w14:paraId="1612C895" w14:textId="69FA9FD1" w:rsidR="003A1F22" w:rsidRPr="003A1F22" w:rsidRDefault="003A1F22" w:rsidP="00942F16">
            <w:pPr>
              <w:pStyle w:val="ListParagraph"/>
              <w:rPr>
                <w:rFonts w:cs="Arial"/>
                <w:i/>
                <w:iCs/>
                <w:szCs w:val="20"/>
              </w:rPr>
            </w:pPr>
          </w:p>
        </w:tc>
        <w:tc>
          <w:tcPr>
            <w:tcW w:w="2358" w:type="dxa"/>
          </w:tcPr>
          <w:p w14:paraId="69A5A975" w14:textId="77777777" w:rsidR="00E52CFE" w:rsidRDefault="00E52CFE" w:rsidP="0090352B">
            <w:pPr>
              <w:rPr>
                <w:rFonts w:cs="Arial"/>
                <w:szCs w:val="20"/>
              </w:rPr>
            </w:pPr>
          </w:p>
        </w:tc>
      </w:tr>
    </w:tbl>
    <w:p w14:paraId="4CE97ED2" w14:textId="2D6453E5" w:rsidR="005A54D2" w:rsidRDefault="005A54D2">
      <w:pPr>
        <w:spacing w:after="200" w:line="276" w:lineRule="auto"/>
        <w:rPr>
          <w:rFonts w:cs="Arial"/>
          <w:b/>
          <w:sz w:val="24"/>
          <w:szCs w:val="24"/>
        </w:rPr>
      </w:pPr>
    </w:p>
    <w:p w14:paraId="2F441C2A" w14:textId="5A56BEFB" w:rsidR="0090352B" w:rsidRPr="005B0CB1" w:rsidRDefault="0090352B" w:rsidP="003B06A0">
      <w:pPr>
        <w:pStyle w:val="ListParagraph"/>
        <w:numPr>
          <w:ilvl w:val="0"/>
          <w:numId w:val="7"/>
        </w:numPr>
        <w:rPr>
          <w:rFonts w:cs="Arial"/>
          <w:b/>
          <w:sz w:val="24"/>
          <w:szCs w:val="24"/>
        </w:rPr>
      </w:pPr>
      <w:r w:rsidRPr="005B0CB1">
        <w:rPr>
          <w:rFonts w:cs="Arial"/>
          <w:b/>
          <w:sz w:val="24"/>
          <w:szCs w:val="24"/>
        </w:rPr>
        <w:t>Teaching and Learning</w:t>
      </w:r>
      <w:r w:rsidR="00C242B1">
        <w:rPr>
          <w:rFonts w:cs="Arial"/>
          <w:b/>
          <w:sz w:val="24"/>
          <w:szCs w:val="24"/>
        </w:rPr>
        <w:t xml:space="preserve"> approach</w:t>
      </w:r>
    </w:p>
    <w:p w14:paraId="6895455C" w14:textId="77777777" w:rsidR="00F91776" w:rsidRPr="005B0CB1" w:rsidRDefault="00F91776" w:rsidP="00F91776">
      <w:pPr>
        <w:pStyle w:val="ListParagraph"/>
        <w:rPr>
          <w:rFonts w:cs="Arial"/>
          <w:b/>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358"/>
      </w:tblGrid>
      <w:tr w:rsidR="00B221FA" w14:paraId="5AC72FCC" w14:textId="77777777" w:rsidTr="00DD5FAF">
        <w:tc>
          <w:tcPr>
            <w:tcW w:w="6663" w:type="dxa"/>
            <w:tcBorders>
              <w:right w:val="single" w:sz="4" w:space="0" w:color="auto"/>
            </w:tcBorders>
          </w:tcPr>
          <w:p w14:paraId="3036D196" w14:textId="0A24E09D" w:rsidR="00B221FA" w:rsidRDefault="00B221FA" w:rsidP="00B221FA">
            <w:pPr>
              <w:rPr>
                <w:rFonts w:cs="Arial"/>
                <w:b/>
                <w:bCs/>
                <w:sz w:val="22"/>
              </w:rPr>
            </w:pPr>
            <w:r w:rsidRPr="00B221FA">
              <w:rPr>
                <w:rFonts w:cs="Arial"/>
                <w:b/>
                <w:bCs/>
                <w:sz w:val="22"/>
              </w:rPr>
              <w:t xml:space="preserve">Undergraduate </w:t>
            </w:r>
          </w:p>
          <w:p w14:paraId="650F0EBC" w14:textId="074D301F" w:rsidR="00162F84" w:rsidRDefault="00162F84" w:rsidP="00B221FA">
            <w:pPr>
              <w:rPr>
                <w:rFonts w:cs="Arial"/>
                <w:b/>
                <w:bCs/>
                <w:sz w:val="22"/>
              </w:rPr>
            </w:pPr>
          </w:p>
          <w:p w14:paraId="5550B4AF" w14:textId="77777777" w:rsidR="00162F84" w:rsidRPr="00D03C47" w:rsidRDefault="00162F84" w:rsidP="00162F84">
            <w:pPr>
              <w:rPr>
                <w:rFonts w:cs="Arial"/>
                <w:b/>
                <w:bCs/>
                <w:szCs w:val="20"/>
              </w:rPr>
            </w:pPr>
            <w:r w:rsidRPr="00D03C47">
              <w:rPr>
                <w:rFonts w:cs="Arial"/>
                <w:b/>
                <w:bCs/>
                <w:szCs w:val="20"/>
              </w:rPr>
              <w:t>Overview</w:t>
            </w:r>
          </w:p>
          <w:p w14:paraId="721ED02B" w14:textId="062B5197" w:rsidR="00B221FA" w:rsidRDefault="00162F84" w:rsidP="00D03C47">
            <w:pPr>
              <w:rPr>
                <w:rFonts w:cs="Arial"/>
                <w:b/>
                <w:bCs/>
                <w:sz w:val="22"/>
              </w:rPr>
            </w:pPr>
            <w:r w:rsidRPr="00162F84">
              <w:rPr>
                <w:rFonts w:cs="Arial"/>
                <w:szCs w:val="20"/>
              </w:rPr>
              <w:t xml:space="preserve">Department teaching staff devise the most appropriate ways to </w:t>
            </w:r>
            <w:r w:rsidRPr="00162F84">
              <w:rPr>
                <w:rFonts w:cs="Arial"/>
                <w:b/>
                <w:bCs/>
                <w:szCs w:val="20"/>
              </w:rPr>
              <w:t>engage students</w:t>
            </w:r>
            <w:r w:rsidRPr="00162F84">
              <w:rPr>
                <w:rFonts w:cs="Arial"/>
                <w:szCs w:val="20"/>
              </w:rPr>
              <w:t xml:space="preserve"> and enable them to achieve the learning outcomes by utilising different teaching methods to stimulate interest and enthusiasm and to cater to the range of student needs.</w:t>
            </w:r>
          </w:p>
        </w:tc>
        <w:tc>
          <w:tcPr>
            <w:tcW w:w="2358" w:type="dxa"/>
            <w:vMerge w:val="restart"/>
            <w:tcBorders>
              <w:left w:val="single" w:sz="4" w:space="0" w:color="auto"/>
            </w:tcBorders>
          </w:tcPr>
          <w:p w14:paraId="003F5790" w14:textId="03A5C326" w:rsidR="00B221FA" w:rsidRPr="00365AF9" w:rsidRDefault="00162F84" w:rsidP="00C013D7">
            <w:pPr>
              <w:rPr>
                <w:rFonts w:cs="Arial"/>
                <w:b/>
                <w:bCs/>
                <w:i/>
                <w:iCs/>
                <w:color w:val="4F81BD" w:themeColor="accent1"/>
                <w:szCs w:val="20"/>
              </w:rPr>
            </w:pPr>
            <w:r w:rsidRPr="00365AF9">
              <w:rPr>
                <w:rFonts w:cs="Arial"/>
                <w:b/>
                <w:bCs/>
                <w:i/>
                <w:iCs/>
                <w:color w:val="4F81BD" w:themeColor="accent1"/>
                <w:szCs w:val="20"/>
              </w:rPr>
              <w:t>This section explains the approach to teaching and learning in practice</w:t>
            </w:r>
          </w:p>
          <w:p w14:paraId="25613553" w14:textId="77777777" w:rsidR="00162F84" w:rsidRDefault="00162F84" w:rsidP="00C013D7">
            <w:pPr>
              <w:rPr>
                <w:rFonts w:cs="Arial"/>
                <w:i/>
                <w:iCs/>
                <w:color w:val="4F81BD" w:themeColor="accent1"/>
                <w:szCs w:val="20"/>
              </w:rPr>
            </w:pPr>
          </w:p>
          <w:p w14:paraId="2451F81B" w14:textId="5892D326" w:rsidR="00B221FA" w:rsidRDefault="00B221FA" w:rsidP="00C013D7">
            <w:pPr>
              <w:rPr>
                <w:rFonts w:cs="Arial"/>
                <w:i/>
                <w:iCs/>
                <w:color w:val="4F81BD" w:themeColor="accent1"/>
                <w:szCs w:val="20"/>
              </w:rPr>
            </w:pPr>
            <w:r w:rsidRPr="00162F84">
              <w:rPr>
                <w:rFonts w:cs="Arial"/>
                <w:b/>
                <w:bCs/>
                <w:i/>
                <w:iCs/>
                <w:color w:val="4F81BD" w:themeColor="accent1"/>
                <w:szCs w:val="20"/>
              </w:rPr>
              <w:t xml:space="preserve">Review </w:t>
            </w:r>
          </w:p>
          <w:p w14:paraId="31E44666" w14:textId="14322ED6" w:rsidR="00B221FA" w:rsidRDefault="00B221FA" w:rsidP="00C013D7">
            <w:pPr>
              <w:rPr>
                <w:rFonts w:cs="Arial"/>
                <w:i/>
                <w:iCs/>
                <w:color w:val="4F81BD" w:themeColor="accent1"/>
                <w:szCs w:val="20"/>
              </w:rPr>
            </w:pPr>
          </w:p>
          <w:p w14:paraId="78F322B5" w14:textId="22878486" w:rsidR="00D03C47" w:rsidRDefault="00D03C47" w:rsidP="00C013D7">
            <w:pPr>
              <w:rPr>
                <w:rFonts w:cs="Arial"/>
                <w:i/>
                <w:iCs/>
                <w:color w:val="4F81BD" w:themeColor="accent1"/>
                <w:szCs w:val="20"/>
              </w:rPr>
            </w:pPr>
          </w:p>
          <w:p w14:paraId="23E80DE9" w14:textId="73B7A6ED" w:rsidR="00D03C47" w:rsidRDefault="00D03C47" w:rsidP="00D03C47">
            <w:pPr>
              <w:rPr>
                <w:rFonts w:cs="Arial"/>
                <w:i/>
                <w:iCs/>
                <w:color w:val="4F81BD" w:themeColor="accent1"/>
                <w:szCs w:val="20"/>
              </w:rPr>
            </w:pPr>
            <w:r w:rsidRPr="00097859">
              <w:rPr>
                <w:rFonts w:cs="Arial"/>
                <w:b/>
                <w:bCs/>
                <w:i/>
                <w:iCs/>
                <w:color w:val="4F81BD" w:themeColor="accent1"/>
                <w:szCs w:val="20"/>
              </w:rPr>
              <w:t>Revise and reference</w:t>
            </w:r>
            <w:r>
              <w:rPr>
                <w:rFonts w:cs="Arial"/>
                <w:b/>
                <w:bCs/>
                <w:i/>
                <w:iCs/>
                <w:color w:val="4F81BD" w:themeColor="accent1"/>
                <w:szCs w:val="20"/>
              </w:rPr>
              <w:t xml:space="preserve"> - </w:t>
            </w:r>
            <w:r w:rsidR="0045521E" w:rsidRPr="0045521E">
              <w:rPr>
                <w:rFonts w:cs="Arial"/>
                <w:i/>
                <w:iCs/>
                <w:color w:val="4F81BD" w:themeColor="accent1"/>
                <w:szCs w:val="20"/>
              </w:rPr>
              <w:t>H</w:t>
            </w:r>
            <w:r w:rsidRPr="0045521E">
              <w:rPr>
                <w:rFonts w:cs="Arial"/>
                <w:i/>
                <w:iCs/>
                <w:color w:val="4F81BD" w:themeColor="accent1"/>
                <w:szCs w:val="20"/>
              </w:rPr>
              <w:t>ig</w:t>
            </w:r>
            <w:r w:rsidRPr="00097859">
              <w:rPr>
                <w:rFonts w:cs="Arial"/>
                <w:i/>
                <w:iCs/>
                <w:color w:val="4F81BD" w:themeColor="accent1"/>
                <w:szCs w:val="20"/>
              </w:rPr>
              <w:t>hlight any changes to the departments UG teaching and learning approach for 202</w:t>
            </w:r>
            <w:r w:rsidR="00891178">
              <w:rPr>
                <w:rFonts w:cs="Arial"/>
                <w:i/>
                <w:iCs/>
                <w:color w:val="4F81BD" w:themeColor="accent1"/>
                <w:szCs w:val="20"/>
              </w:rPr>
              <w:t>5</w:t>
            </w:r>
            <w:r w:rsidRPr="00097859">
              <w:rPr>
                <w:rFonts w:cs="Arial"/>
                <w:i/>
                <w:iCs/>
                <w:color w:val="4F81BD" w:themeColor="accent1"/>
                <w:szCs w:val="20"/>
              </w:rPr>
              <w:t>-2</w:t>
            </w:r>
            <w:r w:rsidR="00891178">
              <w:rPr>
                <w:rFonts w:cs="Arial"/>
                <w:i/>
                <w:iCs/>
                <w:color w:val="4F81BD" w:themeColor="accent1"/>
                <w:szCs w:val="20"/>
              </w:rPr>
              <w:t>6</w:t>
            </w:r>
            <w:r w:rsidRPr="00097859">
              <w:rPr>
                <w:rFonts w:cs="Arial"/>
                <w:i/>
                <w:iCs/>
                <w:color w:val="4F81BD" w:themeColor="accent1"/>
                <w:szCs w:val="20"/>
              </w:rPr>
              <w:t>, including examples of any best practice that has been shared</w:t>
            </w:r>
            <w:r>
              <w:rPr>
                <w:rFonts w:cs="Arial"/>
                <w:i/>
                <w:iCs/>
                <w:color w:val="4F81BD" w:themeColor="accent1"/>
                <w:szCs w:val="20"/>
              </w:rPr>
              <w:t xml:space="preserve">  </w:t>
            </w:r>
          </w:p>
          <w:p w14:paraId="44633D80" w14:textId="77777777" w:rsidR="00D03C47" w:rsidRDefault="00D03C47" w:rsidP="00D03C47">
            <w:pPr>
              <w:rPr>
                <w:rFonts w:cs="Arial"/>
                <w:i/>
                <w:iCs/>
                <w:color w:val="4F81BD" w:themeColor="accent1"/>
              </w:rPr>
            </w:pPr>
          </w:p>
          <w:p w14:paraId="2FF7A73E" w14:textId="77777777" w:rsidR="00D03C47" w:rsidRDefault="00D03C47" w:rsidP="00D03C47">
            <w:pPr>
              <w:rPr>
                <w:rFonts w:cs="Arial"/>
                <w:i/>
                <w:iCs/>
                <w:sz w:val="22"/>
              </w:rPr>
            </w:pPr>
          </w:p>
          <w:p w14:paraId="54F8ABEC" w14:textId="77777777" w:rsidR="00D03C47" w:rsidRDefault="00D03C47" w:rsidP="00D03C47">
            <w:pPr>
              <w:rPr>
                <w:rFonts w:cs="Arial"/>
                <w:i/>
                <w:iCs/>
                <w:sz w:val="22"/>
              </w:rPr>
            </w:pPr>
          </w:p>
          <w:p w14:paraId="05B89DCE" w14:textId="77777777" w:rsidR="00D03C47" w:rsidRDefault="00D03C47" w:rsidP="00D03C47">
            <w:pPr>
              <w:rPr>
                <w:rFonts w:cs="Arial"/>
                <w:i/>
                <w:iCs/>
                <w:sz w:val="22"/>
              </w:rPr>
            </w:pPr>
          </w:p>
          <w:p w14:paraId="5C0279ED" w14:textId="77777777" w:rsidR="00D03C47" w:rsidRDefault="00D03C47" w:rsidP="00D03C47">
            <w:pPr>
              <w:rPr>
                <w:rFonts w:cs="Arial"/>
                <w:i/>
                <w:iCs/>
                <w:sz w:val="22"/>
              </w:rPr>
            </w:pPr>
          </w:p>
          <w:p w14:paraId="042C77F7" w14:textId="77777777" w:rsidR="00D03C47" w:rsidRDefault="00D03C47" w:rsidP="00D03C47">
            <w:pPr>
              <w:rPr>
                <w:rFonts w:cs="Arial"/>
                <w:i/>
                <w:iCs/>
                <w:sz w:val="22"/>
              </w:rPr>
            </w:pPr>
          </w:p>
          <w:p w14:paraId="3F078477" w14:textId="77777777" w:rsidR="00D03C47" w:rsidRDefault="00D03C47" w:rsidP="00D03C47">
            <w:pPr>
              <w:rPr>
                <w:rFonts w:cs="Arial"/>
                <w:i/>
                <w:iCs/>
                <w:sz w:val="22"/>
              </w:rPr>
            </w:pPr>
          </w:p>
          <w:p w14:paraId="05E359BC" w14:textId="77777777" w:rsidR="00D03C47" w:rsidRDefault="00D03C47" w:rsidP="00D03C47">
            <w:pPr>
              <w:rPr>
                <w:rFonts w:cs="Arial"/>
                <w:i/>
                <w:iCs/>
                <w:sz w:val="22"/>
              </w:rPr>
            </w:pPr>
          </w:p>
          <w:p w14:paraId="6B478B19" w14:textId="77777777" w:rsidR="00D03C47" w:rsidRDefault="00D03C47" w:rsidP="00D03C47">
            <w:pPr>
              <w:rPr>
                <w:rFonts w:cs="Arial"/>
                <w:i/>
                <w:iCs/>
                <w:sz w:val="22"/>
              </w:rPr>
            </w:pPr>
          </w:p>
          <w:p w14:paraId="2A4776D3" w14:textId="77777777" w:rsidR="00D03C47" w:rsidRDefault="00D03C47" w:rsidP="00D03C47">
            <w:pPr>
              <w:rPr>
                <w:rFonts w:cs="Arial"/>
                <w:i/>
                <w:iCs/>
                <w:sz w:val="22"/>
              </w:rPr>
            </w:pPr>
          </w:p>
          <w:p w14:paraId="11681BED" w14:textId="0A3D0E0B" w:rsidR="00D03C47" w:rsidRDefault="00D03C47" w:rsidP="00D03C47">
            <w:pPr>
              <w:rPr>
                <w:rFonts w:cs="Arial"/>
                <w:i/>
                <w:iCs/>
                <w:sz w:val="22"/>
              </w:rPr>
            </w:pPr>
          </w:p>
          <w:p w14:paraId="635070F8" w14:textId="200AC40B" w:rsidR="00D03C47" w:rsidRDefault="00D03C47" w:rsidP="00D03C47">
            <w:pPr>
              <w:rPr>
                <w:rFonts w:cs="Arial"/>
                <w:i/>
                <w:iCs/>
                <w:sz w:val="22"/>
              </w:rPr>
            </w:pPr>
          </w:p>
          <w:p w14:paraId="580FADB1" w14:textId="6C873504" w:rsidR="00D03C47" w:rsidRDefault="00D03C47" w:rsidP="00D03C47">
            <w:pPr>
              <w:rPr>
                <w:rFonts w:cs="Arial"/>
                <w:i/>
                <w:iCs/>
                <w:sz w:val="22"/>
              </w:rPr>
            </w:pPr>
          </w:p>
          <w:p w14:paraId="1A09D2DE" w14:textId="77777777" w:rsidR="00D03C47" w:rsidRDefault="00D03C47" w:rsidP="00D03C47">
            <w:pPr>
              <w:rPr>
                <w:rFonts w:cs="Arial"/>
                <w:i/>
                <w:iCs/>
                <w:sz w:val="22"/>
              </w:rPr>
            </w:pPr>
          </w:p>
          <w:p w14:paraId="6203FAA8" w14:textId="6A603B9F" w:rsidR="00D03C47" w:rsidRDefault="00D03C47" w:rsidP="00D03C47">
            <w:pPr>
              <w:rPr>
                <w:rFonts w:cs="Arial"/>
                <w:i/>
                <w:iCs/>
                <w:color w:val="4F81BD" w:themeColor="accent1"/>
                <w:szCs w:val="20"/>
              </w:rPr>
            </w:pPr>
            <w:r>
              <w:rPr>
                <w:rFonts w:cs="Arial"/>
                <w:b/>
                <w:bCs/>
                <w:i/>
                <w:iCs/>
                <w:color w:val="4F81BD" w:themeColor="accent1"/>
                <w:szCs w:val="20"/>
              </w:rPr>
              <w:t>R</w:t>
            </w:r>
            <w:r w:rsidRPr="00097859">
              <w:rPr>
                <w:rFonts w:cs="Arial"/>
                <w:b/>
                <w:bCs/>
                <w:i/>
                <w:iCs/>
                <w:color w:val="4F81BD" w:themeColor="accent1"/>
                <w:szCs w:val="20"/>
              </w:rPr>
              <w:t>evise</w:t>
            </w:r>
            <w:r>
              <w:rPr>
                <w:rFonts w:cs="Arial"/>
                <w:b/>
                <w:bCs/>
                <w:i/>
                <w:iCs/>
                <w:color w:val="4F81BD" w:themeColor="accent1"/>
                <w:szCs w:val="20"/>
              </w:rPr>
              <w:t xml:space="preserve"> and reference</w:t>
            </w:r>
            <w:r w:rsidRPr="00097859">
              <w:rPr>
                <w:rFonts w:cs="Arial"/>
                <w:i/>
                <w:iCs/>
                <w:color w:val="4F81BD" w:themeColor="accent1"/>
                <w:szCs w:val="20"/>
              </w:rPr>
              <w:t xml:space="preserve"> </w:t>
            </w:r>
            <w:r>
              <w:rPr>
                <w:rFonts w:cs="Arial"/>
                <w:i/>
                <w:iCs/>
                <w:color w:val="4F81BD" w:themeColor="accent1"/>
                <w:szCs w:val="20"/>
              </w:rPr>
              <w:t>–</w:t>
            </w:r>
            <w:r w:rsidRPr="00097859">
              <w:rPr>
                <w:rFonts w:cs="Arial"/>
                <w:i/>
                <w:iCs/>
                <w:color w:val="4F81BD" w:themeColor="accent1"/>
                <w:szCs w:val="20"/>
              </w:rPr>
              <w:t xml:space="preserve"> </w:t>
            </w:r>
            <w:r w:rsidR="0045521E">
              <w:rPr>
                <w:rFonts w:cs="Arial"/>
                <w:i/>
                <w:iCs/>
                <w:color w:val="4F81BD" w:themeColor="accent1"/>
                <w:szCs w:val="20"/>
              </w:rPr>
              <w:t>O</w:t>
            </w:r>
            <w:r>
              <w:rPr>
                <w:rFonts w:cs="Arial"/>
                <w:i/>
                <w:iCs/>
                <w:color w:val="4F81BD" w:themeColor="accent1"/>
                <w:szCs w:val="20"/>
              </w:rPr>
              <w:t>verview of student development across courses.</w:t>
            </w:r>
          </w:p>
          <w:p w14:paraId="7E8ED3DC" w14:textId="77777777" w:rsidR="00D03C47" w:rsidRDefault="00D03C47" w:rsidP="00D03C47">
            <w:pPr>
              <w:rPr>
                <w:rFonts w:cs="Arial"/>
                <w:i/>
                <w:iCs/>
                <w:color w:val="4F81BD" w:themeColor="accent1"/>
                <w:szCs w:val="20"/>
              </w:rPr>
            </w:pPr>
            <w:r w:rsidRPr="007C6271">
              <w:rPr>
                <w:rFonts w:cs="Arial"/>
                <w:i/>
                <w:iCs/>
                <w:color w:val="4F81BD" w:themeColor="accent1"/>
                <w:szCs w:val="20"/>
              </w:rPr>
              <w:t>Include the role of any periods abroad and placements where relevant</w:t>
            </w:r>
          </w:p>
          <w:p w14:paraId="0721072C" w14:textId="77777777" w:rsidR="00D03C47" w:rsidRDefault="00D03C47" w:rsidP="00D03C47">
            <w:pPr>
              <w:rPr>
                <w:rFonts w:cs="Arial"/>
                <w:i/>
                <w:iCs/>
                <w:color w:val="4F81BD" w:themeColor="accent1"/>
              </w:rPr>
            </w:pPr>
          </w:p>
          <w:p w14:paraId="04A3C44A" w14:textId="77777777" w:rsidR="00D03C47" w:rsidRDefault="00D03C47" w:rsidP="00D03C47">
            <w:pPr>
              <w:rPr>
                <w:rFonts w:cs="Arial"/>
                <w:i/>
                <w:iCs/>
                <w:color w:val="4F81BD" w:themeColor="accent1"/>
              </w:rPr>
            </w:pPr>
          </w:p>
          <w:p w14:paraId="440F3511" w14:textId="77777777" w:rsidR="00D03C47" w:rsidRDefault="00D03C47" w:rsidP="00D03C47">
            <w:pPr>
              <w:rPr>
                <w:rFonts w:cs="Arial"/>
                <w:i/>
                <w:iCs/>
                <w:color w:val="4F81BD" w:themeColor="accent1"/>
              </w:rPr>
            </w:pPr>
          </w:p>
          <w:p w14:paraId="6DD83640" w14:textId="77777777" w:rsidR="00D03C47" w:rsidRDefault="00D03C47" w:rsidP="00D03C47">
            <w:pPr>
              <w:rPr>
                <w:rFonts w:cs="Arial"/>
                <w:i/>
                <w:iCs/>
                <w:color w:val="4F81BD" w:themeColor="accent1"/>
              </w:rPr>
            </w:pPr>
          </w:p>
          <w:p w14:paraId="75EA4E79" w14:textId="77777777" w:rsidR="00D03C47" w:rsidRDefault="00D03C47" w:rsidP="00D03C47">
            <w:pPr>
              <w:rPr>
                <w:rFonts w:cs="Arial"/>
                <w:i/>
                <w:iCs/>
                <w:color w:val="4F81BD" w:themeColor="accent1"/>
              </w:rPr>
            </w:pPr>
          </w:p>
          <w:p w14:paraId="556640F3" w14:textId="77777777" w:rsidR="00D03C47" w:rsidRDefault="00D03C47" w:rsidP="00D03C47">
            <w:pPr>
              <w:rPr>
                <w:rFonts w:cs="Arial"/>
                <w:i/>
                <w:iCs/>
                <w:color w:val="4F81BD" w:themeColor="accent1"/>
              </w:rPr>
            </w:pPr>
          </w:p>
          <w:p w14:paraId="19744398" w14:textId="77777777" w:rsidR="00D03C47" w:rsidRDefault="00D03C47" w:rsidP="00D03C47">
            <w:pPr>
              <w:rPr>
                <w:rFonts w:cs="Arial"/>
                <w:i/>
                <w:iCs/>
                <w:color w:val="4F81BD" w:themeColor="accent1"/>
              </w:rPr>
            </w:pPr>
          </w:p>
          <w:p w14:paraId="0D5323E5" w14:textId="77777777" w:rsidR="00D03C47" w:rsidRDefault="00D03C47" w:rsidP="00D03C47">
            <w:pPr>
              <w:rPr>
                <w:rFonts w:cs="Arial"/>
                <w:i/>
                <w:iCs/>
                <w:color w:val="4F81BD" w:themeColor="accent1"/>
              </w:rPr>
            </w:pPr>
          </w:p>
          <w:p w14:paraId="6B3AF1EB" w14:textId="77777777" w:rsidR="00D03C47" w:rsidRDefault="00D03C47" w:rsidP="00D03C47">
            <w:pPr>
              <w:rPr>
                <w:rFonts w:cs="Arial"/>
                <w:i/>
                <w:iCs/>
                <w:color w:val="4F81BD" w:themeColor="accent1"/>
              </w:rPr>
            </w:pPr>
          </w:p>
          <w:p w14:paraId="25EB8543" w14:textId="77777777" w:rsidR="00D03C47" w:rsidRDefault="00D03C47" w:rsidP="00D03C47">
            <w:pPr>
              <w:rPr>
                <w:rFonts w:cs="Arial"/>
                <w:i/>
                <w:iCs/>
                <w:color w:val="4F81BD" w:themeColor="accent1"/>
              </w:rPr>
            </w:pPr>
          </w:p>
          <w:p w14:paraId="3509548E" w14:textId="77777777" w:rsidR="00D03C47" w:rsidRDefault="00D03C47" w:rsidP="00D03C47">
            <w:pPr>
              <w:rPr>
                <w:rFonts w:cs="Arial"/>
                <w:i/>
                <w:iCs/>
                <w:color w:val="4F81BD" w:themeColor="accent1"/>
              </w:rPr>
            </w:pPr>
          </w:p>
          <w:p w14:paraId="39980597" w14:textId="77777777" w:rsidR="00D03C47" w:rsidRDefault="00D03C47" w:rsidP="00D03C47">
            <w:pPr>
              <w:rPr>
                <w:rFonts w:cs="Arial"/>
                <w:i/>
                <w:iCs/>
                <w:color w:val="4F81BD" w:themeColor="accent1"/>
              </w:rPr>
            </w:pPr>
          </w:p>
          <w:p w14:paraId="6A8159D8" w14:textId="77777777" w:rsidR="00D03C47" w:rsidRDefault="00D03C47" w:rsidP="00D03C47">
            <w:pPr>
              <w:rPr>
                <w:rFonts w:cs="Arial"/>
                <w:i/>
                <w:iCs/>
                <w:color w:val="4F81BD" w:themeColor="accent1"/>
              </w:rPr>
            </w:pPr>
          </w:p>
          <w:p w14:paraId="650757E3" w14:textId="77777777" w:rsidR="00C951DA" w:rsidRDefault="00C951DA" w:rsidP="00D03C47">
            <w:pPr>
              <w:rPr>
                <w:rFonts w:cs="Arial"/>
                <w:b/>
                <w:bCs/>
                <w:i/>
                <w:iCs/>
                <w:color w:val="4F81BD" w:themeColor="accent1"/>
                <w:szCs w:val="20"/>
              </w:rPr>
            </w:pPr>
          </w:p>
          <w:p w14:paraId="34FEC9A9" w14:textId="70492568" w:rsidR="00D03C47" w:rsidRDefault="00D03C47" w:rsidP="00D03C47">
            <w:pPr>
              <w:rPr>
                <w:rFonts w:cs="Arial"/>
                <w:i/>
                <w:iCs/>
                <w:color w:val="4F81BD" w:themeColor="accent1"/>
                <w:szCs w:val="20"/>
              </w:rPr>
            </w:pPr>
            <w:r w:rsidRPr="00DD5FAF">
              <w:rPr>
                <w:rFonts w:cs="Arial"/>
                <w:b/>
                <w:bCs/>
                <w:i/>
                <w:iCs/>
                <w:color w:val="4F81BD" w:themeColor="accent1"/>
                <w:szCs w:val="20"/>
              </w:rPr>
              <w:t xml:space="preserve">Revise and reference </w:t>
            </w:r>
          </w:p>
          <w:p w14:paraId="2324EDE5" w14:textId="00DFFF00" w:rsidR="00D03C47" w:rsidRPr="00B221FA" w:rsidRDefault="00D03C47" w:rsidP="00D03C47">
            <w:pPr>
              <w:rPr>
                <w:rFonts w:cs="Arial"/>
                <w:i/>
                <w:iCs/>
                <w:sz w:val="22"/>
              </w:rPr>
            </w:pPr>
            <w:r>
              <w:rPr>
                <w:rFonts w:cs="Arial"/>
                <w:i/>
                <w:iCs/>
                <w:color w:val="4F81BD" w:themeColor="accent1"/>
                <w:szCs w:val="20"/>
              </w:rPr>
              <w:lastRenderedPageBreak/>
              <w:t xml:space="preserve">– </w:t>
            </w:r>
            <w:r w:rsidR="0045521E">
              <w:rPr>
                <w:rFonts w:cs="Arial"/>
                <w:i/>
                <w:iCs/>
                <w:color w:val="4F81BD" w:themeColor="accent1"/>
                <w:szCs w:val="20"/>
              </w:rPr>
              <w:t>O</w:t>
            </w:r>
            <w:r>
              <w:rPr>
                <w:rFonts w:cs="Arial"/>
                <w:i/>
                <w:iCs/>
                <w:color w:val="4F81BD" w:themeColor="accent1"/>
                <w:szCs w:val="20"/>
              </w:rPr>
              <w:t>verview of range of methods used</w:t>
            </w:r>
          </w:p>
        </w:tc>
      </w:tr>
      <w:tr w:rsidR="00162F84" w14:paraId="1233D580" w14:textId="77777777" w:rsidTr="00DD5FAF">
        <w:tc>
          <w:tcPr>
            <w:tcW w:w="6663" w:type="dxa"/>
            <w:tcBorders>
              <w:right w:val="single" w:sz="4" w:space="0" w:color="auto"/>
            </w:tcBorders>
          </w:tcPr>
          <w:p w14:paraId="7969974F" w14:textId="6F625E2F" w:rsidR="00162F84" w:rsidRDefault="00162F84" w:rsidP="00162F84">
            <w:pPr>
              <w:rPr>
                <w:rFonts w:cs="Arial"/>
                <w:b/>
                <w:bCs/>
                <w:sz w:val="22"/>
              </w:rPr>
            </w:pPr>
          </w:p>
        </w:tc>
        <w:tc>
          <w:tcPr>
            <w:tcW w:w="2358" w:type="dxa"/>
            <w:vMerge/>
            <w:tcBorders>
              <w:left w:val="single" w:sz="4" w:space="0" w:color="auto"/>
            </w:tcBorders>
          </w:tcPr>
          <w:p w14:paraId="62DEA383" w14:textId="77777777" w:rsidR="00162F84" w:rsidRDefault="00162F84" w:rsidP="00C013D7">
            <w:pPr>
              <w:rPr>
                <w:rFonts w:cs="Arial"/>
                <w:i/>
                <w:iCs/>
                <w:color w:val="4F81BD" w:themeColor="accent1"/>
                <w:szCs w:val="20"/>
              </w:rPr>
            </w:pPr>
          </w:p>
        </w:tc>
      </w:tr>
      <w:tr w:rsidR="00D03C47" w14:paraId="6474C9C3" w14:textId="77777777" w:rsidTr="00DD5FAF">
        <w:tc>
          <w:tcPr>
            <w:tcW w:w="6663" w:type="dxa"/>
            <w:tcBorders>
              <w:right w:val="single" w:sz="4" w:space="0" w:color="auto"/>
            </w:tcBorders>
          </w:tcPr>
          <w:p w14:paraId="2BC4340D" w14:textId="75C3CF64" w:rsidR="00D03C47" w:rsidRPr="00D03C47" w:rsidRDefault="00D03C47" w:rsidP="00D03C47">
            <w:pPr>
              <w:rPr>
                <w:rFonts w:cs="Arial"/>
                <w:b/>
                <w:bCs/>
                <w:szCs w:val="20"/>
              </w:rPr>
            </w:pPr>
            <w:r w:rsidRPr="00D03C47">
              <w:rPr>
                <w:rFonts w:cs="Arial"/>
                <w:b/>
                <w:bCs/>
              </w:rPr>
              <w:t>D</w:t>
            </w:r>
            <w:r w:rsidRPr="00D03C47">
              <w:rPr>
                <w:rFonts w:cs="Arial"/>
                <w:b/>
                <w:bCs/>
                <w:szCs w:val="20"/>
              </w:rPr>
              <w:t>evelopments planned for 202</w:t>
            </w:r>
            <w:r w:rsidR="00891178">
              <w:rPr>
                <w:rFonts w:cs="Arial"/>
                <w:b/>
                <w:bCs/>
                <w:szCs w:val="20"/>
              </w:rPr>
              <w:t>5</w:t>
            </w:r>
            <w:r w:rsidR="00120E4F">
              <w:rPr>
                <w:rFonts w:cs="Arial"/>
                <w:b/>
                <w:bCs/>
                <w:szCs w:val="20"/>
              </w:rPr>
              <w:t>/2</w:t>
            </w:r>
            <w:r w:rsidR="00891178">
              <w:rPr>
                <w:rFonts w:cs="Arial"/>
                <w:b/>
                <w:bCs/>
                <w:szCs w:val="20"/>
              </w:rPr>
              <w:t>6</w:t>
            </w:r>
          </w:p>
          <w:p w14:paraId="7DB30835" w14:textId="167E43BC" w:rsidR="00D03C47" w:rsidRPr="00162F84" w:rsidRDefault="00D03C47" w:rsidP="00D03C47">
            <w:pPr>
              <w:rPr>
                <w:rFonts w:cs="Arial"/>
                <w:szCs w:val="20"/>
              </w:rPr>
            </w:pPr>
            <w:r w:rsidRPr="00162F84">
              <w:rPr>
                <w:rFonts w:cs="Arial"/>
                <w:szCs w:val="20"/>
              </w:rPr>
              <w:t xml:space="preserve">A blended learning approach was </w:t>
            </w:r>
            <w:r w:rsidR="0011043D">
              <w:rPr>
                <w:rFonts w:cs="Arial"/>
                <w:szCs w:val="20"/>
              </w:rPr>
              <w:t>introduced</w:t>
            </w:r>
            <w:r w:rsidR="0011043D" w:rsidRPr="00162F84">
              <w:rPr>
                <w:rFonts w:cs="Arial"/>
                <w:szCs w:val="20"/>
              </w:rPr>
              <w:t xml:space="preserve"> </w:t>
            </w:r>
            <w:r w:rsidRPr="00162F84">
              <w:rPr>
                <w:rFonts w:cs="Arial"/>
                <w:szCs w:val="20"/>
              </w:rPr>
              <w:t xml:space="preserve">in 2021/22 where students accessed materials and recorded lectures via the Virtual Learning Environment (VLE). </w:t>
            </w:r>
            <w:r w:rsidR="00A1079E">
              <w:rPr>
                <w:rFonts w:cs="Arial"/>
                <w:szCs w:val="20"/>
              </w:rPr>
              <w:t>The University transitioned back to in-person teaching in 2022/23</w:t>
            </w:r>
            <w:r w:rsidR="001D13A5">
              <w:rPr>
                <w:rFonts w:cs="Arial"/>
                <w:szCs w:val="20"/>
              </w:rPr>
              <w:t xml:space="preserve"> and will remain in-person. </w:t>
            </w:r>
            <w:r w:rsidRPr="003313E1">
              <w:rPr>
                <w:rFonts w:cs="Arial"/>
                <w:szCs w:val="20"/>
                <w:highlight w:val="green"/>
              </w:rPr>
              <w:t>There are a few modules which we plan to deliver entirely online – requests for these modules have been submitted for approval.</w:t>
            </w:r>
          </w:p>
        </w:tc>
        <w:tc>
          <w:tcPr>
            <w:tcW w:w="2358" w:type="dxa"/>
            <w:vMerge/>
            <w:tcBorders>
              <w:left w:val="single" w:sz="4" w:space="0" w:color="auto"/>
            </w:tcBorders>
          </w:tcPr>
          <w:p w14:paraId="584EDCAD" w14:textId="77777777" w:rsidR="00D03C47" w:rsidRDefault="00D03C47" w:rsidP="00C013D7">
            <w:pPr>
              <w:rPr>
                <w:rFonts w:cs="Arial"/>
                <w:i/>
                <w:iCs/>
                <w:color w:val="4F81BD" w:themeColor="accent1"/>
                <w:szCs w:val="20"/>
              </w:rPr>
            </w:pPr>
          </w:p>
        </w:tc>
      </w:tr>
      <w:tr w:rsidR="00D03C47" w14:paraId="3D8D8B04" w14:textId="77777777" w:rsidTr="00DD5FAF">
        <w:tc>
          <w:tcPr>
            <w:tcW w:w="6663" w:type="dxa"/>
            <w:tcBorders>
              <w:right w:val="single" w:sz="4" w:space="0" w:color="auto"/>
            </w:tcBorders>
          </w:tcPr>
          <w:p w14:paraId="76EEB790" w14:textId="77777777" w:rsidR="00D03C47" w:rsidRPr="00D03C47" w:rsidRDefault="00D03C47" w:rsidP="00B221FA">
            <w:pPr>
              <w:rPr>
                <w:rFonts w:cs="Arial"/>
                <w:sz w:val="22"/>
              </w:rPr>
            </w:pPr>
          </w:p>
        </w:tc>
        <w:tc>
          <w:tcPr>
            <w:tcW w:w="2358" w:type="dxa"/>
            <w:vMerge/>
            <w:tcBorders>
              <w:left w:val="single" w:sz="4" w:space="0" w:color="auto"/>
            </w:tcBorders>
          </w:tcPr>
          <w:p w14:paraId="3F04FDE8" w14:textId="77777777" w:rsidR="00D03C47" w:rsidRDefault="00D03C47" w:rsidP="00C013D7">
            <w:pPr>
              <w:rPr>
                <w:rFonts w:cs="Arial"/>
                <w:i/>
                <w:iCs/>
                <w:color w:val="4F81BD" w:themeColor="accent1"/>
                <w:szCs w:val="20"/>
              </w:rPr>
            </w:pPr>
          </w:p>
        </w:tc>
      </w:tr>
      <w:tr w:rsidR="00162F84" w14:paraId="5A575005" w14:textId="77777777" w:rsidTr="00DD5FAF">
        <w:tc>
          <w:tcPr>
            <w:tcW w:w="6663" w:type="dxa"/>
            <w:tcBorders>
              <w:right w:val="single" w:sz="4" w:space="0" w:color="auto"/>
            </w:tcBorders>
          </w:tcPr>
          <w:p w14:paraId="2AB711D3" w14:textId="77777777" w:rsidR="00D03C47" w:rsidRPr="007137D0" w:rsidRDefault="00D03C47" w:rsidP="00D03C47">
            <w:pPr>
              <w:rPr>
                <w:rFonts w:eastAsia="SimSun"/>
                <w:szCs w:val="24"/>
                <w:lang w:eastAsia="zh-CN"/>
              </w:rPr>
            </w:pPr>
            <w:r w:rsidRPr="003313E1">
              <w:rPr>
                <w:rFonts w:eastAsia="SimSun"/>
                <w:szCs w:val="24"/>
                <w:highlight w:val="green"/>
                <w:lang w:eastAsia="zh-CN"/>
              </w:rPr>
              <w:t xml:space="preserve">All members of staff are being encouraged to </w:t>
            </w:r>
            <w:r w:rsidRPr="003313E1">
              <w:rPr>
                <w:rFonts w:eastAsia="SimSun"/>
                <w:b/>
                <w:bCs/>
                <w:szCs w:val="24"/>
                <w:highlight w:val="green"/>
                <w:lang w:eastAsia="zh-CN"/>
              </w:rPr>
              <w:t>peer review</w:t>
            </w:r>
            <w:r w:rsidRPr="003313E1">
              <w:rPr>
                <w:rFonts w:eastAsia="SimSun"/>
                <w:szCs w:val="24"/>
                <w:highlight w:val="green"/>
                <w:lang w:eastAsia="zh-CN"/>
              </w:rPr>
              <w:t xml:space="preserve"> one session of online work with another member of staff and a number of sessions had been held with staff to work on staff voice and pronunciation.  The Department has formed a blended learning committee and ‘teaching circle’.  Mock lectures and sessions will continue to be held before the start of term to ensure staff are prepared for delivery of synchronous lectures and seminars.</w:t>
            </w:r>
          </w:p>
          <w:p w14:paraId="447598E0" w14:textId="77777777" w:rsidR="00162F84" w:rsidRPr="00D03C47" w:rsidRDefault="00162F84" w:rsidP="00B221FA">
            <w:pPr>
              <w:rPr>
                <w:rFonts w:cs="Arial"/>
                <w:sz w:val="22"/>
              </w:rPr>
            </w:pPr>
          </w:p>
        </w:tc>
        <w:tc>
          <w:tcPr>
            <w:tcW w:w="2358" w:type="dxa"/>
            <w:vMerge/>
            <w:tcBorders>
              <w:left w:val="single" w:sz="4" w:space="0" w:color="auto"/>
            </w:tcBorders>
          </w:tcPr>
          <w:p w14:paraId="6E76B053" w14:textId="77777777" w:rsidR="00162F84" w:rsidRDefault="00162F84" w:rsidP="00C013D7">
            <w:pPr>
              <w:rPr>
                <w:rFonts w:cs="Arial"/>
                <w:i/>
                <w:iCs/>
                <w:color w:val="4F81BD" w:themeColor="accent1"/>
                <w:szCs w:val="20"/>
              </w:rPr>
            </w:pPr>
          </w:p>
        </w:tc>
      </w:tr>
      <w:tr w:rsidR="00D03C47" w14:paraId="453DF1D5" w14:textId="77777777" w:rsidTr="00DD5FAF">
        <w:tc>
          <w:tcPr>
            <w:tcW w:w="6663" w:type="dxa"/>
            <w:tcBorders>
              <w:right w:val="single" w:sz="4" w:space="0" w:color="auto"/>
            </w:tcBorders>
          </w:tcPr>
          <w:p w14:paraId="67282EF2" w14:textId="204D771E" w:rsidR="00D03C47" w:rsidRPr="00233FA0" w:rsidRDefault="00D03C47" w:rsidP="00D03C47">
            <w:pPr>
              <w:rPr>
                <w:rFonts w:eastAsia="SimSun"/>
                <w:szCs w:val="24"/>
                <w:lang w:eastAsia="zh-CN"/>
              </w:rPr>
            </w:pPr>
            <w:r w:rsidRPr="00DA62B9">
              <w:rPr>
                <w:rFonts w:eastAsia="SimSun"/>
                <w:szCs w:val="24"/>
                <w:highlight w:val="yellow"/>
                <w:lang w:eastAsia="zh-CN"/>
              </w:rPr>
              <w:t>[Department to add one or more examples of developments made in response to student feedback, including the student feedback mechanism this came from.]</w:t>
            </w:r>
          </w:p>
        </w:tc>
        <w:tc>
          <w:tcPr>
            <w:tcW w:w="2358" w:type="dxa"/>
            <w:vMerge/>
            <w:tcBorders>
              <w:left w:val="single" w:sz="4" w:space="0" w:color="auto"/>
            </w:tcBorders>
          </w:tcPr>
          <w:p w14:paraId="0B9DF147" w14:textId="77777777" w:rsidR="00D03C47" w:rsidRDefault="00D03C47" w:rsidP="00C013D7">
            <w:pPr>
              <w:rPr>
                <w:rFonts w:cs="Arial"/>
                <w:i/>
                <w:iCs/>
                <w:color w:val="4F81BD" w:themeColor="accent1"/>
                <w:szCs w:val="20"/>
              </w:rPr>
            </w:pPr>
          </w:p>
        </w:tc>
      </w:tr>
      <w:tr w:rsidR="00D03C47" w14:paraId="34098B0A" w14:textId="77777777" w:rsidTr="00DD5FAF">
        <w:tc>
          <w:tcPr>
            <w:tcW w:w="6663" w:type="dxa"/>
            <w:tcBorders>
              <w:right w:val="single" w:sz="4" w:space="0" w:color="auto"/>
            </w:tcBorders>
          </w:tcPr>
          <w:p w14:paraId="5873DF58" w14:textId="77777777" w:rsidR="00D03C47" w:rsidRPr="00DA62B9" w:rsidRDefault="00D03C47" w:rsidP="00D03C47">
            <w:pPr>
              <w:rPr>
                <w:rFonts w:eastAsia="SimSun"/>
                <w:szCs w:val="24"/>
                <w:highlight w:val="yellow"/>
                <w:lang w:eastAsia="zh-CN"/>
              </w:rPr>
            </w:pPr>
          </w:p>
        </w:tc>
        <w:tc>
          <w:tcPr>
            <w:tcW w:w="2358" w:type="dxa"/>
            <w:vMerge/>
            <w:tcBorders>
              <w:left w:val="single" w:sz="4" w:space="0" w:color="auto"/>
            </w:tcBorders>
          </w:tcPr>
          <w:p w14:paraId="704C23E2" w14:textId="77777777" w:rsidR="00D03C47" w:rsidRDefault="00D03C47" w:rsidP="00C013D7">
            <w:pPr>
              <w:rPr>
                <w:rFonts w:cs="Arial"/>
                <w:i/>
                <w:iCs/>
                <w:color w:val="4F81BD" w:themeColor="accent1"/>
                <w:szCs w:val="20"/>
              </w:rPr>
            </w:pPr>
          </w:p>
        </w:tc>
      </w:tr>
      <w:tr w:rsidR="00D03C47" w14:paraId="07F92A8E" w14:textId="77777777" w:rsidTr="00DD5FAF">
        <w:tc>
          <w:tcPr>
            <w:tcW w:w="6663" w:type="dxa"/>
            <w:tcBorders>
              <w:right w:val="single" w:sz="4" w:space="0" w:color="auto"/>
            </w:tcBorders>
          </w:tcPr>
          <w:p w14:paraId="2701FE47" w14:textId="7B4A0DBA" w:rsidR="00D03C47" w:rsidRPr="00D03C47" w:rsidRDefault="00D03C47" w:rsidP="00D03C47">
            <w:pPr>
              <w:rPr>
                <w:rFonts w:eastAsia="SimSun"/>
                <w:b/>
                <w:bCs/>
                <w:szCs w:val="24"/>
                <w:highlight w:val="yellow"/>
                <w:lang w:eastAsia="zh-CN"/>
              </w:rPr>
            </w:pPr>
            <w:r w:rsidRPr="00D03C47">
              <w:rPr>
                <w:rFonts w:eastAsia="SimSun"/>
                <w:b/>
                <w:bCs/>
                <w:szCs w:val="24"/>
                <w:lang w:eastAsia="zh-CN"/>
              </w:rPr>
              <w:t>Learning and teaching methods</w:t>
            </w:r>
          </w:p>
        </w:tc>
        <w:tc>
          <w:tcPr>
            <w:tcW w:w="2358" w:type="dxa"/>
            <w:vMerge/>
            <w:tcBorders>
              <w:left w:val="single" w:sz="4" w:space="0" w:color="auto"/>
            </w:tcBorders>
          </w:tcPr>
          <w:p w14:paraId="1284B3FA" w14:textId="77777777" w:rsidR="00D03C47" w:rsidRDefault="00D03C47" w:rsidP="00C013D7">
            <w:pPr>
              <w:rPr>
                <w:rFonts w:cs="Arial"/>
                <w:i/>
                <w:iCs/>
                <w:color w:val="4F81BD" w:themeColor="accent1"/>
                <w:szCs w:val="20"/>
              </w:rPr>
            </w:pPr>
          </w:p>
        </w:tc>
      </w:tr>
      <w:tr w:rsidR="00D03C47" w14:paraId="2F5770E5" w14:textId="77777777" w:rsidTr="00DD5FAF">
        <w:tc>
          <w:tcPr>
            <w:tcW w:w="6663" w:type="dxa"/>
            <w:tcBorders>
              <w:right w:val="single" w:sz="4" w:space="0" w:color="auto"/>
            </w:tcBorders>
          </w:tcPr>
          <w:p w14:paraId="0F316B75" w14:textId="7F52528E" w:rsidR="00D03C47" w:rsidRPr="00D03C47" w:rsidRDefault="00D03C47" w:rsidP="00D03C47">
            <w:pPr>
              <w:rPr>
                <w:rFonts w:eastAsia="SimSun"/>
                <w:szCs w:val="24"/>
                <w:lang w:eastAsia="zh-CN"/>
              </w:rPr>
            </w:pPr>
            <w:r w:rsidRPr="00D03C47">
              <w:rPr>
                <w:rFonts w:eastAsia="SimSun"/>
                <w:szCs w:val="24"/>
                <w:lang w:eastAsia="zh-CN"/>
              </w:rPr>
              <w:t>The three/four years of the degree have an overall theme and set of aims, developing skills, knowledge, understanding and independence in learning. These skills build upon one another, and are taught throughout the degree, embedded into each module studied.</w:t>
            </w:r>
          </w:p>
        </w:tc>
        <w:tc>
          <w:tcPr>
            <w:tcW w:w="2358" w:type="dxa"/>
            <w:vMerge/>
            <w:tcBorders>
              <w:left w:val="single" w:sz="4" w:space="0" w:color="auto"/>
            </w:tcBorders>
          </w:tcPr>
          <w:p w14:paraId="75F411B0" w14:textId="77777777" w:rsidR="00D03C47" w:rsidRDefault="00D03C47" w:rsidP="00C013D7">
            <w:pPr>
              <w:rPr>
                <w:rFonts w:cs="Arial"/>
                <w:i/>
                <w:iCs/>
                <w:color w:val="4F81BD" w:themeColor="accent1"/>
                <w:szCs w:val="20"/>
              </w:rPr>
            </w:pPr>
          </w:p>
        </w:tc>
      </w:tr>
      <w:tr w:rsidR="00D03C47" w14:paraId="7E313657" w14:textId="77777777" w:rsidTr="00DD5FAF">
        <w:tc>
          <w:tcPr>
            <w:tcW w:w="6663" w:type="dxa"/>
            <w:tcBorders>
              <w:right w:val="single" w:sz="4" w:space="0" w:color="auto"/>
            </w:tcBorders>
          </w:tcPr>
          <w:p w14:paraId="2EFDD4A5" w14:textId="77777777" w:rsidR="00D03C47" w:rsidRPr="00D03C47" w:rsidRDefault="00D03C47" w:rsidP="00D03C47">
            <w:pPr>
              <w:rPr>
                <w:rFonts w:eastAsia="SimSun"/>
                <w:b/>
                <w:bCs/>
                <w:szCs w:val="24"/>
                <w:lang w:eastAsia="zh-CN"/>
              </w:rPr>
            </w:pPr>
          </w:p>
        </w:tc>
        <w:tc>
          <w:tcPr>
            <w:tcW w:w="2358" w:type="dxa"/>
            <w:vMerge/>
            <w:tcBorders>
              <w:left w:val="single" w:sz="4" w:space="0" w:color="auto"/>
            </w:tcBorders>
          </w:tcPr>
          <w:p w14:paraId="5AD37B62" w14:textId="77777777" w:rsidR="00D03C47" w:rsidRDefault="00D03C47" w:rsidP="00C013D7">
            <w:pPr>
              <w:rPr>
                <w:rFonts w:cs="Arial"/>
                <w:i/>
                <w:iCs/>
                <w:color w:val="4F81BD" w:themeColor="accent1"/>
                <w:szCs w:val="20"/>
              </w:rPr>
            </w:pPr>
          </w:p>
        </w:tc>
      </w:tr>
      <w:tr w:rsidR="00D03C47" w14:paraId="5127D39D" w14:textId="77777777" w:rsidTr="00DD5FAF">
        <w:tc>
          <w:tcPr>
            <w:tcW w:w="6663" w:type="dxa"/>
            <w:tcBorders>
              <w:right w:val="single" w:sz="4" w:space="0" w:color="auto"/>
            </w:tcBorders>
          </w:tcPr>
          <w:p w14:paraId="6CAD8BA5" w14:textId="77777777" w:rsidR="00D03C47" w:rsidRDefault="00D03C47" w:rsidP="00D03C47">
            <w:pPr>
              <w:pStyle w:val="ListParagraph"/>
              <w:numPr>
                <w:ilvl w:val="0"/>
                <w:numId w:val="13"/>
              </w:numPr>
              <w:ind w:left="460"/>
              <w:rPr>
                <w:rFonts w:cs="Arial"/>
                <w:szCs w:val="20"/>
              </w:rPr>
            </w:pPr>
            <w:r w:rsidRPr="00233FA0">
              <w:rPr>
                <w:rFonts w:cs="Arial"/>
                <w:b/>
                <w:bCs/>
                <w:szCs w:val="20"/>
              </w:rPr>
              <w:t>At Level 4</w:t>
            </w:r>
            <w:r w:rsidRPr="00233FA0">
              <w:rPr>
                <w:rFonts w:cs="Arial"/>
                <w:szCs w:val="20"/>
              </w:rPr>
              <w:t xml:space="preserve">, </w:t>
            </w:r>
            <w:r w:rsidRPr="00D03C47">
              <w:rPr>
                <w:rFonts w:cs="Arial"/>
                <w:szCs w:val="20"/>
                <w:highlight w:val="green"/>
              </w:rPr>
              <w:t>we set out to engage students in their programme of study by developing a broad knowledge base, provide transitional support to higher education, support the development of self-awareness and resilience, and shine a light on the broad workplace and development opportunities open to graduates.</w:t>
            </w:r>
          </w:p>
          <w:p w14:paraId="457C4EC6" w14:textId="77777777" w:rsidR="00D03C47" w:rsidRPr="00D03C47" w:rsidRDefault="00D03C47" w:rsidP="00D03C47">
            <w:pPr>
              <w:rPr>
                <w:rFonts w:eastAsia="SimSun"/>
                <w:b/>
                <w:bCs/>
                <w:szCs w:val="24"/>
                <w:lang w:eastAsia="zh-CN"/>
              </w:rPr>
            </w:pPr>
          </w:p>
        </w:tc>
        <w:tc>
          <w:tcPr>
            <w:tcW w:w="2358" w:type="dxa"/>
            <w:vMerge/>
            <w:tcBorders>
              <w:left w:val="single" w:sz="4" w:space="0" w:color="auto"/>
            </w:tcBorders>
          </w:tcPr>
          <w:p w14:paraId="4CE6E68F" w14:textId="77777777" w:rsidR="00D03C47" w:rsidRDefault="00D03C47" w:rsidP="00C013D7">
            <w:pPr>
              <w:rPr>
                <w:rFonts w:cs="Arial"/>
                <w:i/>
                <w:iCs/>
                <w:color w:val="4F81BD" w:themeColor="accent1"/>
                <w:szCs w:val="20"/>
              </w:rPr>
            </w:pPr>
          </w:p>
        </w:tc>
      </w:tr>
      <w:tr w:rsidR="00D03C47" w14:paraId="250EC3F0" w14:textId="77777777" w:rsidTr="00DD5FAF">
        <w:tc>
          <w:tcPr>
            <w:tcW w:w="6663" w:type="dxa"/>
            <w:tcBorders>
              <w:right w:val="single" w:sz="4" w:space="0" w:color="auto"/>
            </w:tcBorders>
          </w:tcPr>
          <w:p w14:paraId="7130E809" w14:textId="0FEC072B" w:rsidR="00D03C47" w:rsidRDefault="00D03C47" w:rsidP="00D03C47">
            <w:pPr>
              <w:pStyle w:val="ListParagraph"/>
              <w:numPr>
                <w:ilvl w:val="0"/>
                <w:numId w:val="13"/>
              </w:numPr>
              <w:ind w:left="460"/>
              <w:rPr>
                <w:rFonts w:cs="Arial"/>
                <w:szCs w:val="20"/>
              </w:rPr>
            </w:pPr>
            <w:r w:rsidRPr="00233FA0">
              <w:rPr>
                <w:rFonts w:cs="Arial"/>
                <w:b/>
                <w:bCs/>
                <w:szCs w:val="20"/>
              </w:rPr>
              <w:t>At Level 5</w:t>
            </w:r>
            <w:r w:rsidRPr="00233FA0">
              <w:rPr>
                <w:rFonts w:cs="Arial"/>
                <w:szCs w:val="20"/>
              </w:rPr>
              <w:t xml:space="preserve">, </w:t>
            </w:r>
            <w:r w:rsidRPr="003313E1">
              <w:rPr>
                <w:rFonts w:cs="Arial"/>
                <w:szCs w:val="20"/>
                <w:highlight w:val="green"/>
              </w:rPr>
              <w:t>we work to promote confidence in the application of knowledge and skills and develop a focus on deeper and more specialist knowledge and skills, supporting students to begin to shape their pathway towards graduation</w:t>
            </w:r>
            <w:r w:rsidRPr="00233FA0">
              <w:rPr>
                <w:rFonts w:cs="Arial"/>
                <w:szCs w:val="20"/>
              </w:rPr>
              <w:t>.</w:t>
            </w:r>
          </w:p>
          <w:p w14:paraId="6CDBB6D7" w14:textId="77777777" w:rsidR="00D03C47" w:rsidRDefault="00D03C47" w:rsidP="00D03C47">
            <w:pPr>
              <w:pStyle w:val="ListParagraph"/>
              <w:ind w:left="460"/>
              <w:rPr>
                <w:rFonts w:cs="Arial"/>
                <w:szCs w:val="20"/>
              </w:rPr>
            </w:pPr>
          </w:p>
          <w:p w14:paraId="3E748EEB" w14:textId="68C538B5" w:rsidR="00D03C47" w:rsidRPr="00233FA0" w:rsidRDefault="00D03C47" w:rsidP="00D03C47">
            <w:pPr>
              <w:pStyle w:val="ListParagraph"/>
              <w:numPr>
                <w:ilvl w:val="0"/>
                <w:numId w:val="13"/>
              </w:numPr>
              <w:ind w:left="460"/>
              <w:rPr>
                <w:rFonts w:cs="Arial"/>
                <w:b/>
                <w:bCs/>
                <w:szCs w:val="20"/>
              </w:rPr>
            </w:pPr>
            <w:r w:rsidRPr="00233FA0">
              <w:rPr>
                <w:rFonts w:cs="Arial"/>
                <w:b/>
                <w:bCs/>
                <w:szCs w:val="20"/>
              </w:rPr>
              <w:t>At Level 6</w:t>
            </w:r>
            <w:r w:rsidRPr="00233FA0">
              <w:rPr>
                <w:rFonts w:cs="Arial"/>
                <w:szCs w:val="20"/>
              </w:rPr>
              <w:t xml:space="preserve">, </w:t>
            </w:r>
            <w:r w:rsidRPr="003313E1">
              <w:rPr>
                <w:rFonts w:cs="Arial"/>
                <w:szCs w:val="20"/>
                <w:highlight w:val="green"/>
              </w:rPr>
              <w:t xml:space="preserve">our strategy supports students to show independence and innovation through the development of major academic and workplace projects and hone intellectual, personal, and professional skills ready to </w:t>
            </w:r>
            <w:proofErr w:type="gramStart"/>
            <w:r w:rsidRPr="003313E1">
              <w:rPr>
                <w:rFonts w:cs="Arial"/>
                <w:szCs w:val="20"/>
                <w:highlight w:val="green"/>
              </w:rPr>
              <w:t>make a contribution</w:t>
            </w:r>
            <w:proofErr w:type="gramEnd"/>
            <w:r w:rsidRPr="003313E1">
              <w:rPr>
                <w:rFonts w:cs="Arial"/>
                <w:szCs w:val="20"/>
                <w:highlight w:val="green"/>
              </w:rPr>
              <w:t xml:space="preserve"> in the field of their choice, enter further study or professional-level employment</w:t>
            </w:r>
            <w:r w:rsidRPr="00233FA0">
              <w:rPr>
                <w:rFonts w:cs="Arial"/>
                <w:szCs w:val="20"/>
              </w:rPr>
              <w:t>.</w:t>
            </w:r>
          </w:p>
        </w:tc>
        <w:tc>
          <w:tcPr>
            <w:tcW w:w="2358" w:type="dxa"/>
            <w:vMerge/>
            <w:tcBorders>
              <w:left w:val="single" w:sz="4" w:space="0" w:color="auto"/>
            </w:tcBorders>
          </w:tcPr>
          <w:p w14:paraId="189B9E26" w14:textId="77777777" w:rsidR="00D03C47" w:rsidRDefault="00D03C47" w:rsidP="00C013D7">
            <w:pPr>
              <w:rPr>
                <w:rFonts w:cs="Arial"/>
                <w:i/>
                <w:iCs/>
                <w:color w:val="4F81BD" w:themeColor="accent1"/>
                <w:szCs w:val="20"/>
              </w:rPr>
            </w:pPr>
          </w:p>
        </w:tc>
      </w:tr>
      <w:tr w:rsidR="00D03C47" w14:paraId="2BFEAFD9" w14:textId="77777777" w:rsidTr="00DD5FAF">
        <w:tc>
          <w:tcPr>
            <w:tcW w:w="6663" w:type="dxa"/>
            <w:tcBorders>
              <w:right w:val="single" w:sz="4" w:space="0" w:color="auto"/>
            </w:tcBorders>
          </w:tcPr>
          <w:p w14:paraId="22559A50" w14:textId="77777777" w:rsidR="00D03C47" w:rsidRPr="00D03C47" w:rsidRDefault="00D03C47" w:rsidP="00D03C47">
            <w:pPr>
              <w:rPr>
                <w:rFonts w:eastAsia="SimSun"/>
                <w:b/>
                <w:bCs/>
                <w:szCs w:val="24"/>
                <w:lang w:eastAsia="zh-CN"/>
              </w:rPr>
            </w:pPr>
          </w:p>
        </w:tc>
        <w:tc>
          <w:tcPr>
            <w:tcW w:w="2358" w:type="dxa"/>
            <w:vMerge/>
            <w:tcBorders>
              <w:left w:val="single" w:sz="4" w:space="0" w:color="auto"/>
            </w:tcBorders>
          </w:tcPr>
          <w:p w14:paraId="490DA84F" w14:textId="77777777" w:rsidR="00D03C47" w:rsidRDefault="00D03C47" w:rsidP="00C013D7">
            <w:pPr>
              <w:rPr>
                <w:rFonts w:cs="Arial"/>
                <w:i/>
                <w:iCs/>
                <w:color w:val="4F81BD" w:themeColor="accent1"/>
                <w:szCs w:val="20"/>
              </w:rPr>
            </w:pPr>
          </w:p>
        </w:tc>
      </w:tr>
      <w:tr w:rsidR="00162F84" w14:paraId="4A1E02AC" w14:textId="77777777" w:rsidTr="00DD5FAF">
        <w:tc>
          <w:tcPr>
            <w:tcW w:w="6663" w:type="dxa"/>
            <w:tcBorders>
              <w:right w:val="single" w:sz="4" w:space="0" w:color="auto"/>
            </w:tcBorders>
          </w:tcPr>
          <w:p w14:paraId="3D8BB7AF" w14:textId="270A4535" w:rsidR="00162F84" w:rsidRDefault="00162F84" w:rsidP="00162F84">
            <w:pPr>
              <w:rPr>
                <w:rFonts w:cs="Arial"/>
                <w:szCs w:val="20"/>
              </w:rPr>
            </w:pPr>
            <w:r w:rsidRPr="00040750">
              <w:rPr>
                <w:rFonts w:cs="Arial"/>
                <w:szCs w:val="20"/>
              </w:rPr>
              <w:t xml:space="preserve">A typical timetable involves a </w:t>
            </w:r>
            <w:r>
              <w:rPr>
                <w:rFonts w:cs="Arial"/>
                <w:szCs w:val="20"/>
              </w:rPr>
              <w:t>[</w:t>
            </w:r>
            <w:r w:rsidRPr="00CF5A58">
              <w:rPr>
                <w:rFonts w:cs="Arial"/>
                <w:szCs w:val="20"/>
                <w:highlight w:val="yellow"/>
              </w:rPr>
              <w:t>one-hour lecture and a one-hour seminar for each module every week</w:t>
            </w:r>
            <w:r>
              <w:rPr>
                <w:rFonts w:cs="Arial"/>
                <w:szCs w:val="20"/>
              </w:rPr>
              <w:t>]</w:t>
            </w:r>
            <w:r w:rsidRPr="00040750">
              <w:rPr>
                <w:rFonts w:cs="Arial"/>
                <w:szCs w:val="20"/>
              </w:rPr>
              <w:t xml:space="preserve">, but there are variations in place depending on the module. </w:t>
            </w:r>
          </w:p>
          <w:p w14:paraId="0C15E863" w14:textId="77777777" w:rsidR="00162F84" w:rsidRDefault="00162F84" w:rsidP="00B221FA">
            <w:pPr>
              <w:rPr>
                <w:rFonts w:cs="Arial"/>
                <w:b/>
                <w:bCs/>
                <w:sz w:val="22"/>
              </w:rPr>
            </w:pPr>
          </w:p>
        </w:tc>
        <w:tc>
          <w:tcPr>
            <w:tcW w:w="2358" w:type="dxa"/>
            <w:vMerge/>
            <w:tcBorders>
              <w:left w:val="single" w:sz="4" w:space="0" w:color="auto"/>
            </w:tcBorders>
          </w:tcPr>
          <w:p w14:paraId="3F80C54D" w14:textId="77777777" w:rsidR="00162F84" w:rsidRDefault="00162F84" w:rsidP="00C013D7">
            <w:pPr>
              <w:rPr>
                <w:rFonts w:cs="Arial"/>
                <w:i/>
                <w:iCs/>
                <w:color w:val="4F81BD" w:themeColor="accent1"/>
                <w:szCs w:val="20"/>
              </w:rPr>
            </w:pPr>
          </w:p>
        </w:tc>
      </w:tr>
      <w:tr w:rsidR="00B221FA" w14:paraId="41533902" w14:textId="77777777" w:rsidTr="00DD5FAF">
        <w:tc>
          <w:tcPr>
            <w:tcW w:w="6663" w:type="dxa"/>
            <w:tcBorders>
              <w:right w:val="single" w:sz="4" w:space="0" w:color="auto"/>
            </w:tcBorders>
          </w:tcPr>
          <w:p w14:paraId="26819B7F" w14:textId="2179E842" w:rsidR="00B221FA" w:rsidRDefault="00B221FA" w:rsidP="00B221FA">
            <w:pPr>
              <w:pStyle w:val="ListParagraph"/>
              <w:numPr>
                <w:ilvl w:val="0"/>
                <w:numId w:val="21"/>
              </w:numPr>
              <w:rPr>
                <w:rFonts w:cs="Arial"/>
                <w:b/>
                <w:bCs/>
                <w:sz w:val="22"/>
              </w:rPr>
            </w:pPr>
            <w:r w:rsidRPr="00B221FA">
              <w:rPr>
                <w:rFonts w:cs="Arial"/>
                <w:szCs w:val="20"/>
                <w:highlight w:val="green"/>
              </w:rPr>
              <w:lastRenderedPageBreak/>
              <w:t>Lectures play a fundamental function across all levels of study – conveying knowledge and facilitating understanding.</w:t>
            </w:r>
          </w:p>
        </w:tc>
        <w:tc>
          <w:tcPr>
            <w:tcW w:w="2358" w:type="dxa"/>
            <w:vMerge/>
            <w:tcBorders>
              <w:left w:val="single" w:sz="4" w:space="0" w:color="auto"/>
            </w:tcBorders>
          </w:tcPr>
          <w:p w14:paraId="553730AD" w14:textId="2B8C6B8D" w:rsidR="00B221FA" w:rsidRPr="00B221FA" w:rsidRDefault="00B221FA" w:rsidP="00C013D7">
            <w:pPr>
              <w:rPr>
                <w:rFonts w:cs="Arial"/>
                <w:i/>
                <w:iCs/>
                <w:sz w:val="22"/>
              </w:rPr>
            </w:pPr>
          </w:p>
        </w:tc>
      </w:tr>
      <w:tr w:rsidR="00B221FA" w14:paraId="58D48352" w14:textId="77777777" w:rsidTr="00DD5FAF">
        <w:tc>
          <w:tcPr>
            <w:tcW w:w="6663" w:type="dxa"/>
            <w:tcBorders>
              <w:right w:val="single" w:sz="4" w:space="0" w:color="auto"/>
            </w:tcBorders>
          </w:tcPr>
          <w:p w14:paraId="30BEEB9A" w14:textId="2FF4CAEB" w:rsidR="00B221FA" w:rsidRDefault="00B221FA" w:rsidP="00B221FA">
            <w:pPr>
              <w:pStyle w:val="ListParagraph"/>
              <w:numPr>
                <w:ilvl w:val="0"/>
                <w:numId w:val="21"/>
              </w:numPr>
              <w:rPr>
                <w:rFonts w:cs="Arial"/>
                <w:b/>
                <w:bCs/>
                <w:sz w:val="22"/>
              </w:rPr>
            </w:pPr>
            <w:r w:rsidRPr="00B221FA">
              <w:rPr>
                <w:rFonts w:cs="Arial"/>
                <w:szCs w:val="20"/>
                <w:highlight w:val="green"/>
              </w:rPr>
              <w:t>Seminars play a key role in generating discussion and developing understanding of a topic. Seminar groups/workshops which would usually have</w:t>
            </w:r>
            <w:r w:rsidRPr="00040750">
              <w:rPr>
                <w:rFonts w:cs="Arial"/>
                <w:szCs w:val="20"/>
              </w:rPr>
              <w:t xml:space="preserve"> </w:t>
            </w:r>
            <w:r>
              <w:rPr>
                <w:rFonts w:cs="Arial"/>
                <w:szCs w:val="20"/>
              </w:rPr>
              <w:t>[</w:t>
            </w:r>
            <w:r w:rsidRPr="00CF5A58">
              <w:rPr>
                <w:rFonts w:cs="Arial"/>
                <w:szCs w:val="20"/>
                <w:highlight w:val="yellow"/>
              </w:rPr>
              <w:t>about 15 students</w:t>
            </w:r>
            <w:r>
              <w:rPr>
                <w:rFonts w:cs="Arial"/>
                <w:szCs w:val="20"/>
              </w:rPr>
              <w:t>]</w:t>
            </w:r>
            <w:r w:rsidRPr="00040750">
              <w:rPr>
                <w:rFonts w:cs="Arial"/>
                <w:szCs w:val="20"/>
              </w:rPr>
              <w:t xml:space="preserve">. </w:t>
            </w:r>
          </w:p>
        </w:tc>
        <w:tc>
          <w:tcPr>
            <w:tcW w:w="2358" w:type="dxa"/>
            <w:vMerge/>
            <w:tcBorders>
              <w:left w:val="single" w:sz="4" w:space="0" w:color="auto"/>
            </w:tcBorders>
          </w:tcPr>
          <w:p w14:paraId="27613FAC" w14:textId="77777777" w:rsidR="00B221FA" w:rsidRDefault="00B221FA" w:rsidP="00C013D7">
            <w:pPr>
              <w:rPr>
                <w:rFonts w:cs="Arial"/>
                <w:b/>
                <w:bCs/>
                <w:sz w:val="22"/>
              </w:rPr>
            </w:pPr>
          </w:p>
        </w:tc>
      </w:tr>
      <w:tr w:rsidR="00B221FA" w14:paraId="3A55A44C" w14:textId="77777777" w:rsidTr="00DD5FAF">
        <w:tc>
          <w:tcPr>
            <w:tcW w:w="6663" w:type="dxa"/>
            <w:tcBorders>
              <w:right w:val="single" w:sz="4" w:space="0" w:color="auto"/>
            </w:tcBorders>
          </w:tcPr>
          <w:p w14:paraId="6BBED8D2" w14:textId="25AEDE3F" w:rsidR="00B221FA" w:rsidRDefault="00B221FA" w:rsidP="00B221FA">
            <w:pPr>
              <w:pStyle w:val="ListParagraph"/>
              <w:numPr>
                <w:ilvl w:val="0"/>
                <w:numId w:val="21"/>
              </w:numPr>
              <w:rPr>
                <w:rFonts w:cs="Arial"/>
                <w:b/>
                <w:bCs/>
                <w:sz w:val="22"/>
              </w:rPr>
            </w:pPr>
            <w:r w:rsidRPr="00B221FA">
              <w:rPr>
                <w:rFonts w:cs="Arial"/>
                <w:szCs w:val="20"/>
                <w:highlight w:val="green"/>
              </w:rPr>
              <w:t>Practical classes help develop and improve key technical skills.</w:t>
            </w:r>
          </w:p>
        </w:tc>
        <w:tc>
          <w:tcPr>
            <w:tcW w:w="2358" w:type="dxa"/>
            <w:vMerge/>
            <w:tcBorders>
              <w:left w:val="single" w:sz="4" w:space="0" w:color="auto"/>
            </w:tcBorders>
          </w:tcPr>
          <w:p w14:paraId="1390F00B" w14:textId="77777777" w:rsidR="00B221FA" w:rsidRDefault="00B221FA" w:rsidP="00C013D7">
            <w:pPr>
              <w:rPr>
                <w:rFonts w:cs="Arial"/>
                <w:b/>
                <w:bCs/>
                <w:sz w:val="22"/>
              </w:rPr>
            </w:pPr>
          </w:p>
        </w:tc>
      </w:tr>
      <w:tr w:rsidR="00B221FA" w14:paraId="64B29B8E" w14:textId="77777777" w:rsidTr="00DD5FAF">
        <w:tc>
          <w:tcPr>
            <w:tcW w:w="6663" w:type="dxa"/>
            <w:tcBorders>
              <w:right w:val="single" w:sz="4" w:space="0" w:color="auto"/>
            </w:tcBorders>
          </w:tcPr>
          <w:p w14:paraId="028CCA56" w14:textId="45CF64DC" w:rsidR="00B221FA" w:rsidRDefault="00B221FA" w:rsidP="00B221FA">
            <w:pPr>
              <w:pStyle w:val="ListParagraph"/>
              <w:numPr>
                <w:ilvl w:val="0"/>
                <w:numId w:val="21"/>
              </w:numPr>
              <w:rPr>
                <w:rFonts w:cs="Arial"/>
                <w:b/>
                <w:bCs/>
                <w:sz w:val="22"/>
              </w:rPr>
            </w:pPr>
            <w:r w:rsidRPr="00C3755A">
              <w:rPr>
                <w:rFonts w:cs="Arial"/>
                <w:szCs w:val="20"/>
              </w:rPr>
              <w:t xml:space="preserve">A blended learning approach has been taken where students can access materials and recorded lectures via the Virtual Learning Environment (VLE). </w:t>
            </w:r>
          </w:p>
        </w:tc>
        <w:tc>
          <w:tcPr>
            <w:tcW w:w="2358" w:type="dxa"/>
            <w:tcBorders>
              <w:left w:val="single" w:sz="4" w:space="0" w:color="auto"/>
            </w:tcBorders>
          </w:tcPr>
          <w:p w14:paraId="6E3AE6BC" w14:textId="12905E73" w:rsidR="00B221FA" w:rsidRDefault="00B221FA" w:rsidP="00C013D7">
            <w:pPr>
              <w:rPr>
                <w:rFonts w:cs="Arial"/>
                <w:b/>
                <w:bCs/>
                <w:sz w:val="22"/>
              </w:rPr>
            </w:pPr>
          </w:p>
        </w:tc>
      </w:tr>
      <w:tr w:rsidR="00B221FA" w14:paraId="0178E2B0" w14:textId="77777777" w:rsidTr="00DD5FAF">
        <w:tc>
          <w:tcPr>
            <w:tcW w:w="6663" w:type="dxa"/>
            <w:tcBorders>
              <w:right w:val="single" w:sz="4" w:space="0" w:color="auto"/>
            </w:tcBorders>
          </w:tcPr>
          <w:p w14:paraId="53EA60AC" w14:textId="77777777" w:rsidR="00B221FA" w:rsidRPr="00882E02" w:rsidRDefault="00B221FA" w:rsidP="00B221FA">
            <w:pPr>
              <w:pStyle w:val="ListParagraph"/>
              <w:numPr>
                <w:ilvl w:val="0"/>
                <w:numId w:val="21"/>
              </w:numPr>
              <w:rPr>
                <w:rFonts w:cs="Arial"/>
                <w:b/>
                <w:bCs/>
                <w:sz w:val="22"/>
              </w:rPr>
            </w:pPr>
            <w:r>
              <w:rPr>
                <w:rFonts w:cs="Arial"/>
                <w:szCs w:val="20"/>
              </w:rPr>
              <w:t>[</w:t>
            </w:r>
            <w:r w:rsidRPr="00CA0F38">
              <w:rPr>
                <w:rFonts w:cs="Arial"/>
                <w:szCs w:val="20"/>
                <w:highlight w:val="yellow"/>
              </w:rPr>
              <w:t xml:space="preserve">department to add </w:t>
            </w:r>
            <w:r w:rsidRPr="00B221FA">
              <w:rPr>
                <w:rFonts w:cs="Arial"/>
                <w:szCs w:val="20"/>
                <w:highlight w:val="yellow"/>
              </w:rPr>
              <w:t>other learning and teaching methods</w:t>
            </w:r>
            <w:r>
              <w:rPr>
                <w:rFonts w:cs="Arial"/>
                <w:szCs w:val="20"/>
              </w:rPr>
              <w:t>]</w:t>
            </w:r>
          </w:p>
          <w:p w14:paraId="33067EAA" w14:textId="0516BA01" w:rsidR="00882E02" w:rsidRDefault="00882E02" w:rsidP="00882E02">
            <w:pPr>
              <w:pStyle w:val="ListParagraph"/>
              <w:rPr>
                <w:rFonts w:cs="Arial"/>
                <w:b/>
                <w:bCs/>
                <w:sz w:val="22"/>
              </w:rPr>
            </w:pPr>
          </w:p>
        </w:tc>
        <w:tc>
          <w:tcPr>
            <w:tcW w:w="2358" w:type="dxa"/>
            <w:tcBorders>
              <w:left w:val="single" w:sz="4" w:space="0" w:color="auto"/>
            </w:tcBorders>
          </w:tcPr>
          <w:p w14:paraId="1B35FEB3" w14:textId="77777777" w:rsidR="00B221FA" w:rsidRDefault="00B221FA" w:rsidP="00C013D7">
            <w:pPr>
              <w:rPr>
                <w:rFonts w:cs="Arial"/>
                <w:b/>
                <w:bCs/>
                <w:sz w:val="22"/>
              </w:rPr>
            </w:pPr>
          </w:p>
        </w:tc>
      </w:tr>
      <w:tr w:rsidR="00882E02" w14:paraId="2507A5B0" w14:textId="77777777" w:rsidTr="00DD5FAF">
        <w:tc>
          <w:tcPr>
            <w:tcW w:w="6663" w:type="dxa"/>
            <w:tcBorders>
              <w:right w:val="single" w:sz="4" w:space="0" w:color="auto"/>
            </w:tcBorders>
          </w:tcPr>
          <w:p w14:paraId="719A20DC" w14:textId="0736CFE3" w:rsidR="00882E02" w:rsidRPr="00D03C47" w:rsidRDefault="00D03C47" w:rsidP="00D03C47">
            <w:pPr>
              <w:rPr>
                <w:rFonts w:cs="Arial"/>
                <w:b/>
                <w:bCs/>
                <w:szCs w:val="20"/>
              </w:rPr>
            </w:pPr>
            <w:r w:rsidRPr="00D03C47">
              <w:rPr>
                <w:rFonts w:cs="Arial"/>
                <w:b/>
                <w:bCs/>
                <w:szCs w:val="20"/>
              </w:rPr>
              <w:t>Student Support</w:t>
            </w:r>
          </w:p>
        </w:tc>
        <w:tc>
          <w:tcPr>
            <w:tcW w:w="2358" w:type="dxa"/>
            <w:tcBorders>
              <w:left w:val="single" w:sz="4" w:space="0" w:color="auto"/>
            </w:tcBorders>
          </w:tcPr>
          <w:p w14:paraId="40EB7C2D" w14:textId="22D95FDF" w:rsidR="00882E02" w:rsidRDefault="00882E02" w:rsidP="00882E02">
            <w:pPr>
              <w:rPr>
                <w:rFonts w:cs="Arial"/>
                <w:i/>
                <w:iCs/>
                <w:color w:val="4F81BD" w:themeColor="accent1"/>
                <w:szCs w:val="20"/>
              </w:rPr>
            </w:pPr>
          </w:p>
        </w:tc>
      </w:tr>
      <w:tr w:rsidR="00882E02" w14:paraId="40F81C94" w14:textId="77777777" w:rsidTr="00DD5FAF">
        <w:tc>
          <w:tcPr>
            <w:tcW w:w="6663" w:type="dxa"/>
            <w:tcBorders>
              <w:right w:val="single" w:sz="4" w:space="0" w:color="auto"/>
            </w:tcBorders>
          </w:tcPr>
          <w:p w14:paraId="2A2C7497" w14:textId="6262BBBD" w:rsidR="00882E02" w:rsidRDefault="00882E02" w:rsidP="00882E02">
            <w:pPr>
              <w:rPr>
                <w:rFonts w:cs="Arial"/>
                <w:szCs w:val="20"/>
              </w:rPr>
            </w:pPr>
            <w:r w:rsidRPr="00C013D7">
              <w:rPr>
                <w:rFonts w:cs="Arial"/>
                <w:szCs w:val="20"/>
              </w:rPr>
              <w:t xml:space="preserve">All teaching staff hold regular weekly </w:t>
            </w:r>
            <w:r w:rsidRPr="00B00B7A">
              <w:rPr>
                <w:rFonts w:cs="Arial"/>
                <w:b/>
                <w:bCs/>
                <w:szCs w:val="20"/>
              </w:rPr>
              <w:t>academic support hours</w:t>
            </w:r>
            <w:r w:rsidRPr="00C013D7">
              <w:rPr>
                <w:rFonts w:cs="Arial"/>
                <w:szCs w:val="20"/>
              </w:rPr>
              <w:t xml:space="preserve"> during term</w:t>
            </w:r>
            <w:r>
              <w:rPr>
                <w:rFonts w:cs="Arial"/>
                <w:szCs w:val="20"/>
              </w:rPr>
              <w:t xml:space="preserve"> </w:t>
            </w:r>
            <w:r w:rsidRPr="00C013D7">
              <w:rPr>
                <w:rFonts w:cs="Arial"/>
                <w:szCs w:val="20"/>
              </w:rPr>
              <w:t xml:space="preserve">time. This is a time when students can meet with </w:t>
            </w:r>
            <w:r>
              <w:rPr>
                <w:rFonts w:cs="Arial"/>
                <w:szCs w:val="20"/>
              </w:rPr>
              <w:t>teaching staff</w:t>
            </w:r>
            <w:r w:rsidRPr="00C013D7">
              <w:rPr>
                <w:rFonts w:cs="Arial"/>
                <w:szCs w:val="20"/>
              </w:rPr>
              <w:t xml:space="preserve"> about anything to do with their learning on modules, from difficulties within personal circumstances, to understanding seminar readings, to discussions about feedback on coursework</w:t>
            </w:r>
            <w:r w:rsidR="00D03C47">
              <w:rPr>
                <w:rFonts w:cs="Arial"/>
                <w:szCs w:val="20"/>
              </w:rPr>
              <w:t>. [</w:t>
            </w:r>
            <w:r w:rsidR="00D03C47" w:rsidRPr="00D03C47">
              <w:rPr>
                <w:rFonts w:cs="Arial"/>
                <w:szCs w:val="20"/>
                <w:highlight w:val="yellow"/>
              </w:rPr>
              <w:t>example of how this works in practice</w:t>
            </w:r>
            <w:r w:rsidR="00D03C47">
              <w:rPr>
                <w:rFonts w:cs="Arial"/>
                <w:szCs w:val="20"/>
              </w:rPr>
              <w:t>]</w:t>
            </w:r>
          </w:p>
          <w:p w14:paraId="78CB747D" w14:textId="77777777" w:rsidR="00882E02" w:rsidRPr="007B43DC" w:rsidRDefault="00882E02" w:rsidP="00882E02">
            <w:pPr>
              <w:rPr>
                <w:rFonts w:eastAsia="SimSun"/>
                <w:szCs w:val="24"/>
                <w:lang w:eastAsia="zh-CN"/>
              </w:rPr>
            </w:pPr>
          </w:p>
        </w:tc>
        <w:tc>
          <w:tcPr>
            <w:tcW w:w="2358" w:type="dxa"/>
            <w:vMerge w:val="restart"/>
            <w:tcBorders>
              <w:left w:val="single" w:sz="4" w:space="0" w:color="auto"/>
            </w:tcBorders>
          </w:tcPr>
          <w:p w14:paraId="3040CCA8" w14:textId="7C0E663F" w:rsidR="00882E02" w:rsidRPr="00B221FA" w:rsidRDefault="00882E02" w:rsidP="00882E02">
            <w:pPr>
              <w:rPr>
                <w:rFonts w:cs="Arial"/>
                <w:i/>
                <w:iCs/>
                <w:sz w:val="22"/>
              </w:rPr>
            </w:pPr>
            <w:r w:rsidRPr="00D03C47">
              <w:rPr>
                <w:rFonts w:cs="Arial"/>
                <w:b/>
                <w:bCs/>
                <w:i/>
                <w:iCs/>
                <w:color w:val="4F81BD" w:themeColor="accent1"/>
                <w:szCs w:val="20"/>
              </w:rPr>
              <w:t>Review and reference</w:t>
            </w:r>
            <w:r>
              <w:rPr>
                <w:rFonts w:cs="Arial"/>
                <w:i/>
                <w:iCs/>
                <w:color w:val="4F81BD" w:themeColor="accent1"/>
                <w:szCs w:val="20"/>
              </w:rPr>
              <w:t xml:space="preserve"> </w:t>
            </w:r>
            <w:r w:rsidRPr="00B221FA">
              <w:rPr>
                <w:rFonts w:cs="Arial"/>
                <w:i/>
                <w:iCs/>
                <w:color w:val="4F81BD" w:themeColor="accent1"/>
                <w:szCs w:val="20"/>
              </w:rPr>
              <w:t xml:space="preserve"> –</w:t>
            </w:r>
            <w:r w:rsidR="0045521E">
              <w:rPr>
                <w:rFonts w:cs="Arial"/>
                <w:i/>
                <w:iCs/>
                <w:color w:val="4F81BD" w:themeColor="accent1"/>
                <w:szCs w:val="20"/>
              </w:rPr>
              <w:t xml:space="preserve"> S</w:t>
            </w:r>
            <w:r w:rsidRPr="00B221FA">
              <w:rPr>
                <w:rFonts w:cs="Arial"/>
                <w:i/>
                <w:iCs/>
                <w:color w:val="4F81BD" w:themeColor="accent1"/>
                <w:szCs w:val="20"/>
              </w:rPr>
              <w:t>ummary of academic support available to students, including Personal Tutor activity</w:t>
            </w:r>
          </w:p>
        </w:tc>
      </w:tr>
      <w:tr w:rsidR="00882E02" w14:paraId="1306D0ED" w14:textId="77777777" w:rsidTr="00DD5FAF">
        <w:tc>
          <w:tcPr>
            <w:tcW w:w="6663" w:type="dxa"/>
            <w:tcBorders>
              <w:right w:val="single" w:sz="4" w:space="0" w:color="auto"/>
            </w:tcBorders>
          </w:tcPr>
          <w:p w14:paraId="096D218D" w14:textId="110789D1" w:rsidR="00882E02" w:rsidRPr="007B43DC" w:rsidRDefault="00882E02" w:rsidP="00811BA3">
            <w:pPr>
              <w:rPr>
                <w:rFonts w:eastAsia="SimSun"/>
                <w:szCs w:val="24"/>
                <w:lang w:eastAsia="zh-CN"/>
              </w:rPr>
            </w:pPr>
            <w:r w:rsidRPr="0020097D">
              <w:rPr>
                <w:rFonts w:cs="Arial"/>
                <w:szCs w:val="20"/>
              </w:rPr>
              <w:t>All students are</w:t>
            </w:r>
            <w:r>
              <w:rPr>
                <w:rFonts w:cs="Arial"/>
                <w:szCs w:val="20"/>
              </w:rPr>
              <w:t xml:space="preserve"> also </w:t>
            </w:r>
            <w:r w:rsidRPr="0020097D">
              <w:rPr>
                <w:rFonts w:cs="Arial"/>
                <w:szCs w:val="20"/>
              </w:rPr>
              <w:t xml:space="preserve">allocated a </w:t>
            </w:r>
            <w:r>
              <w:rPr>
                <w:rFonts w:cs="Arial"/>
                <w:b/>
                <w:bCs/>
                <w:szCs w:val="20"/>
              </w:rPr>
              <w:t>P</w:t>
            </w:r>
            <w:r w:rsidRPr="00B00B7A">
              <w:rPr>
                <w:rFonts w:cs="Arial"/>
                <w:b/>
                <w:bCs/>
                <w:szCs w:val="20"/>
              </w:rPr>
              <w:t xml:space="preserve">ersonal </w:t>
            </w:r>
            <w:r>
              <w:rPr>
                <w:rFonts w:cs="Arial"/>
                <w:b/>
                <w:bCs/>
                <w:szCs w:val="20"/>
              </w:rPr>
              <w:t>T</w:t>
            </w:r>
            <w:r w:rsidRPr="00B00B7A">
              <w:rPr>
                <w:rFonts w:cs="Arial"/>
                <w:b/>
                <w:bCs/>
                <w:szCs w:val="20"/>
              </w:rPr>
              <w:t>utor</w:t>
            </w:r>
            <w:r>
              <w:rPr>
                <w:rFonts w:cs="Arial"/>
                <w:b/>
                <w:bCs/>
                <w:szCs w:val="20"/>
              </w:rPr>
              <w:t xml:space="preserve"> </w:t>
            </w:r>
            <w:r w:rsidRPr="00D46E12">
              <w:rPr>
                <w:rFonts w:cs="Arial"/>
                <w:szCs w:val="20"/>
              </w:rPr>
              <w:t>throughout the time of their studies</w:t>
            </w:r>
            <w:r>
              <w:rPr>
                <w:rFonts w:cs="Arial"/>
                <w:szCs w:val="20"/>
              </w:rPr>
              <w:t xml:space="preserve"> who they can meet on a one-to-one basis</w:t>
            </w:r>
            <w:r w:rsidRPr="0020097D">
              <w:rPr>
                <w:rFonts w:cs="Arial"/>
                <w:szCs w:val="20"/>
              </w:rPr>
              <w:t>.</w:t>
            </w:r>
            <w:r>
              <w:rPr>
                <w:rFonts w:cs="Arial"/>
                <w:szCs w:val="20"/>
              </w:rPr>
              <w:t xml:space="preserve"> </w:t>
            </w:r>
            <w:r w:rsidRPr="0020097D">
              <w:rPr>
                <w:rFonts w:cs="Arial"/>
                <w:szCs w:val="20"/>
              </w:rPr>
              <w:t xml:space="preserve">All students are made aware of their </w:t>
            </w:r>
            <w:r>
              <w:rPr>
                <w:rFonts w:cs="Arial"/>
                <w:szCs w:val="20"/>
              </w:rPr>
              <w:t>P</w:t>
            </w:r>
            <w:r w:rsidRPr="0020097D">
              <w:rPr>
                <w:rFonts w:cs="Arial"/>
                <w:szCs w:val="20"/>
              </w:rPr>
              <w:t xml:space="preserve">ersonal </w:t>
            </w:r>
            <w:r>
              <w:rPr>
                <w:rFonts w:cs="Arial"/>
                <w:szCs w:val="20"/>
              </w:rPr>
              <w:t>T</w:t>
            </w:r>
            <w:r w:rsidRPr="0020097D">
              <w:rPr>
                <w:rFonts w:cs="Arial"/>
                <w:szCs w:val="20"/>
              </w:rPr>
              <w:t>utor and regular contact is encouraged by tutors.</w:t>
            </w:r>
            <w:r>
              <w:rPr>
                <w:rFonts w:cs="Arial"/>
                <w:szCs w:val="20"/>
              </w:rPr>
              <w:t xml:space="preserve"> [</w:t>
            </w:r>
            <w:r w:rsidRPr="005443D3">
              <w:rPr>
                <w:rFonts w:cs="Arial"/>
                <w:szCs w:val="20"/>
                <w:highlight w:val="yellow"/>
              </w:rPr>
              <w:t>example of how students are encouraged to engage with their Personal Tutor</w:t>
            </w:r>
            <w:r>
              <w:rPr>
                <w:rFonts w:cs="Arial"/>
                <w:szCs w:val="20"/>
              </w:rPr>
              <w:t>]</w:t>
            </w:r>
          </w:p>
        </w:tc>
        <w:tc>
          <w:tcPr>
            <w:tcW w:w="2358" w:type="dxa"/>
            <w:vMerge/>
            <w:tcBorders>
              <w:left w:val="single" w:sz="4" w:space="0" w:color="auto"/>
            </w:tcBorders>
          </w:tcPr>
          <w:p w14:paraId="3AACD226" w14:textId="77777777" w:rsidR="00882E02" w:rsidRDefault="00882E02" w:rsidP="00882E02">
            <w:pPr>
              <w:rPr>
                <w:rFonts w:cs="Arial"/>
                <w:b/>
                <w:bCs/>
                <w:sz w:val="22"/>
              </w:rPr>
            </w:pPr>
          </w:p>
        </w:tc>
      </w:tr>
      <w:tr w:rsidR="00882E02" w14:paraId="0F6F930D" w14:textId="77777777" w:rsidTr="00DD5FAF">
        <w:tc>
          <w:tcPr>
            <w:tcW w:w="6663" w:type="dxa"/>
            <w:tcBorders>
              <w:right w:val="single" w:sz="4" w:space="0" w:color="auto"/>
            </w:tcBorders>
          </w:tcPr>
          <w:p w14:paraId="0789D4C4" w14:textId="77777777" w:rsidR="00882E02" w:rsidRPr="007B43DC" w:rsidRDefault="00882E02" w:rsidP="00811BA3">
            <w:pPr>
              <w:rPr>
                <w:rFonts w:eastAsia="SimSun"/>
                <w:szCs w:val="24"/>
                <w:lang w:eastAsia="zh-CN"/>
              </w:rPr>
            </w:pPr>
          </w:p>
        </w:tc>
        <w:tc>
          <w:tcPr>
            <w:tcW w:w="2358" w:type="dxa"/>
            <w:tcBorders>
              <w:left w:val="single" w:sz="4" w:space="0" w:color="auto"/>
            </w:tcBorders>
          </w:tcPr>
          <w:p w14:paraId="4DB40D50" w14:textId="1F72C54B" w:rsidR="00882E02" w:rsidRPr="00882E02" w:rsidRDefault="00882E02" w:rsidP="00882E02">
            <w:pPr>
              <w:rPr>
                <w:rFonts w:cs="Arial"/>
                <w:i/>
                <w:iCs/>
                <w:sz w:val="22"/>
              </w:rPr>
            </w:pPr>
          </w:p>
        </w:tc>
      </w:tr>
      <w:tr w:rsidR="004012AA" w14:paraId="3A8E9F7C" w14:textId="77777777" w:rsidTr="00DD5FAF">
        <w:tc>
          <w:tcPr>
            <w:tcW w:w="6663" w:type="dxa"/>
            <w:tcBorders>
              <w:right w:val="single" w:sz="4" w:space="0" w:color="auto"/>
            </w:tcBorders>
          </w:tcPr>
          <w:p w14:paraId="7E8FFC77" w14:textId="7CC980B6" w:rsidR="004012AA" w:rsidRPr="004012AA" w:rsidRDefault="004012AA" w:rsidP="00DD5FAF">
            <w:pPr>
              <w:rPr>
                <w:rFonts w:eastAsia="SimSun"/>
                <w:b/>
                <w:bCs/>
                <w:szCs w:val="24"/>
                <w:lang w:eastAsia="zh-CN"/>
              </w:rPr>
            </w:pPr>
            <w:r w:rsidRPr="004012AA">
              <w:rPr>
                <w:rFonts w:eastAsia="SimSun"/>
                <w:b/>
                <w:bCs/>
                <w:szCs w:val="24"/>
                <w:lang w:eastAsia="zh-CN"/>
              </w:rPr>
              <w:t>Facilities and resources</w:t>
            </w:r>
          </w:p>
        </w:tc>
        <w:tc>
          <w:tcPr>
            <w:tcW w:w="2358" w:type="dxa"/>
            <w:tcBorders>
              <w:left w:val="single" w:sz="4" w:space="0" w:color="auto"/>
            </w:tcBorders>
          </w:tcPr>
          <w:p w14:paraId="74D56B9F" w14:textId="77777777" w:rsidR="004012AA" w:rsidRPr="00882E02" w:rsidRDefault="004012AA" w:rsidP="00882E02">
            <w:pPr>
              <w:rPr>
                <w:rFonts w:cs="Arial"/>
                <w:i/>
                <w:iCs/>
                <w:sz w:val="22"/>
              </w:rPr>
            </w:pPr>
          </w:p>
        </w:tc>
      </w:tr>
      <w:tr w:rsidR="004012AA" w14:paraId="0FEC98CF" w14:textId="77777777" w:rsidTr="00DD5FAF">
        <w:tc>
          <w:tcPr>
            <w:tcW w:w="6663" w:type="dxa"/>
            <w:tcBorders>
              <w:right w:val="single" w:sz="4" w:space="0" w:color="auto"/>
            </w:tcBorders>
          </w:tcPr>
          <w:p w14:paraId="1307AE7D" w14:textId="5E1A0A46" w:rsidR="004012AA" w:rsidRPr="007B43DC" w:rsidRDefault="004012AA" w:rsidP="004012AA">
            <w:pPr>
              <w:rPr>
                <w:rFonts w:eastAsia="SimSun"/>
                <w:szCs w:val="24"/>
                <w:lang w:eastAsia="zh-CN"/>
              </w:rPr>
            </w:pPr>
            <w:r w:rsidRPr="00C91685">
              <w:rPr>
                <w:rFonts w:cs="Arial"/>
                <w:szCs w:val="20"/>
              </w:rPr>
              <w:t xml:space="preserve">A wide range of facilities and resources are available for </w:t>
            </w:r>
            <w:r w:rsidRPr="00C91685">
              <w:rPr>
                <w:rFonts w:cs="Arial"/>
                <w:b/>
                <w:bCs/>
                <w:szCs w:val="20"/>
              </w:rPr>
              <w:t>all</w:t>
            </w:r>
            <w:r w:rsidRPr="00C91685">
              <w:rPr>
                <w:rFonts w:cs="Arial"/>
                <w:szCs w:val="20"/>
              </w:rPr>
              <w:t xml:space="preserve"> </w:t>
            </w:r>
            <w:r w:rsidRPr="00C91685">
              <w:rPr>
                <w:rFonts w:cs="Arial"/>
                <w:b/>
                <w:bCs/>
                <w:szCs w:val="20"/>
              </w:rPr>
              <w:t>students</w:t>
            </w:r>
            <w:r w:rsidRPr="00C91685">
              <w:rPr>
                <w:rFonts w:cs="Arial"/>
                <w:szCs w:val="20"/>
              </w:rPr>
              <w:t xml:space="preserve"> to access as part of their studies at the University such as the Albert Sloman Library, Academic Skills workshops, learning tools, student handbooks, personal tutors. Further information is available online at </w:t>
            </w:r>
            <w:hyperlink r:id="rId8" w:history="1">
              <w:r w:rsidRPr="00C91685">
                <w:rPr>
                  <w:rStyle w:val="Hyperlink"/>
                  <w:rFonts w:cs="Arial"/>
                  <w:szCs w:val="20"/>
                </w:rPr>
                <w:t>www.essex.ac.uk/student</w:t>
              </w:r>
            </w:hyperlink>
            <w:r w:rsidRPr="00C91685">
              <w:rPr>
                <w:rFonts w:cs="Arial"/>
                <w:szCs w:val="20"/>
              </w:rPr>
              <w:t xml:space="preserve"> </w:t>
            </w:r>
          </w:p>
        </w:tc>
        <w:tc>
          <w:tcPr>
            <w:tcW w:w="2358" w:type="dxa"/>
            <w:tcBorders>
              <w:left w:val="single" w:sz="4" w:space="0" w:color="auto"/>
            </w:tcBorders>
          </w:tcPr>
          <w:p w14:paraId="28BDAEEE" w14:textId="06DAA3C1" w:rsidR="004012AA" w:rsidRPr="00882E02" w:rsidRDefault="004012AA" w:rsidP="00882E02">
            <w:pPr>
              <w:rPr>
                <w:rFonts w:cs="Arial"/>
                <w:i/>
                <w:iCs/>
                <w:sz w:val="22"/>
              </w:rPr>
            </w:pPr>
            <w:r w:rsidRPr="0004286B">
              <w:rPr>
                <w:rFonts w:cs="Arial"/>
                <w:b/>
                <w:bCs/>
                <w:i/>
                <w:iCs/>
                <w:color w:val="4F81BD" w:themeColor="accent1"/>
                <w:szCs w:val="20"/>
              </w:rPr>
              <w:t>Review</w:t>
            </w:r>
            <w:r>
              <w:rPr>
                <w:rFonts w:cs="Arial"/>
                <w:i/>
                <w:iCs/>
                <w:color w:val="4F81BD" w:themeColor="accent1"/>
                <w:szCs w:val="20"/>
              </w:rPr>
              <w:t xml:space="preserve"> – </w:t>
            </w:r>
            <w:r w:rsidRPr="00920DA3">
              <w:rPr>
                <w:rFonts w:cs="Arial"/>
                <w:i/>
                <w:iCs/>
                <w:color w:val="4F81BD" w:themeColor="accent1"/>
                <w:szCs w:val="20"/>
              </w:rPr>
              <w:t>Overview</w:t>
            </w:r>
            <w:r>
              <w:rPr>
                <w:rFonts w:cs="Arial"/>
                <w:i/>
                <w:iCs/>
                <w:color w:val="4F81BD" w:themeColor="accent1"/>
                <w:szCs w:val="20"/>
              </w:rPr>
              <w:t xml:space="preserve"> of general facilities and resources</w:t>
            </w:r>
          </w:p>
        </w:tc>
      </w:tr>
      <w:tr w:rsidR="004012AA" w14:paraId="1360C85F" w14:textId="77777777" w:rsidTr="00DD5FAF">
        <w:tc>
          <w:tcPr>
            <w:tcW w:w="6663" w:type="dxa"/>
            <w:tcBorders>
              <w:right w:val="single" w:sz="4" w:space="0" w:color="auto"/>
            </w:tcBorders>
          </w:tcPr>
          <w:p w14:paraId="266B64BA" w14:textId="77777777" w:rsidR="004012AA" w:rsidRPr="00C6074B" w:rsidRDefault="004012AA" w:rsidP="004012AA">
            <w:pPr>
              <w:rPr>
                <w:rFonts w:cs="Arial"/>
                <w:szCs w:val="20"/>
              </w:rPr>
            </w:pPr>
          </w:p>
        </w:tc>
        <w:tc>
          <w:tcPr>
            <w:tcW w:w="2358" w:type="dxa"/>
            <w:tcBorders>
              <w:left w:val="single" w:sz="4" w:space="0" w:color="auto"/>
            </w:tcBorders>
          </w:tcPr>
          <w:p w14:paraId="01040C84" w14:textId="77777777" w:rsidR="004012AA" w:rsidRPr="0004286B" w:rsidRDefault="004012AA" w:rsidP="00882E02">
            <w:pPr>
              <w:rPr>
                <w:rFonts w:cs="Arial"/>
                <w:b/>
                <w:bCs/>
                <w:i/>
                <w:iCs/>
                <w:color w:val="4F81BD" w:themeColor="accent1"/>
                <w:szCs w:val="20"/>
              </w:rPr>
            </w:pPr>
          </w:p>
        </w:tc>
      </w:tr>
      <w:tr w:rsidR="004012AA" w14:paraId="61351618" w14:textId="77777777" w:rsidTr="00DD5FAF">
        <w:tc>
          <w:tcPr>
            <w:tcW w:w="6663" w:type="dxa"/>
            <w:tcBorders>
              <w:right w:val="single" w:sz="4" w:space="0" w:color="auto"/>
            </w:tcBorders>
          </w:tcPr>
          <w:p w14:paraId="40EBFE7E" w14:textId="14500D47" w:rsidR="004012AA" w:rsidRPr="00C6074B" w:rsidRDefault="004012AA" w:rsidP="004012AA">
            <w:pPr>
              <w:rPr>
                <w:rFonts w:cs="Arial"/>
                <w:szCs w:val="20"/>
              </w:rPr>
            </w:pPr>
            <w:r w:rsidRPr="00C6074B">
              <w:rPr>
                <w:rFonts w:cs="Arial"/>
                <w:szCs w:val="20"/>
              </w:rPr>
              <w:t>[</w:t>
            </w:r>
            <w:r w:rsidRPr="00CF5A58">
              <w:rPr>
                <w:rFonts w:cs="Arial"/>
                <w:szCs w:val="20"/>
                <w:highlight w:val="yellow"/>
              </w:rPr>
              <w:t>Department to add department-specific facilities and resources such as common rooms</w:t>
            </w:r>
            <w:r>
              <w:rPr>
                <w:rFonts w:cs="Arial"/>
                <w:szCs w:val="20"/>
                <w:highlight w:val="yellow"/>
              </w:rPr>
              <w:t xml:space="preserve">, </w:t>
            </w:r>
            <w:r w:rsidRPr="00CF5A58">
              <w:rPr>
                <w:rFonts w:cs="Arial"/>
                <w:szCs w:val="20"/>
                <w:highlight w:val="yellow"/>
              </w:rPr>
              <w:t>specialist software</w:t>
            </w:r>
            <w:r>
              <w:rPr>
                <w:rFonts w:cs="Arial"/>
                <w:szCs w:val="20"/>
              </w:rPr>
              <w:t xml:space="preserve"> and equipment.  Also, information on how these are maintained and checks on accessibility</w:t>
            </w:r>
            <w:r w:rsidRPr="00C6074B">
              <w:rPr>
                <w:rFonts w:cs="Arial"/>
                <w:szCs w:val="20"/>
              </w:rPr>
              <w:t>]</w:t>
            </w:r>
          </w:p>
        </w:tc>
        <w:tc>
          <w:tcPr>
            <w:tcW w:w="2358" w:type="dxa"/>
            <w:vMerge w:val="restart"/>
            <w:tcBorders>
              <w:left w:val="single" w:sz="4" w:space="0" w:color="auto"/>
            </w:tcBorders>
          </w:tcPr>
          <w:p w14:paraId="388F0163" w14:textId="29EA2B4A" w:rsidR="004012AA" w:rsidRPr="0004286B" w:rsidRDefault="004012AA" w:rsidP="00882E02">
            <w:pPr>
              <w:rPr>
                <w:rFonts w:cs="Arial"/>
                <w:b/>
                <w:bCs/>
                <w:i/>
                <w:iCs/>
                <w:color w:val="4F81BD" w:themeColor="accent1"/>
                <w:szCs w:val="20"/>
              </w:rPr>
            </w:pPr>
            <w:r w:rsidRPr="0004286B">
              <w:rPr>
                <w:rFonts w:cs="Arial"/>
                <w:b/>
                <w:bCs/>
                <w:i/>
                <w:iCs/>
                <w:color w:val="4F81BD" w:themeColor="accent1"/>
                <w:szCs w:val="20"/>
              </w:rPr>
              <w:t>Reference</w:t>
            </w:r>
            <w:r w:rsidRPr="00920DA3">
              <w:rPr>
                <w:rFonts w:cs="Arial"/>
                <w:i/>
                <w:iCs/>
                <w:color w:val="4F81BD" w:themeColor="accent1"/>
                <w:szCs w:val="20"/>
              </w:rPr>
              <w:t xml:space="preserve"> – </w:t>
            </w:r>
            <w:r>
              <w:rPr>
                <w:rFonts w:cs="Arial"/>
                <w:i/>
                <w:iCs/>
                <w:color w:val="4F81BD" w:themeColor="accent1"/>
                <w:szCs w:val="20"/>
              </w:rPr>
              <w:t>D</w:t>
            </w:r>
            <w:r w:rsidRPr="00920DA3">
              <w:rPr>
                <w:rFonts w:cs="Arial"/>
                <w:i/>
                <w:iCs/>
                <w:color w:val="4F81BD" w:themeColor="accent1"/>
                <w:szCs w:val="20"/>
              </w:rPr>
              <w:t>epartment-specific</w:t>
            </w:r>
            <w:r>
              <w:rPr>
                <w:rFonts w:cs="Arial"/>
                <w:i/>
                <w:iCs/>
                <w:color w:val="4F81BD" w:themeColor="accent1"/>
                <w:szCs w:val="20"/>
              </w:rPr>
              <w:t xml:space="preserve"> learning and teaching</w:t>
            </w:r>
            <w:r w:rsidRPr="00920DA3">
              <w:rPr>
                <w:rFonts w:cs="Arial"/>
                <w:i/>
                <w:iCs/>
                <w:color w:val="4F81BD" w:themeColor="accent1"/>
                <w:szCs w:val="20"/>
              </w:rPr>
              <w:t xml:space="preserve"> facilities</w:t>
            </w:r>
            <w:r>
              <w:rPr>
                <w:rFonts w:cs="Arial"/>
                <w:i/>
                <w:iCs/>
                <w:color w:val="4F81BD" w:themeColor="accent1"/>
                <w:szCs w:val="20"/>
              </w:rPr>
              <w:t xml:space="preserve">, materials, and </w:t>
            </w:r>
            <w:r w:rsidRPr="00920DA3">
              <w:rPr>
                <w:rFonts w:cs="Arial"/>
                <w:i/>
                <w:iCs/>
                <w:color w:val="4F81BD" w:themeColor="accent1"/>
                <w:szCs w:val="20"/>
              </w:rPr>
              <w:t>resources</w:t>
            </w:r>
          </w:p>
        </w:tc>
      </w:tr>
      <w:tr w:rsidR="004012AA" w14:paraId="54B707A9" w14:textId="77777777" w:rsidTr="00DD5FAF">
        <w:tc>
          <w:tcPr>
            <w:tcW w:w="6663" w:type="dxa"/>
            <w:tcBorders>
              <w:right w:val="single" w:sz="4" w:space="0" w:color="auto"/>
            </w:tcBorders>
          </w:tcPr>
          <w:p w14:paraId="33D0C29A" w14:textId="77777777" w:rsidR="004012AA" w:rsidRPr="00C6074B" w:rsidRDefault="004012AA" w:rsidP="004012AA">
            <w:pPr>
              <w:rPr>
                <w:rFonts w:cs="Arial"/>
                <w:szCs w:val="20"/>
              </w:rPr>
            </w:pPr>
          </w:p>
        </w:tc>
        <w:tc>
          <w:tcPr>
            <w:tcW w:w="2358" w:type="dxa"/>
            <w:vMerge/>
            <w:tcBorders>
              <w:left w:val="single" w:sz="4" w:space="0" w:color="auto"/>
            </w:tcBorders>
          </w:tcPr>
          <w:p w14:paraId="6AC64E4E" w14:textId="77777777" w:rsidR="004012AA" w:rsidRPr="0004286B" w:rsidRDefault="004012AA" w:rsidP="00882E02">
            <w:pPr>
              <w:rPr>
                <w:rFonts w:cs="Arial"/>
                <w:b/>
                <w:bCs/>
                <w:i/>
                <w:iCs/>
                <w:color w:val="4F81BD" w:themeColor="accent1"/>
                <w:szCs w:val="20"/>
              </w:rPr>
            </w:pPr>
          </w:p>
        </w:tc>
      </w:tr>
      <w:tr w:rsidR="004012AA" w14:paraId="5C8ED6B9" w14:textId="77777777" w:rsidTr="00DD5FAF">
        <w:tc>
          <w:tcPr>
            <w:tcW w:w="6663" w:type="dxa"/>
            <w:tcBorders>
              <w:right w:val="single" w:sz="4" w:space="0" w:color="auto"/>
            </w:tcBorders>
          </w:tcPr>
          <w:p w14:paraId="7B2AFE9E" w14:textId="3E06574D" w:rsidR="004012AA" w:rsidRPr="00C6074B" w:rsidRDefault="004012AA" w:rsidP="004012AA">
            <w:pPr>
              <w:rPr>
                <w:rFonts w:cs="Arial"/>
                <w:szCs w:val="20"/>
              </w:rPr>
            </w:pPr>
            <w:r>
              <w:rPr>
                <w:rFonts w:cs="Arial"/>
                <w:szCs w:val="20"/>
              </w:rPr>
              <w:t>[</w:t>
            </w:r>
            <w:r w:rsidRPr="00C54B06">
              <w:rPr>
                <w:rFonts w:cs="Arial"/>
                <w:szCs w:val="20"/>
                <w:highlight w:val="yellow"/>
              </w:rPr>
              <w:t xml:space="preserve">Department to provide information on </w:t>
            </w:r>
            <w:r>
              <w:rPr>
                <w:rFonts w:cs="Arial"/>
                <w:szCs w:val="20"/>
                <w:highlight w:val="yellow"/>
              </w:rPr>
              <w:t>h</w:t>
            </w:r>
            <w:r w:rsidRPr="00C54B06">
              <w:rPr>
                <w:rFonts w:cs="Arial"/>
                <w:szCs w:val="20"/>
                <w:highlight w:val="yellow"/>
              </w:rPr>
              <w:t>ow staff, students and external providers understand their responsibilities where there are health and safety risks associated with the learning activity</w:t>
            </w:r>
            <w:r>
              <w:rPr>
                <w:rFonts w:cs="Arial"/>
                <w:szCs w:val="20"/>
              </w:rPr>
              <w:t>]</w:t>
            </w:r>
          </w:p>
        </w:tc>
        <w:tc>
          <w:tcPr>
            <w:tcW w:w="2358" w:type="dxa"/>
            <w:vMerge/>
            <w:tcBorders>
              <w:left w:val="single" w:sz="4" w:space="0" w:color="auto"/>
            </w:tcBorders>
          </w:tcPr>
          <w:p w14:paraId="3B76EDD5" w14:textId="77777777" w:rsidR="004012AA" w:rsidRPr="0004286B" w:rsidRDefault="004012AA" w:rsidP="00882E02">
            <w:pPr>
              <w:rPr>
                <w:rFonts w:cs="Arial"/>
                <w:b/>
                <w:bCs/>
                <w:i/>
                <w:iCs/>
                <w:color w:val="4F81BD" w:themeColor="accent1"/>
                <w:szCs w:val="20"/>
              </w:rPr>
            </w:pPr>
          </w:p>
        </w:tc>
      </w:tr>
      <w:tr w:rsidR="004012AA" w14:paraId="530A412B" w14:textId="77777777" w:rsidTr="00DD5FAF">
        <w:tc>
          <w:tcPr>
            <w:tcW w:w="6663" w:type="dxa"/>
            <w:tcBorders>
              <w:right w:val="single" w:sz="4" w:space="0" w:color="auto"/>
            </w:tcBorders>
          </w:tcPr>
          <w:p w14:paraId="4F5F3689" w14:textId="77777777" w:rsidR="004012AA" w:rsidRPr="00C6074B" w:rsidRDefault="004012AA" w:rsidP="004012AA">
            <w:pPr>
              <w:rPr>
                <w:rFonts w:cs="Arial"/>
                <w:szCs w:val="20"/>
              </w:rPr>
            </w:pPr>
          </w:p>
        </w:tc>
        <w:tc>
          <w:tcPr>
            <w:tcW w:w="2358" w:type="dxa"/>
            <w:tcBorders>
              <w:left w:val="single" w:sz="4" w:space="0" w:color="auto"/>
            </w:tcBorders>
          </w:tcPr>
          <w:p w14:paraId="12BC0B4D" w14:textId="77777777" w:rsidR="004012AA" w:rsidRPr="0004286B" w:rsidRDefault="004012AA" w:rsidP="00882E02">
            <w:pPr>
              <w:rPr>
                <w:rFonts w:cs="Arial"/>
                <w:b/>
                <w:bCs/>
                <w:i/>
                <w:iCs/>
                <w:color w:val="4F81BD" w:themeColor="accent1"/>
                <w:szCs w:val="20"/>
              </w:rPr>
            </w:pPr>
          </w:p>
        </w:tc>
      </w:tr>
      <w:tr w:rsidR="00DD5FAF" w14:paraId="787B869A" w14:textId="77777777" w:rsidTr="00DD5FAF">
        <w:tc>
          <w:tcPr>
            <w:tcW w:w="6663" w:type="dxa"/>
            <w:tcBorders>
              <w:right w:val="single" w:sz="4" w:space="0" w:color="auto"/>
            </w:tcBorders>
          </w:tcPr>
          <w:p w14:paraId="0F85DF7A" w14:textId="0FC0DA09" w:rsidR="00DD5FAF" w:rsidRPr="002462EE" w:rsidRDefault="00DD5FAF" w:rsidP="003313E1">
            <w:pPr>
              <w:rPr>
                <w:rFonts w:cs="Arial"/>
                <w:b/>
                <w:bCs/>
                <w:sz w:val="22"/>
              </w:rPr>
            </w:pPr>
            <w:r w:rsidRPr="002462EE">
              <w:rPr>
                <w:rFonts w:cs="Arial"/>
                <w:b/>
                <w:bCs/>
                <w:sz w:val="22"/>
              </w:rPr>
              <w:t>Postgraduate Taught</w:t>
            </w:r>
          </w:p>
        </w:tc>
        <w:tc>
          <w:tcPr>
            <w:tcW w:w="2358" w:type="dxa"/>
            <w:tcBorders>
              <w:left w:val="single" w:sz="4" w:space="0" w:color="auto"/>
            </w:tcBorders>
          </w:tcPr>
          <w:p w14:paraId="1DDB132E" w14:textId="77777777" w:rsidR="00DD5FAF" w:rsidRPr="00B221FA" w:rsidRDefault="00DD5FAF" w:rsidP="003F0843">
            <w:pPr>
              <w:rPr>
                <w:rFonts w:cs="Arial"/>
                <w:i/>
                <w:iCs/>
                <w:color w:val="4F81BD" w:themeColor="accent1"/>
                <w:szCs w:val="20"/>
              </w:rPr>
            </w:pPr>
          </w:p>
        </w:tc>
      </w:tr>
      <w:tr w:rsidR="00DD5FAF" w14:paraId="3F39C056" w14:textId="77777777" w:rsidTr="00DD5FAF">
        <w:tc>
          <w:tcPr>
            <w:tcW w:w="6663" w:type="dxa"/>
            <w:tcBorders>
              <w:right w:val="single" w:sz="4" w:space="0" w:color="auto"/>
            </w:tcBorders>
          </w:tcPr>
          <w:p w14:paraId="05FA4716" w14:textId="76A11C2D" w:rsidR="00DD5FAF" w:rsidRPr="002462EE" w:rsidRDefault="00DD5FAF" w:rsidP="00DD5FAF">
            <w:pPr>
              <w:rPr>
                <w:rFonts w:cs="Arial"/>
                <w:b/>
                <w:bCs/>
                <w:sz w:val="22"/>
              </w:rPr>
            </w:pPr>
            <w:r w:rsidRPr="00AB7679">
              <w:rPr>
                <w:rFonts w:cs="Arial"/>
                <w:b/>
                <w:bCs/>
                <w:szCs w:val="20"/>
              </w:rPr>
              <w:t>Overview</w:t>
            </w:r>
          </w:p>
        </w:tc>
        <w:tc>
          <w:tcPr>
            <w:tcW w:w="2358" w:type="dxa"/>
            <w:tcBorders>
              <w:left w:val="single" w:sz="4" w:space="0" w:color="auto"/>
            </w:tcBorders>
          </w:tcPr>
          <w:p w14:paraId="6D85C093" w14:textId="77777777" w:rsidR="00DD5FAF" w:rsidRPr="00B221FA" w:rsidRDefault="00DD5FAF" w:rsidP="003F0843">
            <w:pPr>
              <w:rPr>
                <w:rFonts w:cs="Arial"/>
                <w:i/>
                <w:iCs/>
                <w:color w:val="4F81BD" w:themeColor="accent1"/>
                <w:szCs w:val="20"/>
              </w:rPr>
            </w:pPr>
          </w:p>
        </w:tc>
      </w:tr>
      <w:tr w:rsidR="00DD5FAF" w14:paraId="56E9784D" w14:textId="77777777" w:rsidTr="00DD5FAF">
        <w:tc>
          <w:tcPr>
            <w:tcW w:w="6663" w:type="dxa"/>
            <w:tcBorders>
              <w:right w:val="single" w:sz="4" w:space="0" w:color="auto"/>
            </w:tcBorders>
          </w:tcPr>
          <w:p w14:paraId="43AF2C95" w14:textId="77777777" w:rsidR="00DD5FAF" w:rsidRDefault="00DD5FAF" w:rsidP="00DD5FAF">
            <w:pPr>
              <w:rPr>
                <w:rFonts w:cs="Arial"/>
                <w:szCs w:val="20"/>
              </w:rPr>
            </w:pPr>
            <w:r w:rsidRPr="00DD5FAF">
              <w:rPr>
                <w:rFonts w:cs="Arial"/>
                <w:szCs w:val="20"/>
              </w:rPr>
              <w:t xml:space="preserve">Department teaching staff devise the most appropriate ways to </w:t>
            </w:r>
            <w:r w:rsidRPr="00DD5FAF">
              <w:rPr>
                <w:rFonts w:cs="Arial"/>
                <w:b/>
                <w:bCs/>
                <w:szCs w:val="20"/>
              </w:rPr>
              <w:t>engage</w:t>
            </w:r>
            <w:r w:rsidRPr="00DD5FAF">
              <w:rPr>
                <w:rFonts w:cs="Arial"/>
                <w:szCs w:val="20"/>
              </w:rPr>
              <w:t xml:space="preserve"> </w:t>
            </w:r>
            <w:r w:rsidRPr="00DD5FAF">
              <w:rPr>
                <w:rFonts w:cs="Arial"/>
                <w:b/>
                <w:bCs/>
                <w:szCs w:val="20"/>
              </w:rPr>
              <w:t>students</w:t>
            </w:r>
            <w:r w:rsidRPr="00DD5FAF">
              <w:rPr>
                <w:rFonts w:cs="Arial"/>
                <w:szCs w:val="20"/>
              </w:rPr>
              <w:t xml:space="preserve"> and enable them to achieve the learning outcomes by utilising different teaching methods to stimulate interest and enthusiasm and to cater to the range of student needs.</w:t>
            </w:r>
          </w:p>
          <w:p w14:paraId="4D52615D" w14:textId="77777777" w:rsidR="00DD5FAF" w:rsidRDefault="00DD5FAF" w:rsidP="00DD5FAF">
            <w:pPr>
              <w:rPr>
                <w:rFonts w:cs="Arial"/>
                <w:b/>
                <w:bCs/>
                <w:sz w:val="22"/>
              </w:rPr>
            </w:pPr>
          </w:p>
        </w:tc>
        <w:tc>
          <w:tcPr>
            <w:tcW w:w="2358" w:type="dxa"/>
            <w:tcBorders>
              <w:left w:val="single" w:sz="4" w:space="0" w:color="auto"/>
            </w:tcBorders>
          </w:tcPr>
          <w:p w14:paraId="6C6E1A07" w14:textId="3810C1A8" w:rsidR="00DD5FAF" w:rsidRPr="00DD5FAF" w:rsidRDefault="00DD5FAF" w:rsidP="003F0843">
            <w:pPr>
              <w:rPr>
                <w:rFonts w:cs="Arial"/>
                <w:b/>
                <w:bCs/>
                <w:i/>
                <w:iCs/>
                <w:color w:val="4F81BD" w:themeColor="accent1"/>
                <w:szCs w:val="20"/>
              </w:rPr>
            </w:pPr>
            <w:r w:rsidRPr="00DD5FAF">
              <w:rPr>
                <w:rFonts w:cs="Arial"/>
                <w:b/>
                <w:bCs/>
                <w:i/>
                <w:iCs/>
                <w:color w:val="4F81BD" w:themeColor="accent1"/>
                <w:szCs w:val="20"/>
              </w:rPr>
              <w:t>Review</w:t>
            </w:r>
          </w:p>
        </w:tc>
      </w:tr>
      <w:tr w:rsidR="00DD5FAF" w14:paraId="3EC292DF" w14:textId="77777777" w:rsidTr="00DD5FAF">
        <w:tc>
          <w:tcPr>
            <w:tcW w:w="6663" w:type="dxa"/>
            <w:tcBorders>
              <w:right w:val="single" w:sz="4" w:space="0" w:color="auto"/>
            </w:tcBorders>
          </w:tcPr>
          <w:p w14:paraId="72D1A6E3" w14:textId="14F09F5D" w:rsidR="00DD5FAF" w:rsidRPr="00DD5FAF" w:rsidRDefault="00DD5FAF" w:rsidP="00DD5FAF">
            <w:pPr>
              <w:rPr>
                <w:rFonts w:cs="Arial"/>
                <w:b/>
                <w:bCs/>
                <w:szCs w:val="20"/>
              </w:rPr>
            </w:pPr>
            <w:r w:rsidRPr="00DD5FAF">
              <w:rPr>
                <w:rFonts w:cs="Arial"/>
                <w:b/>
                <w:bCs/>
                <w:szCs w:val="20"/>
              </w:rPr>
              <w:t>Developments planned for 202</w:t>
            </w:r>
            <w:r w:rsidR="00891178">
              <w:rPr>
                <w:rFonts w:cs="Arial"/>
                <w:b/>
                <w:bCs/>
                <w:szCs w:val="20"/>
              </w:rPr>
              <w:t>5</w:t>
            </w:r>
            <w:r w:rsidRPr="00DD5FAF">
              <w:rPr>
                <w:rFonts w:cs="Arial"/>
                <w:b/>
                <w:bCs/>
                <w:szCs w:val="20"/>
              </w:rPr>
              <w:t>/2</w:t>
            </w:r>
            <w:r w:rsidR="00891178">
              <w:rPr>
                <w:rFonts w:cs="Arial"/>
                <w:b/>
                <w:bCs/>
                <w:szCs w:val="20"/>
              </w:rPr>
              <w:t>6</w:t>
            </w:r>
          </w:p>
        </w:tc>
        <w:tc>
          <w:tcPr>
            <w:tcW w:w="2358" w:type="dxa"/>
            <w:tcBorders>
              <w:left w:val="single" w:sz="4" w:space="0" w:color="auto"/>
            </w:tcBorders>
          </w:tcPr>
          <w:p w14:paraId="6FFC57D6" w14:textId="77777777" w:rsidR="00DD5FAF" w:rsidRPr="00DD5FAF" w:rsidRDefault="00DD5FAF" w:rsidP="003F0843">
            <w:pPr>
              <w:rPr>
                <w:rFonts w:cs="Arial"/>
                <w:b/>
                <w:bCs/>
                <w:i/>
                <w:iCs/>
                <w:color w:val="4F81BD" w:themeColor="accent1"/>
                <w:szCs w:val="20"/>
              </w:rPr>
            </w:pPr>
          </w:p>
        </w:tc>
      </w:tr>
      <w:tr w:rsidR="00DD5FAF" w14:paraId="13A7958B" w14:textId="77777777" w:rsidTr="00DD5FAF">
        <w:tc>
          <w:tcPr>
            <w:tcW w:w="6663" w:type="dxa"/>
            <w:tcBorders>
              <w:right w:val="single" w:sz="4" w:space="0" w:color="auto"/>
            </w:tcBorders>
          </w:tcPr>
          <w:p w14:paraId="1928F984" w14:textId="22766676" w:rsidR="00DD5FAF" w:rsidRPr="00DD5FAF" w:rsidRDefault="00DD5FAF" w:rsidP="00DD5FAF">
            <w:pPr>
              <w:rPr>
                <w:rFonts w:cs="Arial"/>
                <w:szCs w:val="20"/>
              </w:rPr>
            </w:pPr>
            <w:r w:rsidRPr="00DD5FAF">
              <w:rPr>
                <w:rFonts w:cs="Arial"/>
                <w:szCs w:val="20"/>
              </w:rPr>
              <w:t xml:space="preserve">A </w:t>
            </w:r>
            <w:r w:rsidRPr="00DD5FAF">
              <w:rPr>
                <w:rFonts w:cs="Arial"/>
                <w:b/>
                <w:bCs/>
                <w:szCs w:val="20"/>
              </w:rPr>
              <w:t>blended learning approach</w:t>
            </w:r>
            <w:r w:rsidRPr="00DD5FAF">
              <w:rPr>
                <w:rFonts w:cs="Arial"/>
                <w:szCs w:val="20"/>
              </w:rPr>
              <w:t xml:space="preserve"> was taken in 2021/22 where students accessed materials and recorded lectures via the Virtual Learning Environment (VLE). </w:t>
            </w:r>
            <w:r w:rsidR="00AE565A">
              <w:rPr>
                <w:rFonts w:cs="Arial"/>
                <w:szCs w:val="20"/>
              </w:rPr>
              <w:t>The University transitioned back to in-person teaching in 2022/2</w:t>
            </w:r>
            <w:r w:rsidR="00A1079E">
              <w:rPr>
                <w:rFonts w:cs="Arial"/>
                <w:szCs w:val="20"/>
              </w:rPr>
              <w:t>3</w:t>
            </w:r>
            <w:r w:rsidR="001D13A5">
              <w:rPr>
                <w:rFonts w:cs="Arial"/>
                <w:szCs w:val="20"/>
              </w:rPr>
              <w:t xml:space="preserve"> and will remain in-person</w:t>
            </w:r>
            <w:r w:rsidR="00AE565A">
              <w:rPr>
                <w:rFonts w:cs="Arial"/>
                <w:szCs w:val="20"/>
              </w:rPr>
              <w:t>.</w:t>
            </w:r>
            <w:r w:rsidRPr="00DD5FAF">
              <w:rPr>
                <w:rFonts w:cs="Arial"/>
                <w:szCs w:val="20"/>
              </w:rPr>
              <w:t xml:space="preserve"> </w:t>
            </w:r>
            <w:r w:rsidRPr="003313E1">
              <w:rPr>
                <w:rFonts w:cs="Arial"/>
                <w:szCs w:val="20"/>
                <w:highlight w:val="green"/>
              </w:rPr>
              <w:t>There are a few modules which we plan to deliver entirely online – requests for these modules have been submitted for approval.</w:t>
            </w:r>
          </w:p>
        </w:tc>
        <w:tc>
          <w:tcPr>
            <w:tcW w:w="2358" w:type="dxa"/>
            <w:tcBorders>
              <w:left w:val="single" w:sz="4" w:space="0" w:color="auto"/>
            </w:tcBorders>
          </w:tcPr>
          <w:p w14:paraId="53F907A8" w14:textId="0DC475E5" w:rsidR="00DD5FAF" w:rsidRPr="00DD5FAF" w:rsidRDefault="00DD5FAF" w:rsidP="003F0843">
            <w:pPr>
              <w:rPr>
                <w:rFonts w:cs="Arial"/>
                <w:b/>
                <w:bCs/>
                <w:i/>
                <w:iCs/>
                <w:color w:val="4F81BD" w:themeColor="accent1"/>
                <w:szCs w:val="20"/>
              </w:rPr>
            </w:pPr>
            <w:r w:rsidRPr="00097859">
              <w:rPr>
                <w:rFonts w:cs="Arial"/>
                <w:b/>
                <w:bCs/>
                <w:i/>
                <w:iCs/>
                <w:color w:val="4F81BD" w:themeColor="accent1"/>
                <w:szCs w:val="20"/>
              </w:rPr>
              <w:t>Revise and reference</w:t>
            </w:r>
            <w:r>
              <w:rPr>
                <w:rFonts w:cs="Arial"/>
                <w:b/>
                <w:bCs/>
                <w:i/>
                <w:iCs/>
                <w:color w:val="4F81BD" w:themeColor="accent1"/>
                <w:szCs w:val="20"/>
              </w:rPr>
              <w:t xml:space="preserve"> - </w:t>
            </w:r>
            <w:r w:rsidR="0045521E" w:rsidRPr="0045521E">
              <w:rPr>
                <w:rFonts w:cs="Arial"/>
                <w:i/>
                <w:iCs/>
                <w:color w:val="4F81BD" w:themeColor="accent1"/>
                <w:szCs w:val="20"/>
              </w:rPr>
              <w:t>H</w:t>
            </w:r>
            <w:r w:rsidRPr="0045521E">
              <w:rPr>
                <w:rFonts w:cs="Arial"/>
                <w:i/>
                <w:iCs/>
                <w:color w:val="4F81BD" w:themeColor="accent1"/>
                <w:szCs w:val="20"/>
              </w:rPr>
              <w:t>ig</w:t>
            </w:r>
            <w:r w:rsidRPr="00097859">
              <w:rPr>
                <w:rFonts w:cs="Arial"/>
                <w:i/>
                <w:iCs/>
                <w:color w:val="4F81BD" w:themeColor="accent1"/>
                <w:szCs w:val="20"/>
              </w:rPr>
              <w:t xml:space="preserve">hlight any changes to the departments </w:t>
            </w:r>
            <w:r>
              <w:rPr>
                <w:rFonts w:cs="Arial"/>
                <w:i/>
                <w:iCs/>
                <w:color w:val="4F81BD" w:themeColor="accent1"/>
                <w:szCs w:val="20"/>
              </w:rPr>
              <w:t>P</w:t>
            </w:r>
            <w:r w:rsidRPr="00097859">
              <w:rPr>
                <w:rFonts w:cs="Arial"/>
                <w:i/>
                <w:iCs/>
                <w:color w:val="4F81BD" w:themeColor="accent1"/>
                <w:szCs w:val="20"/>
              </w:rPr>
              <w:t xml:space="preserve">G teaching and learning approach for </w:t>
            </w:r>
            <w:r w:rsidR="0011043D" w:rsidRPr="00097859">
              <w:rPr>
                <w:rFonts w:cs="Arial"/>
                <w:i/>
                <w:iCs/>
                <w:color w:val="4F81BD" w:themeColor="accent1"/>
                <w:szCs w:val="20"/>
              </w:rPr>
              <w:t>202</w:t>
            </w:r>
            <w:r w:rsidR="00891178">
              <w:rPr>
                <w:rFonts w:cs="Arial"/>
                <w:i/>
                <w:iCs/>
                <w:color w:val="4F81BD" w:themeColor="accent1"/>
                <w:szCs w:val="20"/>
              </w:rPr>
              <w:t>5</w:t>
            </w:r>
            <w:r w:rsidRPr="00097859">
              <w:rPr>
                <w:rFonts w:cs="Arial"/>
                <w:i/>
                <w:iCs/>
                <w:color w:val="4F81BD" w:themeColor="accent1"/>
                <w:szCs w:val="20"/>
              </w:rPr>
              <w:t>-</w:t>
            </w:r>
            <w:r w:rsidR="0011043D" w:rsidRPr="00097859">
              <w:rPr>
                <w:rFonts w:cs="Arial"/>
                <w:i/>
                <w:iCs/>
                <w:color w:val="4F81BD" w:themeColor="accent1"/>
                <w:szCs w:val="20"/>
              </w:rPr>
              <w:t>2</w:t>
            </w:r>
            <w:r w:rsidR="00891178">
              <w:rPr>
                <w:rFonts w:cs="Arial"/>
                <w:i/>
                <w:iCs/>
                <w:color w:val="4F81BD" w:themeColor="accent1"/>
                <w:szCs w:val="20"/>
              </w:rPr>
              <w:t>6</w:t>
            </w:r>
            <w:r w:rsidRPr="00097859">
              <w:rPr>
                <w:rFonts w:cs="Arial"/>
                <w:i/>
                <w:iCs/>
                <w:color w:val="4F81BD" w:themeColor="accent1"/>
                <w:szCs w:val="20"/>
              </w:rPr>
              <w:t>, including examples of any best practice that has been shared</w:t>
            </w:r>
          </w:p>
        </w:tc>
      </w:tr>
      <w:tr w:rsidR="00DD5FAF" w14:paraId="07E304C2" w14:textId="77777777" w:rsidTr="00DD5FAF">
        <w:tc>
          <w:tcPr>
            <w:tcW w:w="6663" w:type="dxa"/>
            <w:tcBorders>
              <w:right w:val="single" w:sz="4" w:space="0" w:color="auto"/>
            </w:tcBorders>
          </w:tcPr>
          <w:p w14:paraId="4D32E83E" w14:textId="77777777" w:rsidR="00DD5FAF" w:rsidRPr="00DD5FAF" w:rsidRDefault="00DD5FAF" w:rsidP="00DD5FAF">
            <w:pPr>
              <w:rPr>
                <w:rFonts w:cs="Arial"/>
                <w:szCs w:val="20"/>
              </w:rPr>
            </w:pPr>
          </w:p>
        </w:tc>
        <w:tc>
          <w:tcPr>
            <w:tcW w:w="2358" w:type="dxa"/>
            <w:tcBorders>
              <w:left w:val="single" w:sz="4" w:space="0" w:color="auto"/>
            </w:tcBorders>
          </w:tcPr>
          <w:p w14:paraId="35047AAD" w14:textId="77777777" w:rsidR="00DD5FAF" w:rsidRPr="00DD5FAF" w:rsidRDefault="00DD5FAF" w:rsidP="003F0843">
            <w:pPr>
              <w:rPr>
                <w:rFonts w:cs="Arial"/>
                <w:b/>
                <w:bCs/>
                <w:i/>
                <w:iCs/>
                <w:color w:val="4F81BD" w:themeColor="accent1"/>
                <w:szCs w:val="20"/>
              </w:rPr>
            </w:pPr>
          </w:p>
        </w:tc>
      </w:tr>
      <w:tr w:rsidR="00DD5FAF" w14:paraId="62374F79" w14:textId="77777777" w:rsidTr="00DD5FAF">
        <w:tc>
          <w:tcPr>
            <w:tcW w:w="6663" w:type="dxa"/>
            <w:tcBorders>
              <w:right w:val="single" w:sz="4" w:space="0" w:color="auto"/>
            </w:tcBorders>
          </w:tcPr>
          <w:p w14:paraId="6B55DC63" w14:textId="737954A6" w:rsidR="00DD5FAF" w:rsidRPr="00DD5FAF" w:rsidRDefault="00DD5FAF" w:rsidP="00DD5FAF">
            <w:pPr>
              <w:rPr>
                <w:rFonts w:cs="Arial"/>
                <w:szCs w:val="20"/>
              </w:rPr>
            </w:pPr>
            <w:r w:rsidRPr="003313E1">
              <w:rPr>
                <w:rFonts w:cs="Arial"/>
                <w:szCs w:val="20"/>
                <w:highlight w:val="green"/>
              </w:rPr>
              <w:t xml:space="preserve">All members of staff are being encouraged to </w:t>
            </w:r>
            <w:r w:rsidRPr="003313E1">
              <w:rPr>
                <w:rFonts w:cs="Arial"/>
                <w:b/>
                <w:bCs/>
                <w:szCs w:val="20"/>
                <w:highlight w:val="green"/>
              </w:rPr>
              <w:t>peer review</w:t>
            </w:r>
            <w:r w:rsidRPr="003313E1">
              <w:rPr>
                <w:rFonts w:cs="Arial"/>
                <w:szCs w:val="20"/>
                <w:highlight w:val="green"/>
              </w:rPr>
              <w:t xml:space="preserve"> one session of online work with another member of staff and a number of sessions </w:t>
            </w:r>
            <w:r w:rsidRPr="003313E1">
              <w:rPr>
                <w:rFonts w:cs="Arial"/>
                <w:szCs w:val="20"/>
                <w:highlight w:val="green"/>
              </w:rPr>
              <w:lastRenderedPageBreak/>
              <w:t>had been held with staff to work on staff voice and pronunciation.  The Department has formed a blended learning committee and ‘teaching circle’.  Mock lectures and sessions will continue to be held before the start of term to ensure staff are prepared for delivery of synchronous lectures and seminars.</w:t>
            </w:r>
          </w:p>
        </w:tc>
        <w:tc>
          <w:tcPr>
            <w:tcW w:w="2358" w:type="dxa"/>
            <w:tcBorders>
              <w:left w:val="single" w:sz="4" w:space="0" w:color="auto"/>
            </w:tcBorders>
          </w:tcPr>
          <w:p w14:paraId="57F4B7AD" w14:textId="77777777" w:rsidR="00DD5FAF" w:rsidRPr="00DD5FAF" w:rsidRDefault="00DD5FAF" w:rsidP="003F0843">
            <w:pPr>
              <w:rPr>
                <w:rFonts w:cs="Arial"/>
                <w:b/>
                <w:bCs/>
                <w:i/>
                <w:iCs/>
                <w:color w:val="4F81BD" w:themeColor="accent1"/>
                <w:szCs w:val="20"/>
              </w:rPr>
            </w:pPr>
          </w:p>
        </w:tc>
      </w:tr>
      <w:tr w:rsidR="00DD5FAF" w14:paraId="2C2A657D" w14:textId="77777777" w:rsidTr="00DD5FAF">
        <w:tc>
          <w:tcPr>
            <w:tcW w:w="6663" w:type="dxa"/>
            <w:tcBorders>
              <w:right w:val="single" w:sz="4" w:space="0" w:color="auto"/>
            </w:tcBorders>
          </w:tcPr>
          <w:p w14:paraId="2F7CA96C" w14:textId="77777777" w:rsidR="00DD5FAF" w:rsidRPr="00DD5FAF" w:rsidRDefault="00DD5FAF" w:rsidP="00DD5FAF">
            <w:pPr>
              <w:rPr>
                <w:rFonts w:cs="Arial"/>
                <w:szCs w:val="20"/>
              </w:rPr>
            </w:pPr>
          </w:p>
        </w:tc>
        <w:tc>
          <w:tcPr>
            <w:tcW w:w="2358" w:type="dxa"/>
            <w:tcBorders>
              <w:left w:val="single" w:sz="4" w:space="0" w:color="auto"/>
            </w:tcBorders>
          </w:tcPr>
          <w:p w14:paraId="5C7C6B3A" w14:textId="77777777" w:rsidR="00DD5FAF" w:rsidRPr="00DD5FAF" w:rsidRDefault="00DD5FAF" w:rsidP="003F0843">
            <w:pPr>
              <w:rPr>
                <w:rFonts w:cs="Arial"/>
                <w:b/>
                <w:bCs/>
                <w:i/>
                <w:iCs/>
                <w:color w:val="4F81BD" w:themeColor="accent1"/>
                <w:szCs w:val="20"/>
              </w:rPr>
            </w:pPr>
          </w:p>
        </w:tc>
      </w:tr>
      <w:tr w:rsidR="00DD5FAF" w14:paraId="79548A26" w14:textId="77777777" w:rsidTr="00DD5FAF">
        <w:tc>
          <w:tcPr>
            <w:tcW w:w="6663" w:type="dxa"/>
            <w:tcBorders>
              <w:right w:val="single" w:sz="4" w:space="0" w:color="auto"/>
            </w:tcBorders>
          </w:tcPr>
          <w:p w14:paraId="56AC2EC2" w14:textId="77777777" w:rsidR="00DD5FAF" w:rsidRDefault="00DD5FAF" w:rsidP="00DD5FAF">
            <w:pPr>
              <w:rPr>
                <w:rFonts w:eastAsia="SimSun"/>
                <w:szCs w:val="24"/>
                <w:lang w:eastAsia="zh-CN"/>
              </w:rPr>
            </w:pPr>
            <w:r w:rsidRPr="00DA62B9">
              <w:rPr>
                <w:rFonts w:eastAsia="SimSun"/>
                <w:szCs w:val="24"/>
                <w:highlight w:val="yellow"/>
                <w:lang w:eastAsia="zh-CN"/>
              </w:rPr>
              <w:t>[Department to add one or more examples of developments made in response to student feedback, including the student feedback mechanism this came from.]</w:t>
            </w:r>
          </w:p>
          <w:p w14:paraId="461647BA" w14:textId="77777777" w:rsidR="00DD5FAF" w:rsidRPr="00DD5FAF" w:rsidRDefault="00DD5FAF" w:rsidP="00DD5FAF">
            <w:pPr>
              <w:rPr>
                <w:rFonts w:cs="Arial"/>
                <w:szCs w:val="20"/>
              </w:rPr>
            </w:pPr>
          </w:p>
        </w:tc>
        <w:tc>
          <w:tcPr>
            <w:tcW w:w="2358" w:type="dxa"/>
            <w:tcBorders>
              <w:left w:val="single" w:sz="4" w:space="0" w:color="auto"/>
            </w:tcBorders>
          </w:tcPr>
          <w:p w14:paraId="5FCA921F" w14:textId="77777777" w:rsidR="00DD5FAF" w:rsidRPr="00DD5FAF" w:rsidRDefault="00DD5FAF" w:rsidP="003F0843">
            <w:pPr>
              <w:rPr>
                <w:rFonts w:cs="Arial"/>
                <w:b/>
                <w:bCs/>
                <w:i/>
                <w:iCs/>
                <w:color w:val="4F81BD" w:themeColor="accent1"/>
                <w:szCs w:val="20"/>
              </w:rPr>
            </w:pPr>
          </w:p>
        </w:tc>
      </w:tr>
      <w:tr w:rsidR="00DD5FAF" w14:paraId="2C8833EE" w14:textId="77777777" w:rsidTr="00DD5FAF">
        <w:tc>
          <w:tcPr>
            <w:tcW w:w="6663" w:type="dxa"/>
            <w:tcBorders>
              <w:right w:val="single" w:sz="4" w:space="0" w:color="auto"/>
            </w:tcBorders>
          </w:tcPr>
          <w:p w14:paraId="3A81E5CF" w14:textId="7DE60E5D" w:rsidR="00DD5FAF" w:rsidRPr="00DD5FAF" w:rsidRDefault="00DD5FAF" w:rsidP="00DD5FAF">
            <w:pPr>
              <w:rPr>
                <w:rFonts w:cs="Arial"/>
                <w:b/>
                <w:bCs/>
                <w:szCs w:val="20"/>
              </w:rPr>
            </w:pPr>
            <w:r w:rsidRPr="00DD5FAF">
              <w:rPr>
                <w:rFonts w:cs="Arial"/>
                <w:b/>
                <w:bCs/>
                <w:szCs w:val="20"/>
              </w:rPr>
              <w:t>Learning and Teaching methods</w:t>
            </w:r>
          </w:p>
        </w:tc>
        <w:tc>
          <w:tcPr>
            <w:tcW w:w="2358" w:type="dxa"/>
            <w:tcBorders>
              <w:left w:val="single" w:sz="4" w:space="0" w:color="auto"/>
            </w:tcBorders>
          </w:tcPr>
          <w:p w14:paraId="245A0540" w14:textId="77777777" w:rsidR="00DD5FAF" w:rsidRPr="00DD5FAF" w:rsidRDefault="00DD5FAF" w:rsidP="003F0843">
            <w:pPr>
              <w:rPr>
                <w:rFonts w:cs="Arial"/>
                <w:b/>
                <w:bCs/>
                <w:i/>
                <w:iCs/>
                <w:color w:val="4F81BD" w:themeColor="accent1"/>
                <w:szCs w:val="20"/>
              </w:rPr>
            </w:pPr>
          </w:p>
        </w:tc>
      </w:tr>
      <w:tr w:rsidR="00DD5FAF" w14:paraId="4082302D" w14:textId="77777777" w:rsidTr="00DD5FAF">
        <w:tc>
          <w:tcPr>
            <w:tcW w:w="6663" w:type="dxa"/>
            <w:tcBorders>
              <w:right w:val="single" w:sz="4" w:space="0" w:color="auto"/>
            </w:tcBorders>
          </w:tcPr>
          <w:p w14:paraId="4C195F72" w14:textId="4C2E22B8" w:rsidR="00DD5FAF" w:rsidRPr="00DD5FAF" w:rsidRDefault="00DD5FAF" w:rsidP="00DD5FAF">
            <w:pPr>
              <w:rPr>
                <w:rFonts w:cs="Arial"/>
                <w:b/>
                <w:bCs/>
                <w:szCs w:val="20"/>
              </w:rPr>
            </w:pPr>
            <w:r>
              <w:rPr>
                <w:rFonts w:eastAsia="SimSun"/>
                <w:szCs w:val="24"/>
                <w:lang w:eastAsia="zh-CN"/>
              </w:rPr>
              <w:t>The Masters programme has</w:t>
            </w:r>
            <w:r w:rsidRPr="00D03C47">
              <w:rPr>
                <w:rFonts w:eastAsia="SimSun"/>
                <w:szCs w:val="24"/>
                <w:lang w:eastAsia="zh-CN"/>
              </w:rPr>
              <w:t xml:space="preserve"> an overall theme and set of aims, developing skills, knowledge, understanding and independence in learning. These skills build upon one another, and are taught throughout, embedded into each module studied</w:t>
            </w:r>
            <w:r>
              <w:rPr>
                <w:rFonts w:eastAsia="SimSun"/>
                <w:szCs w:val="24"/>
                <w:lang w:eastAsia="zh-CN"/>
              </w:rPr>
              <w:t>, through to the dissertation</w:t>
            </w:r>
            <w:r w:rsidRPr="00D03C47">
              <w:rPr>
                <w:rFonts w:eastAsia="SimSun"/>
                <w:szCs w:val="24"/>
                <w:lang w:eastAsia="zh-CN"/>
              </w:rPr>
              <w:t>.</w:t>
            </w:r>
          </w:p>
        </w:tc>
        <w:tc>
          <w:tcPr>
            <w:tcW w:w="2358" w:type="dxa"/>
            <w:tcBorders>
              <w:left w:val="single" w:sz="4" w:space="0" w:color="auto"/>
            </w:tcBorders>
          </w:tcPr>
          <w:p w14:paraId="046F64FF" w14:textId="209D7DBF" w:rsidR="00DD5FAF" w:rsidRPr="00DD5FAF" w:rsidRDefault="00DD5FAF" w:rsidP="00DD5FAF">
            <w:pPr>
              <w:rPr>
                <w:rFonts w:cs="Arial"/>
                <w:b/>
                <w:bCs/>
                <w:i/>
                <w:iCs/>
                <w:color w:val="4F81BD" w:themeColor="accent1"/>
                <w:szCs w:val="20"/>
              </w:rPr>
            </w:pPr>
            <w:r>
              <w:rPr>
                <w:rFonts w:cs="Arial"/>
                <w:b/>
                <w:bCs/>
                <w:i/>
                <w:iCs/>
                <w:color w:val="4F81BD" w:themeColor="accent1"/>
                <w:szCs w:val="20"/>
              </w:rPr>
              <w:t>R</w:t>
            </w:r>
            <w:r w:rsidRPr="00097859">
              <w:rPr>
                <w:rFonts w:cs="Arial"/>
                <w:b/>
                <w:bCs/>
                <w:i/>
                <w:iCs/>
                <w:color w:val="4F81BD" w:themeColor="accent1"/>
                <w:szCs w:val="20"/>
              </w:rPr>
              <w:t>evise</w:t>
            </w:r>
            <w:r>
              <w:rPr>
                <w:rFonts w:cs="Arial"/>
                <w:b/>
                <w:bCs/>
                <w:i/>
                <w:iCs/>
                <w:color w:val="4F81BD" w:themeColor="accent1"/>
                <w:szCs w:val="20"/>
              </w:rPr>
              <w:t xml:space="preserve"> and reference</w:t>
            </w:r>
            <w:r w:rsidRPr="00097859">
              <w:rPr>
                <w:rFonts w:cs="Arial"/>
                <w:i/>
                <w:iCs/>
                <w:color w:val="4F81BD" w:themeColor="accent1"/>
                <w:szCs w:val="20"/>
              </w:rPr>
              <w:t xml:space="preserve"> </w:t>
            </w:r>
            <w:r w:rsidR="0045521E">
              <w:rPr>
                <w:rFonts w:cs="Arial"/>
                <w:i/>
                <w:iCs/>
                <w:color w:val="4F81BD" w:themeColor="accent1"/>
                <w:szCs w:val="20"/>
              </w:rPr>
              <w:t>- O</w:t>
            </w:r>
            <w:r>
              <w:rPr>
                <w:rFonts w:cs="Arial"/>
                <w:i/>
                <w:iCs/>
                <w:color w:val="4F81BD" w:themeColor="accent1"/>
                <w:szCs w:val="20"/>
              </w:rPr>
              <w:t>verview of student development across courses.</w:t>
            </w:r>
          </w:p>
        </w:tc>
      </w:tr>
      <w:tr w:rsidR="00DD5FAF" w14:paraId="35FBE500" w14:textId="77777777" w:rsidTr="00DD5FAF">
        <w:tc>
          <w:tcPr>
            <w:tcW w:w="6663" w:type="dxa"/>
            <w:tcBorders>
              <w:right w:val="single" w:sz="4" w:space="0" w:color="auto"/>
            </w:tcBorders>
          </w:tcPr>
          <w:p w14:paraId="1BFC2A57" w14:textId="77777777" w:rsidR="00DD5FAF" w:rsidRDefault="00DD5FAF" w:rsidP="00DD5FAF">
            <w:pPr>
              <w:rPr>
                <w:rFonts w:cs="Arial"/>
                <w:szCs w:val="20"/>
              </w:rPr>
            </w:pPr>
          </w:p>
          <w:p w14:paraId="33F1133D" w14:textId="77777777" w:rsidR="00DD5FAF" w:rsidRDefault="00DD5FAF" w:rsidP="00DD5FAF">
            <w:pPr>
              <w:pStyle w:val="ListParagraph"/>
              <w:numPr>
                <w:ilvl w:val="0"/>
                <w:numId w:val="40"/>
              </w:numPr>
              <w:rPr>
                <w:rFonts w:cs="Arial"/>
                <w:szCs w:val="20"/>
              </w:rPr>
            </w:pPr>
            <w:r w:rsidRPr="001C76AD">
              <w:rPr>
                <w:rFonts w:cs="Arial"/>
                <w:b/>
                <w:bCs/>
                <w:szCs w:val="20"/>
              </w:rPr>
              <w:t>At level 7</w:t>
            </w:r>
            <w:r w:rsidRPr="001C76AD">
              <w:rPr>
                <w:rFonts w:cs="Arial"/>
                <w:szCs w:val="20"/>
              </w:rPr>
              <w:t>,</w:t>
            </w:r>
            <w:r w:rsidRPr="00332940">
              <w:t xml:space="preserve"> </w:t>
            </w:r>
            <w:r w:rsidRPr="003313E1">
              <w:rPr>
                <w:rFonts w:cs="Arial"/>
                <w:szCs w:val="20"/>
                <w:highlight w:val="green"/>
              </w:rPr>
              <w:t>we work to build, apply, and develop a deep and systematic understanding within a specialist field</w:t>
            </w:r>
            <w:r w:rsidRPr="001C76AD">
              <w:rPr>
                <w:rFonts w:cs="Arial"/>
                <w:szCs w:val="20"/>
              </w:rPr>
              <w:t xml:space="preserve">. </w:t>
            </w:r>
          </w:p>
          <w:p w14:paraId="427BD783" w14:textId="77777777" w:rsidR="00DD5FAF" w:rsidRPr="00C6074B" w:rsidRDefault="00DD5FAF" w:rsidP="00DD5FAF">
            <w:pPr>
              <w:pStyle w:val="ListParagraph"/>
              <w:numPr>
                <w:ilvl w:val="0"/>
                <w:numId w:val="40"/>
              </w:numPr>
              <w:rPr>
                <w:rFonts w:cs="Arial"/>
                <w:szCs w:val="20"/>
              </w:rPr>
            </w:pPr>
            <w:r w:rsidRPr="00C6074B">
              <w:rPr>
                <w:rFonts w:cs="Arial"/>
                <w:szCs w:val="20"/>
              </w:rPr>
              <w:t>[</w:t>
            </w:r>
            <w:r w:rsidRPr="00C6074B">
              <w:rPr>
                <w:rFonts w:cs="Arial"/>
                <w:szCs w:val="20"/>
                <w:highlight w:val="yellow"/>
              </w:rPr>
              <w:t>Department to add others</w:t>
            </w:r>
            <w:r w:rsidRPr="00C6074B">
              <w:rPr>
                <w:rFonts w:cs="Arial"/>
                <w:szCs w:val="20"/>
              </w:rPr>
              <w:t>]</w:t>
            </w:r>
          </w:p>
          <w:p w14:paraId="01B3D475" w14:textId="77777777" w:rsidR="00DD5FAF" w:rsidRPr="00DD5FAF" w:rsidRDefault="00DD5FAF" w:rsidP="00DD5FAF">
            <w:pPr>
              <w:rPr>
                <w:rFonts w:cs="Arial"/>
                <w:b/>
                <w:bCs/>
                <w:szCs w:val="20"/>
              </w:rPr>
            </w:pPr>
          </w:p>
        </w:tc>
        <w:tc>
          <w:tcPr>
            <w:tcW w:w="2358" w:type="dxa"/>
            <w:tcBorders>
              <w:left w:val="single" w:sz="4" w:space="0" w:color="auto"/>
            </w:tcBorders>
          </w:tcPr>
          <w:p w14:paraId="6AEA34E3" w14:textId="77777777" w:rsidR="00DD5FAF" w:rsidRPr="00DD5FAF" w:rsidRDefault="00DD5FAF" w:rsidP="003F0843">
            <w:pPr>
              <w:rPr>
                <w:rFonts w:cs="Arial"/>
                <w:b/>
                <w:bCs/>
                <w:i/>
                <w:iCs/>
                <w:color w:val="4F81BD" w:themeColor="accent1"/>
                <w:szCs w:val="20"/>
              </w:rPr>
            </w:pPr>
          </w:p>
        </w:tc>
      </w:tr>
      <w:tr w:rsidR="003F0843" w14:paraId="16D3E50D" w14:textId="77777777" w:rsidTr="00DD5FAF">
        <w:tc>
          <w:tcPr>
            <w:tcW w:w="6663" w:type="dxa"/>
            <w:tcBorders>
              <w:right w:val="single" w:sz="4" w:space="0" w:color="auto"/>
            </w:tcBorders>
          </w:tcPr>
          <w:p w14:paraId="3A3B86FB" w14:textId="4C2CEC7E" w:rsidR="003F0843" w:rsidRDefault="00DD5FAF" w:rsidP="002462EE">
            <w:pPr>
              <w:rPr>
                <w:rFonts w:cs="Arial"/>
                <w:szCs w:val="20"/>
              </w:rPr>
            </w:pPr>
            <w:r>
              <w:rPr>
                <w:rFonts w:cs="Arial"/>
                <w:szCs w:val="20"/>
              </w:rPr>
              <w:t>A  typical timetable involves a</w:t>
            </w:r>
            <w:r w:rsidR="003F0843" w:rsidRPr="00CA0F38">
              <w:rPr>
                <w:rFonts w:cs="Arial"/>
                <w:szCs w:val="20"/>
              </w:rPr>
              <w:t xml:space="preserve"> [</w:t>
            </w:r>
            <w:r w:rsidR="003F0843" w:rsidRPr="00CA0F38">
              <w:rPr>
                <w:rFonts w:cs="Arial"/>
                <w:szCs w:val="20"/>
                <w:highlight w:val="yellow"/>
              </w:rPr>
              <w:t>two-hour workshop, or a one-hour lecture and one-hour seminar for each module each week</w:t>
            </w:r>
            <w:r w:rsidR="003F0843" w:rsidRPr="00CA0F38">
              <w:rPr>
                <w:rFonts w:cs="Arial"/>
                <w:szCs w:val="20"/>
              </w:rPr>
              <w:t xml:space="preserve">]. </w:t>
            </w:r>
          </w:p>
          <w:p w14:paraId="3C7E9E81" w14:textId="63D33F98" w:rsidR="003F0843" w:rsidRDefault="003F0843" w:rsidP="002462EE">
            <w:pPr>
              <w:rPr>
                <w:rFonts w:cs="Arial"/>
                <w:b/>
                <w:bCs/>
                <w:sz w:val="22"/>
              </w:rPr>
            </w:pPr>
          </w:p>
        </w:tc>
        <w:tc>
          <w:tcPr>
            <w:tcW w:w="2358" w:type="dxa"/>
            <w:vMerge w:val="restart"/>
            <w:tcBorders>
              <w:left w:val="single" w:sz="4" w:space="0" w:color="auto"/>
            </w:tcBorders>
          </w:tcPr>
          <w:p w14:paraId="44469917" w14:textId="7535BCF4" w:rsidR="003F0843" w:rsidRDefault="003F0843" w:rsidP="003F0843">
            <w:pPr>
              <w:rPr>
                <w:rFonts w:cs="Arial"/>
                <w:i/>
                <w:iCs/>
                <w:color w:val="4F81BD" w:themeColor="accent1"/>
                <w:szCs w:val="20"/>
              </w:rPr>
            </w:pPr>
            <w:r w:rsidRPr="00DD5FAF">
              <w:rPr>
                <w:rFonts w:cs="Arial"/>
                <w:b/>
                <w:bCs/>
                <w:i/>
                <w:iCs/>
                <w:color w:val="4F81BD" w:themeColor="accent1"/>
                <w:szCs w:val="20"/>
              </w:rPr>
              <w:t xml:space="preserve">Review and </w:t>
            </w:r>
            <w:r w:rsidR="00DD5FAF" w:rsidRPr="00DD5FAF">
              <w:rPr>
                <w:rFonts w:cs="Arial"/>
                <w:b/>
                <w:bCs/>
                <w:i/>
                <w:iCs/>
                <w:color w:val="4F81BD" w:themeColor="accent1"/>
                <w:szCs w:val="20"/>
              </w:rPr>
              <w:t>reference</w:t>
            </w:r>
            <w:r>
              <w:rPr>
                <w:rFonts w:cs="Arial"/>
                <w:i/>
                <w:iCs/>
                <w:color w:val="4F81BD" w:themeColor="accent1"/>
                <w:szCs w:val="20"/>
              </w:rPr>
              <w:t xml:space="preserve"> </w:t>
            </w:r>
          </w:p>
          <w:p w14:paraId="38CE977C" w14:textId="4349510C" w:rsidR="003F0843" w:rsidRDefault="0045521E" w:rsidP="003F0843">
            <w:pPr>
              <w:rPr>
                <w:rFonts w:cs="Arial"/>
                <w:i/>
                <w:iCs/>
                <w:color w:val="4F81BD" w:themeColor="accent1"/>
                <w:szCs w:val="20"/>
              </w:rPr>
            </w:pPr>
            <w:r>
              <w:rPr>
                <w:rFonts w:cs="Arial"/>
                <w:i/>
                <w:iCs/>
                <w:color w:val="4F81BD" w:themeColor="accent1"/>
              </w:rPr>
              <w:t xml:space="preserve">- </w:t>
            </w:r>
            <w:r w:rsidR="003F0843">
              <w:rPr>
                <w:rFonts w:cs="Arial"/>
                <w:i/>
                <w:iCs/>
                <w:color w:val="4F81BD" w:themeColor="accent1"/>
              </w:rPr>
              <w:t>Overview</w:t>
            </w:r>
            <w:r w:rsidR="003F0843" w:rsidRPr="00B221FA">
              <w:rPr>
                <w:rFonts w:cs="Arial"/>
                <w:i/>
                <w:iCs/>
                <w:color w:val="4F81BD" w:themeColor="accent1"/>
              </w:rPr>
              <w:t xml:space="preserve"> of </w:t>
            </w:r>
            <w:r w:rsidR="00DD5FAF">
              <w:rPr>
                <w:rFonts w:cs="Arial"/>
                <w:i/>
                <w:iCs/>
                <w:color w:val="4F81BD" w:themeColor="accent1"/>
              </w:rPr>
              <w:t>range of methods used</w:t>
            </w:r>
            <w:r w:rsidR="003F0843" w:rsidRPr="00B221FA">
              <w:rPr>
                <w:rFonts w:cs="Arial"/>
                <w:i/>
                <w:iCs/>
                <w:color w:val="4F81BD" w:themeColor="accent1"/>
              </w:rPr>
              <w:t xml:space="preserve"> </w:t>
            </w:r>
          </w:p>
          <w:p w14:paraId="609387F6" w14:textId="77777777" w:rsidR="003F0843" w:rsidRDefault="003F0843" w:rsidP="00C013D7">
            <w:pPr>
              <w:rPr>
                <w:rFonts w:cs="Arial"/>
                <w:b/>
                <w:bCs/>
                <w:sz w:val="22"/>
              </w:rPr>
            </w:pPr>
          </w:p>
        </w:tc>
      </w:tr>
      <w:tr w:rsidR="003F0843" w14:paraId="43561CEC" w14:textId="77777777" w:rsidTr="00DD5FAF">
        <w:tc>
          <w:tcPr>
            <w:tcW w:w="6663" w:type="dxa"/>
            <w:tcBorders>
              <w:right w:val="single" w:sz="4" w:space="0" w:color="auto"/>
            </w:tcBorders>
          </w:tcPr>
          <w:p w14:paraId="278E88E5" w14:textId="77777777" w:rsidR="003F0843" w:rsidRDefault="003F0843" w:rsidP="003F0843">
            <w:pPr>
              <w:pStyle w:val="ListParagraph"/>
              <w:numPr>
                <w:ilvl w:val="0"/>
                <w:numId w:val="43"/>
              </w:numPr>
              <w:rPr>
                <w:rFonts w:cs="Arial"/>
                <w:szCs w:val="20"/>
              </w:rPr>
            </w:pPr>
            <w:r w:rsidRPr="00C3755A">
              <w:rPr>
                <w:rFonts w:cs="Arial"/>
                <w:szCs w:val="20"/>
              </w:rPr>
              <w:t xml:space="preserve">Seminar groups/workshops would usually have about </w:t>
            </w:r>
            <w:r>
              <w:rPr>
                <w:rFonts w:cs="Arial"/>
                <w:szCs w:val="20"/>
              </w:rPr>
              <w:t>[</w:t>
            </w:r>
            <w:r w:rsidRPr="00C6074B">
              <w:rPr>
                <w:rFonts w:cs="Arial"/>
                <w:szCs w:val="20"/>
                <w:highlight w:val="yellow"/>
              </w:rPr>
              <w:t>15 students</w:t>
            </w:r>
            <w:r>
              <w:rPr>
                <w:rFonts w:cs="Arial"/>
                <w:szCs w:val="20"/>
              </w:rPr>
              <w:t>]</w:t>
            </w:r>
            <w:r w:rsidRPr="00C3755A">
              <w:rPr>
                <w:rFonts w:cs="Arial"/>
                <w:szCs w:val="20"/>
              </w:rPr>
              <w:t xml:space="preserve">. </w:t>
            </w:r>
          </w:p>
          <w:p w14:paraId="222686BF" w14:textId="04F946A9" w:rsidR="003F0843" w:rsidRDefault="003F0843" w:rsidP="003F0843">
            <w:pPr>
              <w:pStyle w:val="ListParagraph"/>
              <w:numPr>
                <w:ilvl w:val="0"/>
                <w:numId w:val="43"/>
              </w:numPr>
              <w:rPr>
                <w:rFonts w:cs="Arial"/>
                <w:szCs w:val="20"/>
              </w:rPr>
            </w:pPr>
            <w:r w:rsidRPr="00C3755A">
              <w:rPr>
                <w:rFonts w:cs="Arial"/>
                <w:szCs w:val="20"/>
              </w:rPr>
              <w:t xml:space="preserve">A blended learning approach has been taken where students can access materials and recorded lectures via the Virtual Learning Environment (VLE). </w:t>
            </w:r>
          </w:p>
          <w:p w14:paraId="10EDF757" w14:textId="77777777" w:rsidR="003F0843" w:rsidRPr="00882E02" w:rsidRDefault="003F0843" w:rsidP="003F0843">
            <w:pPr>
              <w:pStyle w:val="ListParagraph"/>
              <w:numPr>
                <w:ilvl w:val="0"/>
                <w:numId w:val="43"/>
              </w:numPr>
              <w:rPr>
                <w:rFonts w:cs="Arial"/>
                <w:b/>
                <w:bCs/>
                <w:sz w:val="22"/>
              </w:rPr>
            </w:pPr>
            <w:r>
              <w:rPr>
                <w:rFonts w:cs="Arial"/>
                <w:szCs w:val="20"/>
              </w:rPr>
              <w:t>[</w:t>
            </w:r>
            <w:r w:rsidRPr="00CA0F38">
              <w:rPr>
                <w:rFonts w:cs="Arial"/>
                <w:szCs w:val="20"/>
                <w:highlight w:val="yellow"/>
              </w:rPr>
              <w:t xml:space="preserve">department to add </w:t>
            </w:r>
            <w:r w:rsidRPr="00B221FA">
              <w:rPr>
                <w:rFonts w:cs="Arial"/>
                <w:szCs w:val="20"/>
                <w:highlight w:val="yellow"/>
              </w:rPr>
              <w:t>other learning and teaching methods</w:t>
            </w:r>
            <w:r>
              <w:rPr>
                <w:rFonts w:cs="Arial"/>
                <w:szCs w:val="20"/>
              </w:rPr>
              <w:t>]</w:t>
            </w:r>
          </w:p>
          <w:p w14:paraId="5A06E0CA" w14:textId="77777777" w:rsidR="003F0843" w:rsidRDefault="003F0843" w:rsidP="00C013D7">
            <w:pPr>
              <w:rPr>
                <w:rFonts w:cs="Arial"/>
                <w:b/>
                <w:bCs/>
                <w:sz w:val="22"/>
              </w:rPr>
            </w:pPr>
          </w:p>
        </w:tc>
        <w:tc>
          <w:tcPr>
            <w:tcW w:w="2358" w:type="dxa"/>
            <w:vMerge/>
            <w:tcBorders>
              <w:left w:val="single" w:sz="4" w:space="0" w:color="auto"/>
            </w:tcBorders>
          </w:tcPr>
          <w:p w14:paraId="54EA80A5" w14:textId="77777777" w:rsidR="003F0843" w:rsidRDefault="003F0843" w:rsidP="00C013D7">
            <w:pPr>
              <w:rPr>
                <w:rFonts w:cs="Arial"/>
                <w:b/>
                <w:bCs/>
                <w:sz w:val="22"/>
              </w:rPr>
            </w:pPr>
          </w:p>
        </w:tc>
      </w:tr>
      <w:tr w:rsidR="00882E02" w14:paraId="2686173F" w14:textId="77777777" w:rsidTr="00DD5FAF">
        <w:tc>
          <w:tcPr>
            <w:tcW w:w="6663" w:type="dxa"/>
            <w:tcBorders>
              <w:right w:val="single" w:sz="4" w:space="0" w:color="auto"/>
            </w:tcBorders>
          </w:tcPr>
          <w:p w14:paraId="59A0618D" w14:textId="6EC4F4ED" w:rsidR="00882E02" w:rsidRDefault="00DD5FAF" w:rsidP="00DD5FAF">
            <w:pPr>
              <w:rPr>
                <w:rFonts w:cs="Arial"/>
                <w:b/>
                <w:bCs/>
                <w:sz w:val="22"/>
              </w:rPr>
            </w:pPr>
            <w:r w:rsidRPr="00DD5FAF">
              <w:rPr>
                <w:rFonts w:cs="Arial"/>
                <w:b/>
                <w:bCs/>
                <w:szCs w:val="20"/>
              </w:rPr>
              <w:t>Student Support</w:t>
            </w:r>
          </w:p>
        </w:tc>
        <w:tc>
          <w:tcPr>
            <w:tcW w:w="2358" w:type="dxa"/>
            <w:tcBorders>
              <w:left w:val="single" w:sz="4" w:space="0" w:color="auto"/>
            </w:tcBorders>
          </w:tcPr>
          <w:p w14:paraId="78CB3390" w14:textId="14F50B28" w:rsidR="00882E02" w:rsidRDefault="00882E02" w:rsidP="00C013D7">
            <w:pPr>
              <w:rPr>
                <w:rFonts w:cs="Arial"/>
                <w:b/>
                <w:bCs/>
                <w:sz w:val="22"/>
              </w:rPr>
            </w:pPr>
          </w:p>
        </w:tc>
      </w:tr>
      <w:tr w:rsidR="002462EE" w14:paraId="293FC36E" w14:textId="77777777" w:rsidTr="00DD5FAF">
        <w:tc>
          <w:tcPr>
            <w:tcW w:w="6663" w:type="dxa"/>
            <w:tcBorders>
              <w:right w:val="single" w:sz="4" w:space="0" w:color="auto"/>
            </w:tcBorders>
          </w:tcPr>
          <w:p w14:paraId="477D4FDE" w14:textId="52AD9D78" w:rsidR="002462EE" w:rsidRDefault="002462EE" w:rsidP="002462EE">
            <w:pPr>
              <w:rPr>
                <w:rFonts w:cs="Arial"/>
                <w:szCs w:val="20"/>
              </w:rPr>
            </w:pPr>
            <w:r w:rsidRPr="00C013D7">
              <w:rPr>
                <w:rFonts w:cs="Arial"/>
                <w:szCs w:val="20"/>
              </w:rPr>
              <w:t xml:space="preserve">All teaching staff hold regular weekly </w:t>
            </w:r>
            <w:r w:rsidRPr="00B00B7A">
              <w:rPr>
                <w:rFonts w:cs="Arial"/>
                <w:b/>
                <w:bCs/>
                <w:szCs w:val="20"/>
              </w:rPr>
              <w:t>academic support hours</w:t>
            </w:r>
            <w:r w:rsidRPr="00C013D7">
              <w:rPr>
                <w:rFonts w:cs="Arial"/>
                <w:szCs w:val="20"/>
              </w:rPr>
              <w:t xml:space="preserve"> during term</w:t>
            </w:r>
            <w:r>
              <w:rPr>
                <w:rFonts w:cs="Arial"/>
                <w:szCs w:val="20"/>
              </w:rPr>
              <w:t xml:space="preserve"> </w:t>
            </w:r>
            <w:r w:rsidRPr="00C013D7">
              <w:rPr>
                <w:rFonts w:cs="Arial"/>
                <w:szCs w:val="20"/>
              </w:rPr>
              <w:t>time. This is a time when students can meet with them about anything to do with their learning on modules, from difficulties within personal circumstances, to understanding seminar readings, to discussions about feedback on coursework.</w:t>
            </w:r>
            <w:r w:rsidR="00DD5FAF">
              <w:rPr>
                <w:rFonts w:cs="Arial"/>
                <w:szCs w:val="20"/>
              </w:rPr>
              <w:t xml:space="preserve"> [example of how this works in practice]</w:t>
            </w:r>
          </w:p>
          <w:p w14:paraId="282B9957" w14:textId="77777777" w:rsidR="002462EE" w:rsidRDefault="002462EE" w:rsidP="00C013D7">
            <w:pPr>
              <w:rPr>
                <w:rFonts w:cs="Arial"/>
                <w:b/>
                <w:bCs/>
                <w:sz w:val="22"/>
              </w:rPr>
            </w:pPr>
          </w:p>
        </w:tc>
        <w:tc>
          <w:tcPr>
            <w:tcW w:w="2358" w:type="dxa"/>
            <w:vMerge w:val="restart"/>
            <w:tcBorders>
              <w:left w:val="single" w:sz="4" w:space="0" w:color="auto"/>
            </w:tcBorders>
          </w:tcPr>
          <w:p w14:paraId="2BA66364" w14:textId="7F90C6E5" w:rsidR="002462EE" w:rsidRDefault="002462EE" w:rsidP="00C013D7">
            <w:pPr>
              <w:rPr>
                <w:rFonts w:cs="Arial"/>
                <w:b/>
                <w:bCs/>
                <w:sz w:val="22"/>
              </w:rPr>
            </w:pPr>
            <w:r w:rsidRPr="00DD5FAF">
              <w:rPr>
                <w:rFonts w:cs="Arial"/>
                <w:b/>
                <w:bCs/>
                <w:i/>
                <w:iCs/>
                <w:color w:val="4F81BD" w:themeColor="accent1"/>
                <w:szCs w:val="20"/>
              </w:rPr>
              <w:t>Review and reference</w:t>
            </w:r>
            <w:r>
              <w:rPr>
                <w:rFonts w:cs="Arial"/>
                <w:i/>
                <w:iCs/>
                <w:color w:val="4F81BD" w:themeColor="accent1"/>
                <w:szCs w:val="20"/>
              </w:rPr>
              <w:t xml:space="preserve"> </w:t>
            </w:r>
            <w:r w:rsidRPr="00B221FA">
              <w:rPr>
                <w:rFonts w:cs="Arial"/>
                <w:i/>
                <w:iCs/>
                <w:color w:val="4F81BD" w:themeColor="accent1"/>
                <w:szCs w:val="20"/>
              </w:rPr>
              <w:t xml:space="preserve"> </w:t>
            </w:r>
            <w:r w:rsidR="0045521E">
              <w:rPr>
                <w:rFonts w:cs="Arial"/>
                <w:i/>
                <w:iCs/>
                <w:color w:val="4F81BD" w:themeColor="accent1"/>
                <w:szCs w:val="20"/>
              </w:rPr>
              <w:t>- S</w:t>
            </w:r>
            <w:r w:rsidRPr="00B221FA">
              <w:rPr>
                <w:rFonts w:cs="Arial"/>
                <w:i/>
                <w:iCs/>
                <w:color w:val="4F81BD" w:themeColor="accent1"/>
                <w:szCs w:val="20"/>
              </w:rPr>
              <w:t>ummary of academic support available to students, including Personal Tutor activity</w:t>
            </w:r>
          </w:p>
        </w:tc>
      </w:tr>
      <w:tr w:rsidR="002462EE" w14:paraId="6E661B14" w14:textId="77777777" w:rsidTr="00DD5FAF">
        <w:tc>
          <w:tcPr>
            <w:tcW w:w="6663" w:type="dxa"/>
            <w:tcBorders>
              <w:right w:val="single" w:sz="4" w:space="0" w:color="auto"/>
            </w:tcBorders>
          </w:tcPr>
          <w:p w14:paraId="7030D24B" w14:textId="77777777" w:rsidR="002462EE" w:rsidRDefault="002462EE" w:rsidP="002462EE">
            <w:pPr>
              <w:rPr>
                <w:rFonts w:cs="Arial"/>
                <w:szCs w:val="20"/>
              </w:rPr>
            </w:pPr>
            <w:r w:rsidRPr="0020097D">
              <w:rPr>
                <w:rFonts w:cs="Arial"/>
                <w:szCs w:val="20"/>
              </w:rPr>
              <w:t>All students are</w:t>
            </w:r>
            <w:r>
              <w:rPr>
                <w:rFonts w:cs="Arial"/>
                <w:szCs w:val="20"/>
              </w:rPr>
              <w:t xml:space="preserve"> also </w:t>
            </w:r>
            <w:r w:rsidRPr="0020097D">
              <w:rPr>
                <w:rFonts w:cs="Arial"/>
                <w:szCs w:val="20"/>
              </w:rPr>
              <w:t xml:space="preserve">allocated a </w:t>
            </w:r>
            <w:r>
              <w:rPr>
                <w:rFonts w:cs="Arial"/>
                <w:b/>
                <w:bCs/>
                <w:szCs w:val="20"/>
              </w:rPr>
              <w:t>P</w:t>
            </w:r>
            <w:r w:rsidRPr="00B00B7A">
              <w:rPr>
                <w:rFonts w:cs="Arial"/>
                <w:b/>
                <w:bCs/>
                <w:szCs w:val="20"/>
              </w:rPr>
              <w:t xml:space="preserve">ersonal </w:t>
            </w:r>
            <w:r>
              <w:rPr>
                <w:rFonts w:cs="Arial"/>
                <w:b/>
                <w:bCs/>
                <w:szCs w:val="20"/>
              </w:rPr>
              <w:t>T</w:t>
            </w:r>
            <w:r w:rsidRPr="00B00B7A">
              <w:rPr>
                <w:rFonts w:cs="Arial"/>
                <w:b/>
                <w:bCs/>
                <w:szCs w:val="20"/>
              </w:rPr>
              <w:t>utor</w:t>
            </w:r>
            <w:r>
              <w:rPr>
                <w:rFonts w:cs="Arial"/>
                <w:b/>
                <w:bCs/>
                <w:szCs w:val="20"/>
              </w:rPr>
              <w:t xml:space="preserve"> </w:t>
            </w:r>
            <w:r w:rsidRPr="00D46E12">
              <w:rPr>
                <w:rFonts w:cs="Arial"/>
                <w:szCs w:val="20"/>
              </w:rPr>
              <w:t>throughout the time of their studies</w:t>
            </w:r>
            <w:r>
              <w:rPr>
                <w:rFonts w:cs="Arial"/>
                <w:szCs w:val="20"/>
              </w:rPr>
              <w:t xml:space="preserve"> who they can meet on a one-to-one basis</w:t>
            </w:r>
            <w:r w:rsidRPr="0020097D">
              <w:rPr>
                <w:rFonts w:cs="Arial"/>
                <w:szCs w:val="20"/>
              </w:rPr>
              <w:t>.</w:t>
            </w:r>
            <w:r>
              <w:rPr>
                <w:rFonts w:cs="Arial"/>
                <w:szCs w:val="20"/>
              </w:rPr>
              <w:t xml:space="preserve"> </w:t>
            </w:r>
            <w:r w:rsidRPr="0020097D">
              <w:rPr>
                <w:rFonts w:cs="Arial"/>
                <w:szCs w:val="20"/>
              </w:rPr>
              <w:t xml:space="preserve">All students are made aware of their </w:t>
            </w:r>
            <w:r>
              <w:rPr>
                <w:rFonts w:cs="Arial"/>
                <w:szCs w:val="20"/>
              </w:rPr>
              <w:t>P</w:t>
            </w:r>
            <w:r w:rsidRPr="0020097D">
              <w:rPr>
                <w:rFonts w:cs="Arial"/>
                <w:szCs w:val="20"/>
              </w:rPr>
              <w:t xml:space="preserve">ersonal </w:t>
            </w:r>
            <w:r>
              <w:rPr>
                <w:rFonts w:cs="Arial"/>
                <w:szCs w:val="20"/>
              </w:rPr>
              <w:t>T</w:t>
            </w:r>
            <w:r w:rsidRPr="0020097D">
              <w:rPr>
                <w:rFonts w:cs="Arial"/>
                <w:szCs w:val="20"/>
              </w:rPr>
              <w:t>utor and regular contact is encouraged by tutors.</w:t>
            </w:r>
            <w:r>
              <w:rPr>
                <w:rFonts w:cs="Arial"/>
                <w:szCs w:val="20"/>
              </w:rPr>
              <w:t xml:space="preserve"> [</w:t>
            </w:r>
            <w:r w:rsidRPr="005443D3">
              <w:rPr>
                <w:rFonts w:cs="Arial"/>
                <w:szCs w:val="20"/>
                <w:highlight w:val="yellow"/>
              </w:rPr>
              <w:t>example of how students are encouraged to engage with their Personal Tutor</w:t>
            </w:r>
            <w:r>
              <w:rPr>
                <w:rFonts w:cs="Arial"/>
                <w:szCs w:val="20"/>
              </w:rPr>
              <w:t>].</w:t>
            </w:r>
          </w:p>
          <w:p w14:paraId="0E390D1C" w14:textId="77777777" w:rsidR="002462EE" w:rsidRDefault="002462EE" w:rsidP="00C013D7">
            <w:pPr>
              <w:rPr>
                <w:rFonts w:cs="Arial"/>
                <w:b/>
                <w:bCs/>
                <w:sz w:val="22"/>
              </w:rPr>
            </w:pPr>
          </w:p>
        </w:tc>
        <w:tc>
          <w:tcPr>
            <w:tcW w:w="2358" w:type="dxa"/>
            <w:vMerge/>
            <w:tcBorders>
              <w:left w:val="single" w:sz="4" w:space="0" w:color="auto"/>
            </w:tcBorders>
          </w:tcPr>
          <w:p w14:paraId="3DB89CDA" w14:textId="77777777" w:rsidR="002462EE" w:rsidRDefault="002462EE" w:rsidP="00C013D7">
            <w:pPr>
              <w:rPr>
                <w:rFonts w:cs="Arial"/>
                <w:b/>
                <w:bCs/>
                <w:sz w:val="22"/>
              </w:rPr>
            </w:pPr>
          </w:p>
        </w:tc>
      </w:tr>
      <w:tr w:rsidR="004012AA" w14:paraId="7AA60C19" w14:textId="77777777" w:rsidTr="00DD5FAF">
        <w:tc>
          <w:tcPr>
            <w:tcW w:w="6663" w:type="dxa"/>
            <w:tcBorders>
              <w:right w:val="single" w:sz="4" w:space="0" w:color="auto"/>
            </w:tcBorders>
          </w:tcPr>
          <w:p w14:paraId="649FB31E" w14:textId="0F78F152" w:rsidR="004012AA" w:rsidRPr="0020097D" w:rsidRDefault="004012AA" w:rsidP="004012AA">
            <w:pPr>
              <w:rPr>
                <w:rFonts w:cs="Arial"/>
                <w:szCs w:val="20"/>
              </w:rPr>
            </w:pPr>
            <w:r w:rsidRPr="004012AA">
              <w:rPr>
                <w:rFonts w:eastAsia="SimSun"/>
                <w:b/>
                <w:bCs/>
                <w:szCs w:val="24"/>
                <w:lang w:eastAsia="zh-CN"/>
              </w:rPr>
              <w:t>Facilities and resources</w:t>
            </w:r>
          </w:p>
        </w:tc>
        <w:tc>
          <w:tcPr>
            <w:tcW w:w="2358" w:type="dxa"/>
            <w:tcBorders>
              <w:left w:val="single" w:sz="4" w:space="0" w:color="auto"/>
            </w:tcBorders>
          </w:tcPr>
          <w:p w14:paraId="5DA76A4E" w14:textId="77777777" w:rsidR="004012AA" w:rsidRDefault="004012AA" w:rsidP="004012AA">
            <w:pPr>
              <w:rPr>
                <w:rFonts w:cs="Arial"/>
                <w:b/>
                <w:bCs/>
                <w:sz w:val="22"/>
              </w:rPr>
            </w:pPr>
          </w:p>
        </w:tc>
      </w:tr>
      <w:tr w:rsidR="004012AA" w14:paraId="488253F6" w14:textId="77777777" w:rsidTr="00DD5FAF">
        <w:tc>
          <w:tcPr>
            <w:tcW w:w="6663" w:type="dxa"/>
            <w:tcBorders>
              <w:right w:val="single" w:sz="4" w:space="0" w:color="auto"/>
            </w:tcBorders>
          </w:tcPr>
          <w:p w14:paraId="4C580D48" w14:textId="77777777" w:rsidR="004012AA" w:rsidRPr="00C91685" w:rsidRDefault="004012AA" w:rsidP="004012AA">
            <w:pPr>
              <w:rPr>
                <w:rFonts w:cs="Arial"/>
                <w:szCs w:val="20"/>
              </w:rPr>
            </w:pPr>
            <w:r w:rsidRPr="00C91685">
              <w:rPr>
                <w:rFonts w:cs="Arial"/>
                <w:szCs w:val="20"/>
              </w:rPr>
              <w:t xml:space="preserve">A wide range of facilities and resources are available for </w:t>
            </w:r>
            <w:r w:rsidRPr="00C91685">
              <w:rPr>
                <w:rFonts w:cs="Arial"/>
                <w:b/>
                <w:bCs/>
                <w:szCs w:val="20"/>
              </w:rPr>
              <w:t>all</w:t>
            </w:r>
            <w:r w:rsidRPr="00C91685">
              <w:rPr>
                <w:rFonts w:cs="Arial"/>
                <w:szCs w:val="20"/>
              </w:rPr>
              <w:t xml:space="preserve"> </w:t>
            </w:r>
            <w:r w:rsidRPr="00C91685">
              <w:rPr>
                <w:rFonts w:cs="Arial"/>
                <w:b/>
                <w:bCs/>
                <w:szCs w:val="20"/>
              </w:rPr>
              <w:t>students</w:t>
            </w:r>
            <w:r w:rsidRPr="00C91685">
              <w:rPr>
                <w:rFonts w:cs="Arial"/>
                <w:szCs w:val="20"/>
              </w:rPr>
              <w:t xml:space="preserve"> to access as part of their studies at the University such as the Albert Sloman Library, Academic Skills workshops, learning tools, student handbooks, personal tutors. Further information is available online at </w:t>
            </w:r>
            <w:hyperlink r:id="rId9" w:history="1">
              <w:r w:rsidRPr="00C91685">
                <w:rPr>
                  <w:rStyle w:val="Hyperlink"/>
                  <w:rFonts w:cs="Arial"/>
                  <w:szCs w:val="20"/>
                </w:rPr>
                <w:t>www.essex.ac.uk/student</w:t>
              </w:r>
            </w:hyperlink>
            <w:r w:rsidRPr="00C91685">
              <w:rPr>
                <w:rFonts w:cs="Arial"/>
                <w:szCs w:val="20"/>
              </w:rPr>
              <w:t xml:space="preserve"> </w:t>
            </w:r>
          </w:p>
          <w:p w14:paraId="16BC3026" w14:textId="77777777" w:rsidR="004012AA" w:rsidRPr="0020097D" w:rsidRDefault="004012AA" w:rsidP="004012AA">
            <w:pPr>
              <w:rPr>
                <w:rFonts w:cs="Arial"/>
                <w:szCs w:val="20"/>
              </w:rPr>
            </w:pPr>
          </w:p>
        </w:tc>
        <w:tc>
          <w:tcPr>
            <w:tcW w:w="2358" w:type="dxa"/>
            <w:tcBorders>
              <w:left w:val="single" w:sz="4" w:space="0" w:color="auto"/>
            </w:tcBorders>
          </w:tcPr>
          <w:p w14:paraId="4C8FECF5" w14:textId="6A27A704" w:rsidR="004012AA" w:rsidRDefault="004012AA" w:rsidP="004012AA">
            <w:pPr>
              <w:rPr>
                <w:rFonts w:cs="Arial"/>
                <w:b/>
                <w:bCs/>
                <w:sz w:val="22"/>
              </w:rPr>
            </w:pPr>
            <w:r w:rsidRPr="0004286B">
              <w:rPr>
                <w:rFonts w:cs="Arial"/>
                <w:b/>
                <w:bCs/>
                <w:i/>
                <w:iCs/>
                <w:color w:val="4F81BD" w:themeColor="accent1"/>
                <w:szCs w:val="20"/>
              </w:rPr>
              <w:t>Review</w:t>
            </w:r>
            <w:r>
              <w:rPr>
                <w:rFonts w:cs="Arial"/>
                <w:i/>
                <w:iCs/>
                <w:color w:val="4F81BD" w:themeColor="accent1"/>
                <w:szCs w:val="20"/>
              </w:rPr>
              <w:t xml:space="preserve"> – </w:t>
            </w:r>
            <w:r w:rsidRPr="00920DA3">
              <w:rPr>
                <w:rFonts w:cs="Arial"/>
                <w:i/>
                <w:iCs/>
                <w:color w:val="4F81BD" w:themeColor="accent1"/>
                <w:szCs w:val="20"/>
              </w:rPr>
              <w:t>Overview</w:t>
            </w:r>
            <w:r>
              <w:rPr>
                <w:rFonts w:cs="Arial"/>
                <w:i/>
                <w:iCs/>
                <w:color w:val="4F81BD" w:themeColor="accent1"/>
                <w:szCs w:val="20"/>
              </w:rPr>
              <w:t xml:space="preserve"> of general facilities and resources</w:t>
            </w:r>
          </w:p>
        </w:tc>
      </w:tr>
      <w:tr w:rsidR="00C242B1" w14:paraId="1F316CF5" w14:textId="77777777" w:rsidTr="00DD5FAF">
        <w:tc>
          <w:tcPr>
            <w:tcW w:w="6663" w:type="dxa"/>
            <w:tcBorders>
              <w:right w:val="single" w:sz="4" w:space="0" w:color="auto"/>
            </w:tcBorders>
          </w:tcPr>
          <w:p w14:paraId="4AB384FA" w14:textId="77777777" w:rsidR="00C242B1" w:rsidRDefault="00C242B1" w:rsidP="004012AA">
            <w:pPr>
              <w:rPr>
                <w:rFonts w:cs="Arial"/>
                <w:i/>
                <w:iCs/>
                <w:szCs w:val="20"/>
              </w:rPr>
            </w:pPr>
            <w:r w:rsidRPr="00C6074B">
              <w:rPr>
                <w:rFonts w:cs="Arial"/>
                <w:szCs w:val="20"/>
              </w:rPr>
              <w:t>[</w:t>
            </w:r>
            <w:r w:rsidRPr="00CF5A58">
              <w:rPr>
                <w:rFonts w:cs="Arial"/>
                <w:szCs w:val="20"/>
                <w:highlight w:val="yellow"/>
              </w:rPr>
              <w:t>Department to add department-specific facilities and resources such as common rooms</w:t>
            </w:r>
            <w:r>
              <w:rPr>
                <w:rFonts w:cs="Arial"/>
                <w:szCs w:val="20"/>
                <w:highlight w:val="yellow"/>
              </w:rPr>
              <w:t xml:space="preserve">, </w:t>
            </w:r>
            <w:r w:rsidRPr="00CF5A58">
              <w:rPr>
                <w:rFonts w:cs="Arial"/>
                <w:szCs w:val="20"/>
                <w:highlight w:val="yellow"/>
              </w:rPr>
              <w:t xml:space="preserve">specialist </w:t>
            </w:r>
            <w:r w:rsidRPr="00942F16">
              <w:rPr>
                <w:rFonts w:cs="Arial"/>
                <w:szCs w:val="20"/>
                <w:highlight w:val="yellow"/>
              </w:rPr>
              <w:t>software and equipment.  Also, information on how these are maintained and checks on accessibility</w:t>
            </w:r>
            <w:r w:rsidRPr="00C6074B">
              <w:rPr>
                <w:rFonts w:cs="Arial"/>
                <w:szCs w:val="20"/>
              </w:rPr>
              <w:t>]</w:t>
            </w:r>
          </w:p>
          <w:p w14:paraId="3C1B3F15" w14:textId="77777777" w:rsidR="00C242B1" w:rsidRPr="0020097D" w:rsidRDefault="00C242B1" w:rsidP="004012AA">
            <w:pPr>
              <w:rPr>
                <w:rFonts w:cs="Arial"/>
                <w:szCs w:val="20"/>
              </w:rPr>
            </w:pPr>
          </w:p>
        </w:tc>
        <w:tc>
          <w:tcPr>
            <w:tcW w:w="2358" w:type="dxa"/>
            <w:vMerge w:val="restart"/>
            <w:tcBorders>
              <w:left w:val="single" w:sz="4" w:space="0" w:color="auto"/>
            </w:tcBorders>
          </w:tcPr>
          <w:p w14:paraId="7C4FDF2B" w14:textId="2DECD01D" w:rsidR="00C242B1" w:rsidRDefault="00C242B1" w:rsidP="004012AA">
            <w:pPr>
              <w:rPr>
                <w:rFonts w:cs="Arial"/>
                <w:b/>
                <w:bCs/>
                <w:sz w:val="22"/>
              </w:rPr>
            </w:pPr>
            <w:r w:rsidRPr="0004286B">
              <w:rPr>
                <w:rFonts w:cs="Arial"/>
                <w:b/>
                <w:bCs/>
                <w:i/>
                <w:iCs/>
                <w:color w:val="4F81BD" w:themeColor="accent1"/>
                <w:szCs w:val="20"/>
              </w:rPr>
              <w:t>Reference</w:t>
            </w:r>
            <w:r w:rsidRPr="00920DA3">
              <w:rPr>
                <w:rFonts w:cs="Arial"/>
                <w:i/>
                <w:iCs/>
                <w:color w:val="4F81BD" w:themeColor="accent1"/>
                <w:szCs w:val="20"/>
              </w:rPr>
              <w:t xml:space="preserve"> – </w:t>
            </w:r>
            <w:r>
              <w:rPr>
                <w:rFonts w:cs="Arial"/>
                <w:i/>
                <w:iCs/>
                <w:color w:val="4F81BD" w:themeColor="accent1"/>
                <w:szCs w:val="20"/>
              </w:rPr>
              <w:t>D</w:t>
            </w:r>
            <w:r w:rsidRPr="00920DA3">
              <w:rPr>
                <w:rFonts w:cs="Arial"/>
                <w:i/>
                <w:iCs/>
                <w:color w:val="4F81BD" w:themeColor="accent1"/>
                <w:szCs w:val="20"/>
              </w:rPr>
              <w:t>epartment-specific</w:t>
            </w:r>
            <w:r>
              <w:rPr>
                <w:rFonts w:cs="Arial"/>
                <w:i/>
                <w:iCs/>
                <w:color w:val="4F81BD" w:themeColor="accent1"/>
                <w:szCs w:val="20"/>
              </w:rPr>
              <w:t xml:space="preserve"> learning and teaching</w:t>
            </w:r>
            <w:r w:rsidRPr="00920DA3">
              <w:rPr>
                <w:rFonts w:cs="Arial"/>
                <w:i/>
                <w:iCs/>
                <w:color w:val="4F81BD" w:themeColor="accent1"/>
                <w:szCs w:val="20"/>
              </w:rPr>
              <w:t xml:space="preserve"> facilities</w:t>
            </w:r>
            <w:r>
              <w:rPr>
                <w:rFonts w:cs="Arial"/>
                <w:i/>
                <w:iCs/>
                <w:color w:val="4F81BD" w:themeColor="accent1"/>
                <w:szCs w:val="20"/>
              </w:rPr>
              <w:t xml:space="preserve">, materials, and </w:t>
            </w:r>
            <w:r w:rsidRPr="00920DA3">
              <w:rPr>
                <w:rFonts w:cs="Arial"/>
                <w:i/>
                <w:iCs/>
                <w:color w:val="4F81BD" w:themeColor="accent1"/>
                <w:szCs w:val="20"/>
              </w:rPr>
              <w:t>resources</w:t>
            </w:r>
          </w:p>
        </w:tc>
      </w:tr>
      <w:tr w:rsidR="00C242B1" w14:paraId="45924A36" w14:textId="77777777" w:rsidTr="00DD5FAF">
        <w:tc>
          <w:tcPr>
            <w:tcW w:w="6663" w:type="dxa"/>
            <w:tcBorders>
              <w:right w:val="single" w:sz="4" w:space="0" w:color="auto"/>
            </w:tcBorders>
          </w:tcPr>
          <w:p w14:paraId="462DC20E" w14:textId="2C449DC8" w:rsidR="00C242B1" w:rsidRPr="0020097D" w:rsidRDefault="00C242B1" w:rsidP="004012AA">
            <w:pPr>
              <w:rPr>
                <w:rFonts w:cs="Arial"/>
                <w:szCs w:val="20"/>
              </w:rPr>
            </w:pPr>
            <w:r>
              <w:rPr>
                <w:rFonts w:cs="Arial"/>
                <w:szCs w:val="20"/>
                <w:highlight w:val="yellow"/>
              </w:rPr>
              <w:t>[</w:t>
            </w:r>
            <w:r w:rsidRPr="00C54B06">
              <w:rPr>
                <w:rFonts w:cs="Arial"/>
                <w:szCs w:val="20"/>
                <w:highlight w:val="yellow"/>
              </w:rPr>
              <w:t xml:space="preserve">Department to provide information on </w:t>
            </w:r>
            <w:r>
              <w:rPr>
                <w:rFonts w:cs="Arial"/>
                <w:szCs w:val="20"/>
                <w:highlight w:val="yellow"/>
              </w:rPr>
              <w:t>h</w:t>
            </w:r>
            <w:r w:rsidRPr="00C54B06">
              <w:rPr>
                <w:rFonts w:cs="Arial"/>
                <w:szCs w:val="20"/>
                <w:highlight w:val="yellow"/>
              </w:rPr>
              <w:t>ow staff, students and external providers understand their responsibilities where there are health and safety risks associated with the learning activity</w:t>
            </w:r>
            <w:r>
              <w:rPr>
                <w:rFonts w:cs="Arial"/>
                <w:szCs w:val="20"/>
              </w:rPr>
              <w:t>]</w:t>
            </w:r>
          </w:p>
        </w:tc>
        <w:tc>
          <w:tcPr>
            <w:tcW w:w="2358" w:type="dxa"/>
            <w:vMerge/>
            <w:tcBorders>
              <w:left w:val="single" w:sz="4" w:space="0" w:color="auto"/>
            </w:tcBorders>
          </w:tcPr>
          <w:p w14:paraId="647A5EC3" w14:textId="77777777" w:rsidR="00C242B1" w:rsidRDefault="00C242B1" w:rsidP="004012AA">
            <w:pPr>
              <w:rPr>
                <w:rFonts w:cs="Arial"/>
                <w:b/>
                <w:bCs/>
                <w:sz w:val="22"/>
              </w:rPr>
            </w:pPr>
          </w:p>
        </w:tc>
      </w:tr>
      <w:tr w:rsidR="004012AA" w14:paraId="09175E34" w14:textId="77777777" w:rsidTr="00DD5FAF">
        <w:tc>
          <w:tcPr>
            <w:tcW w:w="6663" w:type="dxa"/>
            <w:tcBorders>
              <w:right w:val="single" w:sz="4" w:space="0" w:color="auto"/>
            </w:tcBorders>
          </w:tcPr>
          <w:p w14:paraId="517B9672" w14:textId="77777777" w:rsidR="004012AA" w:rsidRPr="0020097D" w:rsidRDefault="004012AA" w:rsidP="004012AA">
            <w:pPr>
              <w:rPr>
                <w:rFonts w:cs="Arial"/>
                <w:szCs w:val="20"/>
              </w:rPr>
            </w:pPr>
          </w:p>
        </w:tc>
        <w:tc>
          <w:tcPr>
            <w:tcW w:w="2358" w:type="dxa"/>
            <w:tcBorders>
              <w:left w:val="single" w:sz="4" w:space="0" w:color="auto"/>
            </w:tcBorders>
          </w:tcPr>
          <w:p w14:paraId="0D47731A" w14:textId="77777777" w:rsidR="004012AA" w:rsidRDefault="004012AA" w:rsidP="004012AA">
            <w:pPr>
              <w:rPr>
                <w:rFonts w:cs="Arial"/>
                <w:b/>
                <w:bCs/>
                <w:sz w:val="22"/>
              </w:rPr>
            </w:pPr>
          </w:p>
        </w:tc>
      </w:tr>
      <w:tr w:rsidR="004012AA" w14:paraId="1A3B468C" w14:textId="77777777" w:rsidTr="00DD5FAF">
        <w:tc>
          <w:tcPr>
            <w:tcW w:w="6663" w:type="dxa"/>
            <w:tcBorders>
              <w:right w:val="single" w:sz="4" w:space="0" w:color="auto"/>
            </w:tcBorders>
          </w:tcPr>
          <w:p w14:paraId="60859561" w14:textId="0219A110" w:rsidR="004012AA" w:rsidRPr="0020097D" w:rsidRDefault="00C242B1" w:rsidP="004012AA">
            <w:pPr>
              <w:rPr>
                <w:rFonts w:cs="Arial"/>
                <w:szCs w:val="20"/>
              </w:rPr>
            </w:pPr>
            <w:r>
              <w:rPr>
                <w:rFonts w:eastAsia="Times New Roman" w:cs="Arial"/>
                <w:szCs w:val="20"/>
              </w:rPr>
              <w:lastRenderedPageBreak/>
              <w:t>[</w:t>
            </w:r>
            <w:r>
              <w:rPr>
                <w:rFonts w:eastAsia="Times New Roman" w:cs="Arial"/>
                <w:szCs w:val="20"/>
                <w:highlight w:val="yellow"/>
              </w:rPr>
              <w:t>D</w:t>
            </w:r>
            <w:r w:rsidRPr="00CF5A58">
              <w:rPr>
                <w:rFonts w:eastAsia="Times New Roman" w:cs="Arial"/>
                <w:szCs w:val="20"/>
                <w:highlight w:val="yellow"/>
              </w:rPr>
              <w:t xml:space="preserve">epartment to amend -  </w:t>
            </w:r>
            <w:r>
              <w:rPr>
                <w:rFonts w:eastAsia="Times New Roman" w:cs="Arial"/>
                <w:szCs w:val="20"/>
                <w:highlight w:val="yellow"/>
              </w:rPr>
              <w:t>include information such as: a</w:t>
            </w:r>
            <w:r w:rsidRPr="00CF5A58">
              <w:rPr>
                <w:rFonts w:eastAsia="Times New Roman" w:cs="Arial"/>
                <w:szCs w:val="20"/>
                <w:highlight w:val="yellow"/>
              </w:rPr>
              <w:t xml:space="preserve"> separate Postgraduate Study Room containing computers with software such as SPSS and </w:t>
            </w:r>
            <w:proofErr w:type="spellStart"/>
            <w:r w:rsidRPr="00CF5A58">
              <w:rPr>
                <w:rFonts w:eastAsia="Times New Roman" w:cs="Arial"/>
                <w:szCs w:val="20"/>
                <w:highlight w:val="yellow"/>
              </w:rPr>
              <w:t>Nvivo</w:t>
            </w:r>
            <w:proofErr w:type="spellEnd"/>
            <w:r w:rsidRPr="00CF5A58">
              <w:rPr>
                <w:rFonts w:eastAsia="Times New Roman" w:cs="Arial"/>
                <w:szCs w:val="20"/>
                <w:highlight w:val="yellow"/>
              </w:rPr>
              <w:t xml:space="preserve"> is exclusively available for students partaking in research activity</w:t>
            </w:r>
            <w:r>
              <w:rPr>
                <w:rFonts w:eastAsia="Times New Roman" w:cs="Arial"/>
                <w:szCs w:val="20"/>
                <w:highlight w:val="yellow"/>
              </w:rPr>
              <w:t>]</w:t>
            </w:r>
            <w:r w:rsidRPr="00CF5A58">
              <w:rPr>
                <w:rFonts w:eastAsia="Times New Roman" w:cs="Arial"/>
                <w:szCs w:val="20"/>
                <w:highlight w:val="yellow"/>
              </w:rPr>
              <w:t>.</w:t>
            </w:r>
          </w:p>
        </w:tc>
        <w:tc>
          <w:tcPr>
            <w:tcW w:w="2358" w:type="dxa"/>
            <w:tcBorders>
              <w:left w:val="single" w:sz="4" w:space="0" w:color="auto"/>
            </w:tcBorders>
          </w:tcPr>
          <w:p w14:paraId="104FE473" w14:textId="77777777" w:rsidR="00C242B1" w:rsidRDefault="00C242B1" w:rsidP="00C242B1">
            <w:pPr>
              <w:rPr>
                <w:rFonts w:cs="Arial"/>
                <w:i/>
                <w:iCs/>
                <w:color w:val="4F81BD" w:themeColor="accent1"/>
                <w:szCs w:val="20"/>
              </w:rPr>
            </w:pPr>
            <w:r w:rsidRPr="0004286B">
              <w:rPr>
                <w:rFonts w:cs="Arial"/>
                <w:b/>
                <w:bCs/>
                <w:i/>
                <w:iCs/>
                <w:color w:val="4F81BD" w:themeColor="accent1"/>
                <w:szCs w:val="20"/>
              </w:rPr>
              <w:t>Reference</w:t>
            </w:r>
            <w:r w:rsidRPr="00920DA3">
              <w:rPr>
                <w:rFonts w:cs="Arial"/>
                <w:i/>
                <w:iCs/>
                <w:color w:val="4F81BD" w:themeColor="accent1"/>
                <w:szCs w:val="20"/>
              </w:rPr>
              <w:t xml:space="preserve"> – </w:t>
            </w:r>
          </w:p>
          <w:p w14:paraId="7FC095AF" w14:textId="263FF3D9" w:rsidR="004012AA" w:rsidRDefault="00C242B1" w:rsidP="00C242B1">
            <w:pPr>
              <w:rPr>
                <w:rFonts w:cs="Arial"/>
                <w:b/>
                <w:bCs/>
                <w:sz w:val="22"/>
              </w:rPr>
            </w:pPr>
            <w:r>
              <w:rPr>
                <w:rFonts w:cs="Arial"/>
                <w:i/>
                <w:iCs/>
                <w:color w:val="4F81BD" w:themeColor="accent1"/>
                <w:szCs w:val="20"/>
              </w:rPr>
              <w:t xml:space="preserve">PGT </w:t>
            </w:r>
            <w:r w:rsidRPr="00920DA3">
              <w:rPr>
                <w:rFonts w:cs="Arial"/>
                <w:i/>
                <w:iCs/>
                <w:color w:val="4F81BD" w:themeColor="accent1"/>
                <w:szCs w:val="20"/>
              </w:rPr>
              <w:t>department-specific</w:t>
            </w:r>
            <w:r>
              <w:rPr>
                <w:rFonts w:cs="Arial"/>
                <w:i/>
                <w:iCs/>
                <w:color w:val="4F81BD" w:themeColor="accent1"/>
                <w:szCs w:val="20"/>
              </w:rPr>
              <w:t xml:space="preserve"> learning and teaching</w:t>
            </w:r>
            <w:r w:rsidRPr="00920DA3">
              <w:rPr>
                <w:rFonts w:cs="Arial"/>
                <w:i/>
                <w:iCs/>
                <w:color w:val="4F81BD" w:themeColor="accent1"/>
                <w:szCs w:val="20"/>
              </w:rPr>
              <w:t xml:space="preserve"> facilities and resources</w:t>
            </w:r>
          </w:p>
        </w:tc>
      </w:tr>
      <w:tr w:rsidR="004012AA" w14:paraId="2B472EE2" w14:textId="77777777" w:rsidTr="00DD5FAF">
        <w:tc>
          <w:tcPr>
            <w:tcW w:w="6663" w:type="dxa"/>
            <w:tcBorders>
              <w:right w:val="single" w:sz="4" w:space="0" w:color="auto"/>
            </w:tcBorders>
          </w:tcPr>
          <w:p w14:paraId="5658A6BC" w14:textId="77777777" w:rsidR="004012AA" w:rsidRPr="0020097D" w:rsidRDefault="004012AA" w:rsidP="004012AA">
            <w:pPr>
              <w:rPr>
                <w:rFonts w:cs="Arial"/>
                <w:szCs w:val="20"/>
              </w:rPr>
            </w:pPr>
          </w:p>
        </w:tc>
        <w:tc>
          <w:tcPr>
            <w:tcW w:w="2358" w:type="dxa"/>
            <w:tcBorders>
              <w:left w:val="single" w:sz="4" w:space="0" w:color="auto"/>
            </w:tcBorders>
          </w:tcPr>
          <w:p w14:paraId="220169DE" w14:textId="77777777" w:rsidR="004012AA" w:rsidRDefault="004012AA" w:rsidP="004012AA">
            <w:pPr>
              <w:rPr>
                <w:rFonts w:cs="Arial"/>
                <w:b/>
                <w:bCs/>
                <w:sz w:val="22"/>
              </w:rPr>
            </w:pPr>
          </w:p>
        </w:tc>
      </w:tr>
      <w:tr w:rsidR="004012AA" w14:paraId="25633DE9" w14:textId="77777777" w:rsidTr="00AB7679">
        <w:tc>
          <w:tcPr>
            <w:tcW w:w="6663" w:type="dxa"/>
            <w:tcBorders>
              <w:right w:val="single" w:sz="4" w:space="0" w:color="auto"/>
            </w:tcBorders>
          </w:tcPr>
          <w:p w14:paraId="13995C82" w14:textId="77777777" w:rsidR="004012AA" w:rsidRPr="003F0843" w:rsidRDefault="004012AA" w:rsidP="004012AA">
            <w:pPr>
              <w:rPr>
                <w:rFonts w:cs="Arial"/>
                <w:b/>
                <w:bCs/>
                <w:sz w:val="22"/>
              </w:rPr>
            </w:pPr>
            <w:r w:rsidRPr="003F0843">
              <w:rPr>
                <w:rFonts w:cs="Arial"/>
                <w:b/>
                <w:bCs/>
                <w:sz w:val="22"/>
              </w:rPr>
              <w:t>Postgraduate Research</w:t>
            </w:r>
          </w:p>
          <w:p w14:paraId="1D90B8DE" w14:textId="5C1854EB" w:rsidR="004012AA" w:rsidRPr="00AB7679" w:rsidRDefault="004012AA" w:rsidP="004012AA">
            <w:pPr>
              <w:rPr>
                <w:rFonts w:cs="Arial"/>
                <w:b/>
                <w:bCs/>
                <w:szCs w:val="20"/>
              </w:rPr>
            </w:pPr>
            <w:r w:rsidRPr="00AB7679">
              <w:rPr>
                <w:rFonts w:cs="Arial"/>
                <w:b/>
                <w:bCs/>
                <w:szCs w:val="20"/>
              </w:rPr>
              <w:t>Overview</w:t>
            </w:r>
            <w:r>
              <w:rPr>
                <w:rFonts w:cs="Arial"/>
                <w:b/>
                <w:bCs/>
                <w:szCs w:val="20"/>
              </w:rPr>
              <w:t xml:space="preserve"> of learning and teaching methods</w:t>
            </w:r>
          </w:p>
        </w:tc>
        <w:tc>
          <w:tcPr>
            <w:tcW w:w="2358" w:type="dxa"/>
            <w:tcBorders>
              <w:left w:val="single" w:sz="4" w:space="0" w:color="auto"/>
            </w:tcBorders>
          </w:tcPr>
          <w:p w14:paraId="5410D90A" w14:textId="56C6BA51" w:rsidR="004012AA" w:rsidRDefault="004012AA" w:rsidP="004012AA">
            <w:pPr>
              <w:rPr>
                <w:rFonts w:cs="Arial"/>
                <w:szCs w:val="20"/>
              </w:rPr>
            </w:pPr>
            <w:r w:rsidRPr="00AB7679">
              <w:rPr>
                <w:rFonts w:cs="Arial"/>
                <w:b/>
                <w:bCs/>
                <w:i/>
                <w:iCs/>
                <w:color w:val="4F81BD" w:themeColor="accent1"/>
                <w:szCs w:val="20"/>
              </w:rPr>
              <w:t xml:space="preserve">Review and </w:t>
            </w:r>
            <w:r>
              <w:rPr>
                <w:rFonts w:cs="Arial"/>
                <w:b/>
                <w:bCs/>
                <w:i/>
                <w:iCs/>
                <w:color w:val="4F81BD" w:themeColor="accent1"/>
                <w:szCs w:val="20"/>
              </w:rPr>
              <w:t>reference</w:t>
            </w:r>
            <w:r>
              <w:rPr>
                <w:rFonts w:cs="Arial"/>
                <w:i/>
                <w:iCs/>
                <w:color w:val="4F81BD" w:themeColor="accent1"/>
                <w:szCs w:val="20"/>
              </w:rPr>
              <w:t xml:space="preserve"> </w:t>
            </w:r>
          </w:p>
        </w:tc>
      </w:tr>
      <w:tr w:rsidR="004012AA" w14:paraId="2B849C50" w14:textId="77777777" w:rsidTr="00AB7679">
        <w:tc>
          <w:tcPr>
            <w:tcW w:w="6663" w:type="dxa"/>
            <w:tcBorders>
              <w:right w:val="single" w:sz="4" w:space="0" w:color="auto"/>
            </w:tcBorders>
          </w:tcPr>
          <w:p w14:paraId="540EDF8F" w14:textId="06E38AF0" w:rsidR="004012AA" w:rsidRDefault="004012AA" w:rsidP="004012AA">
            <w:pPr>
              <w:rPr>
                <w:rFonts w:cs="Arial"/>
                <w:szCs w:val="20"/>
              </w:rPr>
            </w:pPr>
            <w:r w:rsidRPr="00C951DA">
              <w:rPr>
                <w:rFonts w:cs="Arial"/>
                <w:szCs w:val="20"/>
              </w:rPr>
              <w:t xml:space="preserve">PGR students </w:t>
            </w:r>
            <w:r w:rsidRPr="00C757AA">
              <w:rPr>
                <w:rFonts w:cs="Arial"/>
                <w:szCs w:val="20"/>
              </w:rPr>
              <w:t>attend meetings with</w:t>
            </w:r>
            <w:r>
              <w:rPr>
                <w:rFonts w:cs="Arial"/>
                <w:szCs w:val="20"/>
              </w:rPr>
              <w:t xml:space="preserve"> their</w:t>
            </w:r>
            <w:r w:rsidRPr="00C757AA">
              <w:rPr>
                <w:rFonts w:cs="Arial"/>
                <w:szCs w:val="20"/>
              </w:rPr>
              <w:t xml:space="preserve"> professional practice supervisor. </w:t>
            </w:r>
            <w:r w:rsidRPr="007B43DC">
              <w:rPr>
                <w:rFonts w:cs="Arial"/>
                <w:szCs w:val="20"/>
              </w:rPr>
              <w:t>PGR students’ main engagement is with their supervisors in one-to-one session, although there are a number of other ways in which students participate in the learning and teaching community including auditing of relevant PGT modules.</w:t>
            </w:r>
            <w:r>
              <w:rPr>
                <w:rFonts w:cs="Arial"/>
                <w:szCs w:val="20"/>
              </w:rPr>
              <w:t xml:space="preserve"> [</w:t>
            </w:r>
            <w:r w:rsidRPr="00FE315E">
              <w:rPr>
                <w:rFonts w:cs="Arial"/>
                <w:szCs w:val="20"/>
                <w:highlight w:val="yellow"/>
              </w:rPr>
              <w:t>department to add departments specific PGR teaching and learning approach for supervision and PGR education</w:t>
            </w:r>
            <w:r>
              <w:rPr>
                <w:rFonts w:cs="Arial"/>
                <w:szCs w:val="20"/>
              </w:rPr>
              <w:t>.]</w:t>
            </w:r>
          </w:p>
          <w:p w14:paraId="61B6D22A" w14:textId="77777777" w:rsidR="004012AA" w:rsidRPr="003F0843" w:rsidRDefault="004012AA" w:rsidP="004012AA">
            <w:pPr>
              <w:rPr>
                <w:rFonts w:cs="Arial"/>
                <w:b/>
                <w:bCs/>
                <w:sz w:val="22"/>
              </w:rPr>
            </w:pPr>
          </w:p>
        </w:tc>
        <w:tc>
          <w:tcPr>
            <w:tcW w:w="2358" w:type="dxa"/>
            <w:tcBorders>
              <w:left w:val="single" w:sz="4" w:space="0" w:color="auto"/>
            </w:tcBorders>
          </w:tcPr>
          <w:p w14:paraId="3DFA0BA4" w14:textId="4670D456" w:rsidR="004012AA" w:rsidRDefault="004012AA" w:rsidP="004012AA">
            <w:pPr>
              <w:rPr>
                <w:rFonts w:cs="Arial"/>
                <w:i/>
                <w:iCs/>
                <w:color w:val="4F81BD" w:themeColor="accent1"/>
                <w:szCs w:val="20"/>
              </w:rPr>
            </w:pPr>
            <w:r>
              <w:rPr>
                <w:rFonts w:cs="Arial"/>
                <w:i/>
                <w:iCs/>
                <w:color w:val="4F81BD" w:themeColor="accent1"/>
              </w:rPr>
              <w:t>- Overview</w:t>
            </w:r>
            <w:r w:rsidRPr="00B221FA">
              <w:rPr>
                <w:rFonts w:cs="Arial"/>
                <w:i/>
                <w:iCs/>
                <w:color w:val="4F81BD" w:themeColor="accent1"/>
              </w:rPr>
              <w:t xml:space="preserve"> of current learning and teaching methods </w:t>
            </w:r>
          </w:p>
          <w:p w14:paraId="3DA985F3" w14:textId="77777777" w:rsidR="004012AA" w:rsidRPr="00B221FA" w:rsidRDefault="004012AA" w:rsidP="004012AA">
            <w:pPr>
              <w:rPr>
                <w:rFonts w:cs="Arial"/>
                <w:i/>
                <w:iCs/>
                <w:color w:val="4F81BD" w:themeColor="accent1"/>
                <w:szCs w:val="20"/>
              </w:rPr>
            </w:pPr>
          </w:p>
        </w:tc>
      </w:tr>
      <w:tr w:rsidR="004012AA" w14:paraId="21B423C5" w14:textId="77777777" w:rsidTr="00AB7679">
        <w:tc>
          <w:tcPr>
            <w:tcW w:w="6663" w:type="dxa"/>
            <w:tcBorders>
              <w:right w:val="single" w:sz="4" w:space="0" w:color="auto"/>
            </w:tcBorders>
          </w:tcPr>
          <w:p w14:paraId="638BB983" w14:textId="7028910C" w:rsidR="004012AA" w:rsidRPr="003F0843" w:rsidRDefault="004012AA" w:rsidP="004012AA">
            <w:pPr>
              <w:rPr>
                <w:rFonts w:cs="Arial"/>
                <w:b/>
                <w:bCs/>
                <w:sz w:val="22"/>
              </w:rPr>
            </w:pPr>
            <w:r>
              <w:rPr>
                <w:rFonts w:cs="Arial"/>
                <w:szCs w:val="20"/>
              </w:rPr>
              <w:t>PGR</w:t>
            </w:r>
            <w:r w:rsidRPr="00F91776">
              <w:rPr>
                <w:rFonts w:cs="Arial"/>
                <w:szCs w:val="20"/>
              </w:rPr>
              <w:t xml:space="preserve"> students </w:t>
            </w:r>
            <w:r>
              <w:rPr>
                <w:rFonts w:cs="Arial"/>
                <w:szCs w:val="20"/>
              </w:rPr>
              <w:t>can</w:t>
            </w:r>
            <w:r w:rsidRPr="00F91776">
              <w:rPr>
                <w:rFonts w:cs="Arial"/>
                <w:szCs w:val="20"/>
              </w:rPr>
              <w:t xml:space="preserve"> have the opportunity to engage in teaching as part of their broader training and development</w:t>
            </w:r>
            <w:r>
              <w:rPr>
                <w:rFonts w:cs="Arial"/>
                <w:szCs w:val="20"/>
              </w:rPr>
              <w:t xml:space="preserve"> </w:t>
            </w:r>
            <w:r w:rsidRPr="00F91776">
              <w:rPr>
                <w:rFonts w:cs="Arial"/>
                <w:szCs w:val="20"/>
              </w:rPr>
              <w:t>needs.</w:t>
            </w:r>
            <w:r>
              <w:rPr>
                <w:rFonts w:cs="Arial"/>
                <w:szCs w:val="20"/>
              </w:rPr>
              <w:t xml:space="preserve"> Departments would provide training and Assistant Lecturers would be assigned a mentor.</w:t>
            </w:r>
          </w:p>
        </w:tc>
        <w:tc>
          <w:tcPr>
            <w:tcW w:w="2358" w:type="dxa"/>
            <w:tcBorders>
              <w:left w:val="single" w:sz="4" w:space="0" w:color="auto"/>
            </w:tcBorders>
          </w:tcPr>
          <w:p w14:paraId="0258BF6B" w14:textId="7C0924B9" w:rsidR="004012AA" w:rsidRPr="00B221FA" w:rsidRDefault="004012AA" w:rsidP="004012AA">
            <w:pPr>
              <w:rPr>
                <w:rFonts w:cs="Arial"/>
                <w:i/>
                <w:iCs/>
                <w:color w:val="4F81BD" w:themeColor="accent1"/>
                <w:szCs w:val="20"/>
              </w:rPr>
            </w:pPr>
          </w:p>
        </w:tc>
      </w:tr>
      <w:tr w:rsidR="004012AA" w14:paraId="31E789A1" w14:textId="77777777" w:rsidTr="00AB7679">
        <w:tc>
          <w:tcPr>
            <w:tcW w:w="6663" w:type="dxa"/>
            <w:tcBorders>
              <w:right w:val="single" w:sz="4" w:space="0" w:color="auto"/>
            </w:tcBorders>
          </w:tcPr>
          <w:p w14:paraId="45DC177F" w14:textId="77777777" w:rsidR="004012AA" w:rsidRPr="00DD5FAF" w:rsidRDefault="004012AA" w:rsidP="004012AA">
            <w:pPr>
              <w:rPr>
                <w:rFonts w:cs="Arial"/>
                <w:b/>
                <w:bCs/>
                <w:szCs w:val="20"/>
              </w:rPr>
            </w:pPr>
          </w:p>
        </w:tc>
        <w:tc>
          <w:tcPr>
            <w:tcW w:w="2358" w:type="dxa"/>
            <w:tcBorders>
              <w:left w:val="single" w:sz="4" w:space="0" w:color="auto"/>
            </w:tcBorders>
          </w:tcPr>
          <w:p w14:paraId="277E4346" w14:textId="77777777" w:rsidR="004012AA" w:rsidRDefault="004012AA" w:rsidP="004012AA">
            <w:pPr>
              <w:rPr>
                <w:rFonts w:cs="Arial"/>
                <w:szCs w:val="20"/>
              </w:rPr>
            </w:pPr>
          </w:p>
        </w:tc>
      </w:tr>
      <w:tr w:rsidR="004012AA" w14:paraId="3D895AEE" w14:textId="77777777" w:rsidTr="00AB7679">
        <w:tc>
          <w:tcPr>
            <w:tcW w:w="6663" w:type="dxa"/>
            <w:tcBorders>
              <w:right w:val="single" w:sz="4" w:space="0" w:color="auto"/>
            </w:tcBorders>
          </w:tcPr>
          <w:p w14:paraId="510F31B1" w14:textId="6CF6E8A8" w:rsidR="004012AA" w:rsidRPr="00DD5FAF" w:rsidRDefault="004012AA" w:rsidP="004012AA">
            <w:pPr>
              <w:rPr>
                <w:rFonts w:cs="Arial"/>
                <w:b/>
                <w:bCs/>
                <w:szCs w:val="20"/>
              </w:rPr>
            </w:pPr>
            <w:r w:rsidRPr="00DD5FAF">
              <w:rPr>
                <w:rFonts w:cs="Arial"/>
                <w:b/>
                <w:bCs/>
                <w:szCs w:val="20"/>
              </w:rPr>
              <w:t xml:space="preserve">Developments planned for </w:t>
            </w:r>
            <w:r w:rsidR="0011043D" w:rsidRPr="00DD5FAF">
              <w:rPr>
                <w:rFonts w:cs="Arial"/>
                <w:b/>
                <w:bCs/>
                <w:szCs w:val="20"/>
              </w:rPr>
              <w:t>202</w:t>
            </w:r>
            <w:r w:rsidR="00891178">
              <w:rPr>
                <w:rFonts w:cs="Arial"/>
                <w:b/>
                <w:bCs/>
                <w:szCs w:val="20"/>
              </w:rPr>
              <w:t>5</w:t>
            </w:r>
            <w:r w:rsidRPr="00DD5FAF">
              <w:rPr>
                <w:rFonts w:cs="Arial"/>
                <w:b/>
                <w:bCs/>
                <w:szCs w:val="20"/>
              </w:rPr>
              <w:t>/</w:t>
            </w:r>
            <w:r w:rsidR="0011043D" w:rsidRPr="00DD5FAF">
              <w:rPr>
                <w:rFonts w:cs="Arial"/>
                <w:b/>
                <w:bCs/>
                <w:szCs w:val="20"/>
              </w:rPr>
              <w:t>2</w:t>
            </w:r>
            <w:r w:rsidR="00891178">
              <w:rPr>
                <w:rFonts w:cs="Arial"/>
                <w:b/>
                <w:bCs/>
                <w:szCs w:val="20"/>
              </w:rPr>
              <w:t>6</w:t>
            </w:r>
          </w:p>
        </w:tc>
        <w:tc>
          <w:tcPr>
            <w:tcW w:w="2358" w:type="dxa"/>
            <w:tcBorders>
              <w:left w:val="single" w:sz="4" w:space="0" w:color="auto"/>
            </w:tcBorders>
          </w:tcPr>
          <w:p w14:paraId="4EF23934" w14:textId="77777777" w:rsidR="004012AA" w:rsidRDefault="004012AA" w:rsidP="004012AA">
            <w:pPr>
              <w:rPr>
                <w:rFonts w:cs="Arial"/>
                <w:szCs w:val="20"/>
              </w:rPr>
            </w:pPr>
          </w:p>
        </w:tc>
      </w:tr>
      <w:tr w:rsidR="004012AA" w14:paraId="0ED95439" w14:textId="77777777" w:rsidTr="00AB7679">
        <w:tc>
          <w:tcPr>
            <w:tcW w:w="6663" w:type="dxa"/>
            <w:tcBorders>
              <w:right w:val="single" w:sz="4" w:space="0" w:color="auto"/>
            </w:tcBorders>
          </w:tcPr>
          <w:p w14:paraId="5868B541" w14:textId="7536AF38" w:rsidR="004012AA" w:rsidRPr="00DD5FAF" w:rsidRDefault="004012AA" w:rsidP="004012AA">
            <w:pPr>
              <w:rPr>
                <w:rFonts w:cs="Arial"/>
                <w:b/>
                <w:bCs/>
                <w:szCs w:val="20"/>
              </w:rPr>
            </w:pPr>
            <w:r>
              <w:rPr>
                <w:rFonts w:cs="Arial"/>
                <w:szCs w:val="20"/>
              </w:rPr>
              <w:t>[</w:t>
            </w:r>
            <w:r w:rsidRPr="00882E02">
              <w:rPr>
                <w:rFonts w:cs="Arial"/>
                <w:szCs w:val="20"/>
                <w:highlight w:val="yellow"/>
              </w:rPr>
              <w:t>Department to highlight any changes</w:t>
            </w:r>
            <w:r>
              <w:rPr>
                <w:rFonts w:cs="Arial"/>
                <w:szCs w:val="20"/>
                <w:highlight w:val="yellow"/>
              </w:rPr>
              <w:t xml:space="preserve"> to the departments PGR teaching and learning approach</w:t>
            </w:r>
            <w:r w:rsidRPr="00882E02">
              <w:rPr>
                <w:rFonts w:cs="Arial"/>
                <w:szCs w:val="20"/>
                <w:highlight w:val="yellow"/>
              </w:rPr>
              <w:t xml:space="preserve"> for the 202</w:t>
            </w:r>
            <w:r w:rsidR="00891178">
              <w:rPr>
                <w:rFonts w:cs="Arial"/>
                <w:szCs w:val="20"/>
                <w:highlight w:val="yellow"/>
              </w:rPr>
              <w:t>5</w:t>
            </w:r>
            <w:r w:rsidRPr="00882E02">
              <w:rPr>
                <w:rFonts w:cs="Arial"/>
                <w:szCs w:val="20"/>
                <w:highlight w:val="yellow"/>
              </w:rPr>
              <w:t>-2</w:t>
            </w:r>
            <w:r w:rsidR="00891178">
              <w:rPr>
                <w:rFonts w:cs="Arial"/>
                <w:szCs w:val="20"/>
                <w:highlight w:val="yellow"/>
              </w:rPr>
              <w:t>6</w:t>
            </w:r>
            <w:r w:rsidRPr="00882E02">
              <w:rPr>
                <w:rFonts w:cs="Arial"/>
                <w:szCs w:val="20"/>
                <w:highlight w:val="yellow"/>
              </w:rPr>
              <w:t xml:space="preserve"> (if any</w:t>
            </w:r>
            <w:r>
              <w:rPr>
                <w:rFonts w:cs="Arial"/>
                <w:szCs w:val="20"/>
              </w:rPr>
              <w:t>)]</w:t>
            </w:r>
          </w:p>
        </w:tc>
        <w:tc>
          <w:tcPr>
            <w:tcW w:w="2358" w:type="dxa"/>
            <w:tcBorders>
              <w:left w:val="single" w:sz="4" w:space="0" w:color="auto"/>
            </w:tcBorders>
          </w:tcPr>
          <w:p w14:paraId="35E971F8" w14:textId="77777777" w:rsidR="004012AA" w:rsidRPr="00AB7679" w:rsidRDefault="004012AA" w:rsidP="004012AA">
            <w:pPr>
              <w:rPr>
                <w:rFonts w:cs="Arial"/>
                <w:b/>
                <w:bCs/>
                <w:i/>
                <w:iCs/>
                <w:color w:val="4F81BD" w:themeColor="accent1"/>
                <w:szCs w:val="20"/>
              </w:rPr>
            </w:pPr>
            <w:r w:rsidRPr="00AB7679">
              <w:rPr>
                <w:rFonts w:cs="Arial"/>
                <w:b/>
                <w:bCs/>
                <w:i/>
                <w:iCs/>
                <w:color w:val="4F81BD" w:themeColor="accent1"/>
                <w:szCs w:val="20"/>
              </w:rPr>
              <w:t xml:space="preserve">Revise </w:t>
            </w:r>
          </w:p>
          <w:p w14:paraId="43FE5395" w14:textId="77777777" w:rsidR="004012AA" w:rsidRDefault="004012AA" w:rsidP="004012AA">
            <w:pPr>
              <w:rPr>
                <w:rFonts w:cs="Arial"/>
                <w:szCs w:val="20"/>
              </w:rPr>
            </w:pPr>
          </w:p>
        </w:tc>
      </w:tr>
      <w:tr w:rsidR="004012AA" w14:paraId="02699345" w14:textId="77777777" w:rsidTr="00AB7679">
        <w:tc>
          <w:tcPr>
            <w:tcW w:w="6663" w:type="dxa"/>
            <w:tcBorders>
              <w:right w:val="single" w:sz="4" w:space="0" w:color="auto"/>
            </w:tcBorders>
          </w:tcPr>
          <w:p w14:paraId="6BFC41A2" w14:textId="77777777" w:rsidR="004012AA" w:rsidRDefault="004012AA" w:rsidP="004012AA">
            <w:pPr>
              <w:rPr>
                <w:rFonts w:cs="Arial"/>
                <w:szCs w:val="20"/>
              </w:rPr>
            </w:pPr>
          </w:p>
        </w:tc>
        <w:tc>
          <w:tcPr>
            <w:tcW w:w="2358" w:type="dxa"/>
            <w:tcBorders>
              <w:left w:val="single" w:sz="4" w:space="0" w:color="auto"/>
            </w:tcBorders>
          </w:tcPr>
          <w:p w14:paraId="476ED837" w14:textId="77777777" w:rsidR="004012AA" w:rsidRDefault="004012AA" w:rsidP="004012AA">
            <w:pPr>
              <w:rPr>
                <w:rFonts w:cs="Arial"/>
                <w:szCs w:val="20"/>
              </w:rPr>
            </w:pPr>
          </w:p>
        </w:tc>
      </w:tr>
      <w:tr w:rsidR="004012AA" w14:paraId="3B951382" w14:textId="77777777" w:rsidTr="00AB7679">
        <w:tc>
          <w:tcPr>
            <w:tcW w:w="6663" w:type="dxa"/>
            <w:tcBorders>
              <w:right w:val="single" w:sz="4" w:space="0" w:color="auto"/>
            </w:tcBorders>
          </w:tcPr>
          <w:p w14:paraId="29D79379" w14:textId="6346C32D" w:rsidR="004012AA" w:rsidRPr="00DD5FAF" w:rsidRDefault="004012AA" w:rsidP="004012AA">
            <w:pPr>
              <w:rPr>
                <w:rFonts w:cs="Arial"/>
                <w:b/>
                <w:bCs/>
                <w:szCs w:val="20"/>
              </w:rPr>
            </w:pPr>
            <w:r>
              <w:rPr>
                <w:rFonts w:cs="Arial"/>
                <w:b/>
                <w:bCs/>
                <w:szCs w:val="20"/>
              </w:rPr>
              <w:t>Student Support</w:t>
            </w:r>
          </w:p>
        </w:tc>
        <w:tc>
          <w:tcPr>
            <w:tcW w:w="2358" w:type="dxa"/>
            <w:tcBorders>
              <w:left w:val="single" w:sz="4" w:space="0" w:color="auto"/>
            </w:tcBorders>
          </w:tcPr>
          <w:p w14:paraId="4E415635" w14:textId="77777777" w:rsidR="004012AA" w:rsidRDefault="004012AA" w:rsidP="004012AA">
            <w:pPr>
              <w:rPr>
                <w:rFonts w:cs="Arial"/>
                <w:szCs w:val="20"/>
              </w:rPr>
            </w:pPr>
          </w:p>
        </w:tc>
      </w:tr>
      <w:tr w:rsidR="004012AA" w14:paraId="7A8FC981" w14:textId="77777777" w:rsidTr="00AB7679">
        <w:tc>
          <w:tcPr>
            <w:tcW w:w="6663" w:type="dxa"/>
            <w:tcBorders>
              <w:right w:val="single" w:sz="4" w:space="0" w:color="auto"/>
            </w:tcBorders>
          </w:tcPr>
          <w:p w14:paraId="019F7823" w14:textId="1AD48D27" w:rsidR="004012AA" w:rsidRPr="00C757AA" w:rsidRDefault="004012AA" w:rsidP="004012AA">
            <w:pPr>
              <w:rPr>
                <w:rFonts w:cs="Arial"/>
                <w:szCs w:val="20"/>
              </w:rPr>
            </w:pPr>
            <w:r w:rsidRPr="0020097D">
              <w:rPr>
                <w:rFonts w:cs="Arial"/>
                <w:szCs w:val="20"/>
              </w:rPr>
              <w:t>All students are</w:t>
            </w:r>
            <w:r>
              <w:rPr>
                <w:rFonts w:cs="Arial"/>
                <w:szCs w:val="20"/>
              </w:rPr>
              <w:t xml:space="preserve"> also </w:t>
            </w:r>
            <w:r w:rsidRPr="0020097D">
              <w:rPr>
                <w:rFonts w:cs="Arial"/>
                <w:szCs w:val="20"/>
              </w:rPr>
              <w:t xml:space="preserve">allocated a </w:t>
            </w:r>
            <w:r>
              <w:rPr>
                <w:rFonts w:cs="Arial"/>
                <w:b/>
                <w:bCs/>
                <w:szCs w:val="20"/>
              </w:rPr>
              <w:t>P</w:t>
            </w:r>
            <w:r w:rsidRPr="00B00B7A">
              <w:rPr>
                <w:rFonts w:cs="Arial"/>
                <w:b/>
                <w:bCs/>
                <w:szCs w:val="20"/>
              </w:rPr>
              <w:t xml:space="preserve">ersonal </w:t>
            </w:r>
            <w:r>
              <w:rPr>
                <w:rFonts w:cs="Arial"/>
                <w:b/>
                <w:bCs/>
                <w:szCs w:val="20"/>
              </w:rPr>
              <w:t>T</w:t>
            </w:r>
            <w:r w:rsidRPr="00B00B7A">
              <w:rPr>
                <w:rFonts w:cs="Arial"/>
                <w:b/>
                <w:bCs/>
                <w:szCs w:val="20"/>
              </w:rPr>
              <w:t>utor</w:t>
            </w:r>
            <w:r>
              <w:rPr>
                <w:rFonts w:cs="Arial"/>
                <w:b/>
                <w:bCs/>
                <w:szCs w:val="20"/>
              </w:rPr>
              <w:t xml:space="preserve"> </w:t>
            </w:r>
            <w:r w:rsidRPr="00D46E12">
              <w:rPr>
                <w:rFonts w:cs="Arial"/>
                <w:szCs w:val="20"/>
              </w:rPr>
              <w:t>throughout the time of their studies</w:t>
            </w:r>
            <w:r>
              <w:rPr>
                <w:rFonts w:cs="Arial"/>
                <w:szCs w:val="20"/>
              </w:rPr>
              <w:t xml:space="preserve"> who they can meet on a one-to-one basis</w:t>
            </w:r>
            <w:r w:rsidRPr="0020097D">
              <w:rPr>
                <w:rFonts w:cs="Arial"/>
                <w:szCs w:val="20"/>
              </w:rPr>
              <w:t>.</w:t>
            </w:r>
            <w:r w:rsidRPr="00C757AA">
              <w:rPr>
                <w:rFonts w:cs="Arial"/>
                <w:szCs w:val="20"/>
              </w:rPr>
              <w:t xml:space="preserve"> </w:t>
            </w:r>
            <w:r>
              <w:rPr>
                <w:rFonts w:cs="Arial"/>
                <w:szCs w:val="20"/>
              </w:rPr>
              <w:t>The</w:t>
            </w:r>
            <w:r w:rsidRPr="00C757AA">
              <w:rPr>
                <w:rFonts w:cs="Arial"/>
                <w:szCs w:val="20"/>
              </w:rPr>
              <w:t xml:space="preserve"> research</w:t>
            </w:r>
          </w:p>
          <w:p w14:paraId="03EA3362" w14:textId="3D1E412B" w:rsidR="004012AA" w:rsidRPr="00A63444" w:rsidRDefault="004012AA" w:rsidP="004012AA">
            <w:pPr>
              <w:rPr>
                <w:rFonts w:cs="Arial"/>
                <w:szCs w:val="20"/>
              </w:rPr>
            </w:pPr>
            <w:r w:rsidRPr="00C757AA">
              <w:rPr>
                <w:rFonts w:cs="Arial"/>
                <w:szCs w:val="20"/>
              </w:rPr>
              <w:t>supervisor will</w:t>
            </w:r>
            <w:r>
              <w:rPr>
                <w:rFonts w:cs="Arial"/>
                <w:szCs w:val="20"/>
              </w:rPr>
              <w:t xml:space="preserve"> usually</w:t>
            </w:r>
            <w:r w:rsidRPr="00C757AA">
              <w:rPr>
                <w:rFonts w:cs="Arial"/>
                <w:szCs w:val="20"/>
              </w:rPr>
              <w:t xml:space="preserve"> take on this role or </w:t>
            </w:r>
            <w:r>
              <w:rPr>
                <w:rFonts w:cs="Arial"/>
                <w:szCs w:val="20"/>
              </w:rPr>
              <w:t xml:space="preserve">students could </w:t>
            </w:r>
            <w:r w:rsidRPr="00C757AA">
              <w:rPr>
                <w:rFonts w:cs="Arial"/>
                <w:szCs w:val="20"/>
              </w:rPr>
              <w:t>contact the Graduate Director Research</w:t>
            </w:r>
            <w:r>
              <w:rPr>
                <w:rFonts w:cs="Arial"/>
                <w:szCs w:val="20"/>
              </w:rPr>
              <w:t>. [</w:t>
            </w:r>
            <w:r w:rsidRPr="00A63444">
              <w:rPr>
                <w:rFonts w:cs="Arial"/>
                <w:szCs w:val="20"/>
                <w:highlight w:val="yellow"/>
              </w:rPr>
              <w:t>Department to add student support available for PGR students</w:t>
            </w:r>
            <w:r>
              <w:rPr>
                <w:rFonts w:cs="Arial"/>
                <w:szCs w:val="20"/>
              </w:rPr>
              <w:t>]</w:t>
            </w:r>
            <w:r w:rsidRPr="00A63444">
              <w:rPr>
                <w:rFonts w:cs="Arial"/>
                <w:szCs w:val="20"/>
              </w:rPr>
              <w:t xml:space="preserve"> </w:t>
            </w:r>
          </w:p>
          <w:p w14:paraId="0E59307A" w14:textId="517D6331" w:rsidR="004012AA" w:rsidRPr="00A63444" w:rsidRDefault="004012AA" w:rsidP="004012AA">
            <w:pPr>
              <w:rPr>
                <w:rFonts w:cs="Arial"/>
                <w:szCs w:val="20"/>
              </w:rPr>
            </w:pPr>
          </w:p>
        </w:tc>
        <w:tc>
          <w:tcPr>
            <w:tcW w:w="2358" w:type="dxa"/>
            <w:tcBorders>
              <w:left w:val="single" w:sz="4" w:space="0" w:color="auto"/>
            </w:tcBorders>
          </w:tcPr>
          <w:p w14:paraId="098A8E97" w14:textId="77777777" w:rsidR="004012AA" w:rsidRDefault="004012AA" w:rsidP="004012AA">
            <w:pPr>
              <w:rPr>
                <w:rFonts w:cs="Arial"/>
                <w:i/>
                <w:iCs/>
                <w:color w:val="4F81BD" w:themeColor="accent1"/>
                <w:szCs w:val="20"/>
              </w:rPr>
            </w:pPr>
            <w:r>
              <w:rPr>
                <w:rFonts w:cs="Arial"/>
                <w:b/>
                <w:bCs/>
                <w:i/>
                <w:iCs/>
                <w:color w:val="4F81BD" w:themeColor="accent1"/>
                <w:szCs w:val="20"/>
              </w:rPr>
              <w:t xml:space="preserve">Revise </w:t>
            </w:r>
            <w:r w:rsidRPr="00B221FA">
              <w:rPr>
                <w:rFonts w:cs="Arial"/>
                <w:i/>
                <w:iCs/>
                <w:color w:val="4F81BD" w:themeColor="accent1"/>
                <w:szCs w:val="20"/>
              </w:rPr>
              <w:t xml:space="preserve"> </w:t>
            </w:r>
          </w:p>
          <w:p w14:paraId="0EA567E7" w14:textId="0A3C2F34" w:rsidR="004012AA" w:rsidRDefault="004012AA" w:rsidP="004012AA">
            <w:pPr>
              <w:rPr>
                <w:rFonts w:cs="Arial"/>
                <w:szCs w:val="20"/>
              </w:rPr>
            </w:pPr>
            <w:r>
              <w:rPr>
                <w:rFonts w:cs="Arial"/>
                <w:i/>
                <w:iCs/>
                <w:color w:val="4F81BD" w:themeColor="accent1"/>
                <w:szCs w:val="20"/>
              </w:rPr>
              <w:t>- S</w:t>
            </w:r>
            <w:r w:rsidRPr="00B221FA">
              <w:rPr>
                <w:rFonts w:cs="Arial"/>
                <w:i/>
                <w:iCs/>
                <w:color w:val="4F81BD" w:themeColor="accent1"/>
                <w:szCs w:val="20"/>
              </w:rPr>
              <w:t>ummary of academic support available to students, including Personal Tutor activity</w:t>
            </w:r>
          </w:p>
        </w:tc>
      </w:tr>
      <w:tr w:rsidR="00C242B1" w14:paraId="19C6F46A" w14:textId="77777777" w:rsidTr="00AB7679">
        <w:tc>
          <w:tcPr>
            <w:tcW w:w="6663" w:type="dxa"/>
            <w:tcBorders>
              <w:right w:val="single" w:sz="4" w:space="0" w:color="auto"/>
            </w:tcBorders>
          </w:tcPr>
          <w:p w14:paraId="0D5232AB" w14:textId="59251840" w:rsidR="00C242B1" w:rsidRDefault="00C242B1" w:rsidP="004012AA">
            <w:pPr>
              <w:rPr>
                <w:rFonts w:cs="Arial"/>
                <w:szCs w:val="20"/>
              </w:rPr>
            </w:pPr>
            <w:r w:rsidRPr="004012AA">
              <w:rPr>
                <w:rFonts w:eastAsia="SimSun"/>
                <w:b/>
                <w:bCs/>
                <w:szCs w:val="24"/>
                <w:lang w:eastAsia="zh-CN"/>
              </w:rPr>
              <w:t>Facilities and resources</w:t>
            </w:r>
          </w:p>
        </w:tc>
        <w:tc>
          <w:tcPr>
            <w:tcW w:w="2358" w:type="dxa"/>
            <w:tcBorders>
              <w:left w:val="single" w:sz="4" w:space="0" w:color="auto"/>
            </w:tcBorders>
          </w:tcPr>
          <w:p w14:paraId="256E768E" w14:textId="77777777" w:rsidR="00C242B1" w:rsidRPr="00AB7679" w:rsidRDefault="00C242B1" w:rsidP="004012AA">
            <w:pPr>
              <w:rPr>
                <w:rFonts w:cs="Arial"/>
                <w:b/>
                <w:bCs/>
                <w:i/>
                <w:iCs/>
                <w:color w:val="4F81BD" w:themeColor="accent1"/>
                <w:szCs w:val="20"/>
              </w:rPr>
            </w:pPr>
          </w:p>
        </w:tc>
      </w:tr>
      <w:tr w:rsidR="00C242B1" w14:paraId="0CA252ED" w14:textId="77777777" w:rsidTr="00AB7679">
        <w:tc>
          <w:tcPr>
            <w:tcW w:w="6663" w:type="dxa"/>
            <w:tcBorders>
              <w:right w:val="single" w:sz="4" w:space="0" w:color="auto"/>
            </w:tcBorders>
          </w:tcPr>
          <w:p w14:paraId="266A79F4" w14:textId="77777777" w:rsidR="00C242B1" w:rsidRPr="00C91685" w:rsidRDefault="00C242B1" w:rsidP="00C242B1">
            <w:pPr>
              <w:rPr>
                <w:rFonts w:cs="Arial"/>
                <w:szCs w:val="20"/>
              </w:rPr>
            </w:pPr>
            <w:r w:rsidRPr="00C91685">
              <w:rPr>
                <w:rFonts w:cs="Arial"/>
                <w:szCs w:val="20"/>
              </w:rPr>
              <w:t xml:space="preserve">A wide range of facilities and resources are available for </w:t>
            </w:r>
            <w:r w:rsidRPr="00C91685">
              <w:rPr>
                <w:rFonts w:cs="Arial"/>
                <w:b/>
                <w:bCs/>
                <w:szCs w:val="20"/>
              </w:rPr>
              <w:t>all</w:t>
            </w:r>
            <w:r w:rsidRPr="00C91685">
              <w:rPr>
                <w:rFonts w:cs="Arial"/>
                <w:szCs w:val="20"/>
              </w:rPr>
              <w:t xml:space="preserve"> </w:t>
            </w:r>
            <w:r w:rsidRPr="00C91685">
              <w:rPr>
                <w:rFonts w:cs="Arial"/>
                <w:b/>
                <w:bCs/>
                <w:szCs w:val="20"/>
              </w:rPr>
              <w:t>students</w:t>
            </w:r>
            <w:r w:rsidRPr="00C91685">
              <w:rPr>
                <w:rFonts w:cs="Arial"/>
                <w:szCs w:val="20"/>
              </w:rPr>
              <w:t xml:space="preserve"> to access as part of their studies at the University such as the Albert Sloman Library, Academic Skills workshops, learning tools, student handbooks, personal tutors. Further information is available online at </w:t>
            </w:r>
            <w:hyperlink r:id="rId10" w:history="1">
              <w:r w:rsidRPr="00C91685">
                <w:rPr>
                  <w:rStyle w:val="Hyperlink"/>
                  <w:rFonts w:cs="Arial"/>
                  <w:szCs w:val="20"/>
                </w:rPr>
                <w:t>www.essex.ac.uk/student</w:t>
              </w:r>
            </w:hyperlink>
            <w:r w:rsidRPr="00C91685">
              <w:rPr>
                <w:rFonts w:cs="Arial"/>
                <w:szCs w:val="20"/>
              </w:rPr>
              <w:t xml:space="preserve"> </w:t>
            </w:r>
          </w:p>
          <w:p w14:paraId="009B3D49" w14:textId="77777777" w:rsidR="00C242B1" w:rsidRDefault="00C242B1" w:rsidP="004012AA">
            <w:pPr>
              <w:rPr>
                <w:rFonts w:cs="Arial"/>
                <w:szCs w:val="20"/>
              </w:rPr>
            </w:pPr>
          </w:p>
        </w:tc>
        <w:tc>
          <w:tcPr>
            <w:tcW w:w="2358" w:type="dxa"/>
            <w:tcBorders>
              <w:left w:val="single" w:sz="4" w:space="0" w:color="auto"/>
            </w:tcBorders>
          </w:tcPr>
          <w:p w14:paraId="5E8AC487" w14:textId="77777777" w:rsidR="00C242B1" w:rsidRPr="00AB7679" w:rsidRDefault="00C242B1" w:rsidP="004012AA">
            <w:pPr>
              <w:rPr>
                <w:rFonts w:cs="Arial"/>
                <w:b/>
                <w:bCs/>
                <w:i/>
                <w:iCs/>
                <w:color w:val="4F81BD" w:themeColor="accent1"/>
                <w:szCs w:val="20"/>
              </w:rPr>
            </w:pPr>
          </w:p>
        </w:tc>
      </w:tr>
      <w:tr w:rsidR="00C242B1" w14:paraId="2A967C75" w14:textId="77777777" w:rsidTr="00AB7679">
        <w:tc>
          <w:tcPr>
            <w:tcW w:w="6663" w:type="dxa"/>
            <w:tcBorders>
              <w:right w:val="single" w:sz="4" w:space="0" w:color="auto"/>
            </w:tcBorders>
          </w:tcPr>
          <w:p w14:paraId="32D9A946" w14:textId="77777777" w:rsidR="00C242B1" w:rsidRDefault="00C242B1" w:rsidP="00C242B1">
            <w:pPr>
              <w:rPr>
                <w:rFonts w:cs="Arial"/>
                <w:i/>
                <w:iCs/>
                <w:szCs w:val="20"/>
              </w:rPr>
            </w:pPr>
            <w:r w:rsidRPr="00C6074B">
              <w:rPr>
                <w:rFonts w:cs="Arial"/>
                <w:szCs w:val="20"/>
              </w:rPr>
              <w:t>[</w:t>
            </w:r>
            <w:r w:rsidRPr="00CF5A58">
              <w:rPr>
                <w:rFonts w:cs="Arial"/>
                <w:szCs w:val="20"/>
                <w:highlight w:val="yellow"/>
              </w:rPr>
              <w:t>Department to add department-specific facilities and resources such as common rooms</w:t>
            </w:r>
            <w:r>
              <w:rPr>
                <w:rFonts w:cs="Arial"/>
                <w:szCs w:val="20"/>
                <w:highlight w:val="yellow"/>
              </w:rPr>
              <w:t xml:space="preserve">, </w:t>
            </w:r>
            <w:r w:rsidRPr="00CF5A58">
              <w:rPr>
                <w:rFonts w:cs="Arial"/>
                <w:szCs w:val="20"/>
                <w:highlight w:val="yellow"/>
              </w:rPr>
              <w:t xml:space="preserve">specialist </w:t>
            </w:r>
            <w:r w:rsidRPr="00942F16">
              <w:rPr>
                <w:rFonts w:cs="Arial"/>
                <w:szCs w:val="20"/>
                <w:highlight w:val="yellow"/>
              </w:rPr>
              <w:t>software and equipment.  Also, information on how these are maintained and checks on accessibility</w:t>
            </w:r>
            <w:r w:rsidRPr="00C6074B">
              <w:rPr>
                <w:rFonts w:cs="Arial"/>
                <w:szCs w:val="20"/>
              </w:rPr>
              <w:t>]</w:t>
            </w:r>
          </w:p>
          <w:p w14:paraId="4A5411E8" w14:textId="77777777" w:rsidR="00C242B1" w:rsidRDefault="00C242B1" w:rsidP="004012AA">
            <w:pPr>
              <w:rPr>
                <w:rFonts w:cs="Arial"/>
                <w:szCs w:val="20"/>
              </w:rPr>
            </w:pPr>
          </w:p>
        </w:tc>
        <w:tc>
          <w:tcPr>
            <w:tcW w:w="2358" w:type="dxa"/>
            <w:vMerge w:val="restart"/>
            <w:tcBorders>
              <w:left w:val="single" w:sz="4" w:space="0" w:color="auto"/>
            </w:tcBorders>
          </w:tcPr>
          <w:p w14:paraId="163FD9E2" w14:textId="3935649F" w:rsidR="00C242B1" w:rsidRPr="00AB7679" w:rsidRDefault="00C242B1" w:rsidP="004012AA">
            <w:pPr>
              <w:rPr>
                <w:rFonts w:cs="Arial"/>
                <w:b/>
                <w:bCs/>
                <w:i/>
                <w:iCs/>
                <w:color w:val="4F81BD" w:themeColor="accent1"/>
                <w:szCs w:val="20"/>
              </w:rPr>
            </w:pPr>
            <w:r w:rsidRPr="0004286B">
              <w:rPr>
                <w:rFonts w:cs="Arial"/>
                <w:b/>
                <w:bCs/>
                <w:i/>
                <w:iCs/>
                <w:color w:val="4F81BD" w:themeColor="accent1"/>
                <w:szCs w:val="20"/>
              </w:rPr>
              <w:t>Reference</w:t>
            </w:r>
            <w:r w:rsidRPr="00920DA3">
              <w:rPr>
                <w:rFonts w:cs="Arial"/>
                <w:i/>
                <w:iCs/>
                <w:color w:val="4F81BD" w:themeColor="accent1"/>
                <w:szCs w:val="20"/>
              </w:rPr>
              <w:t xml:space="preserve"> – </w:t>
            </w:r>
            <w:r>
              <w:rPr>
                <w:rFonts w:cs="Arial"/>
                <w:i/>
                <w:iCs/>
                <w:color w:val="4F81BD" w:themeColor="accent1"/>
                <w:szCs w:val="20"/>
              </w:rPr>
              <w:t>D</w:t>
            </w:r>
            <w:r w:rsidRPr="00920DA3">
              <w:rPr>
                <w:rFonts w:cs="Arial"/>
                <w:i/>
                <w:iCs/>
                <w:color w:val="4F81BD" w:themeColor="accent1"/>
                <w:szCs w:val="20"/>
              </w:rPr>
              <w:t>epartment-specific</w:t>
            </w:r>
            <w:r>
              <w:rPr>
                <w:rFonts w:cs="Arial"/>
                <w:i/>
                <w:iCs/>
                <w:color w:val="4F81BD" w:themeColor="accent1"/>
                <w:szCs w:val="20"/>
              </w:rPr>
              <w:t xml:space="preserve"> learning and teaching</w:t>
            </w:r>
            <w:r w:rsidRPr="00920DA3">
              <w:rPr>
                <w:rFonts w:cs="Arial"/>
                <w:i/>
                <w:iCs/>
                <w:color w:val="4F81BD" w:themeColor="accent1"/>
                <w:szCs w:val="20"/>
              </w:rPr>
              <w:t xml:space="preserve"> facilities</w:t>
            </w:r>
            <w:r>
              <w:rPr>
                <w:rFonts w:cs="Arial"/>
                <w:i/>
                <w:iCs/>
                <w:color w:val="4F81BD" w:themeColor="accent1"/>
                <w:szCs w:val="20"/>
              </w:rPr>
              <w:t xml:space="preserve">, materials, and </w:t>
            </w:r>
            <w:r w:rsidRPr="00920DA3">
              <w:rPr>
                <w:rFonts w:cs="Arial"/>
                <w:i/>
                <w:iCs/>
                <w:color w:val="4F81BD" w:themeColor="accent1"/>
                <w:szCs w:val="20"/>
              </w:rPr>
              <w:t>resources</w:t>
            </w:r>
          </w:p>
        </w:tc>
      </w:tr>
      <w:tr w:rsidR="00C242B1" w14:paraId="6A4857B2" w14:textId="77777777" w:rsidTr="00AB7679">
        <w:tc>
          <w:tcPr>
            <w:tcW w:w="6663" w:type="dxa"/>
            <w:tcBorders>
              <w:right w:val="single" w:sz="4" w:space="0" w:color="auto"/>
            </w:tcBorders>
          </w:tcPr>
          <w:p w14:paraId="6A3167AC" w14:textId="1C43B5FA" w:rsidR="00C242B1" w:rsidRDefault="00C242B1" w:rsidP="004012AA">
            <w:pPr>
              <w:rPr>
                <w:rFonts w:cs="Arial"/>
                <w:szCs w:val="20"/>
              </w:rPr>
            </w:pPr>
            <w:r>
              <w:rPr>
                <w:rFonts w:cs="Arial"/>
                <w:szCs w:val="20"/>
                <w:highlight w:val="yellow"/>
              </w:rPr>
              <w:t>[</w:t>
            </w:r>
            <w:r w:rsidRPr="00C54B06">
              <w:rPr>
                <w:rFonts w:cs="Arial"/>
                <w:szCs w:val="20"/>
                <w:highlight w:val="yellow"/>
              </w:rPr>
              <w:t xml:space="preserve">Department to provide information on </w:t>
            </w:r>
            <w:r>
              <w:rPr>
                <w:rFonts w:cs="Arial"/>
                <w:szCs w:val="20"/>
                <w:highlight w:val="yellow"/>
              </w:rPr>
              <w:t>h</w:t>
            </w:r>
            <w:r w:rsidRPr="00C54B06">
              <w:rPr>
                <w:rFonts w:cs="Arial"/>
                <w:szCs w:val="20"/>
                <w:highlight w:val="yellow"/>
              </w:rPr>
              <w:t>ow staff, students and external providers understand their responsibilities where there are health and safety risks associated with the learning activity</w:t>
            </w:r>
            <w:r>
              <w:rPr>
                <w:rFonts w:cs="Arial"/>
                <w:szCs w:val="20"/>
              </w:rPr>
              <w:t>]</w:t>
            </w:r>
          </w:p>
        </w:tc>
        <w:tc>
          <w:tcPr>
            <w:tcW w:w="2358" w:type="dxa"/>
            <w:vMerge/>
            <w:tcBorders>
              <w:left w:val="single" w:sz="4" w:space="0" w:color="auto"/>
            </w:tcBorders>
          </w:tcPr>
          <w:p w14:paraId="04632328" w14:textId="77777777" w:rsidR="00C242B1" w:rsidRPr="00AB7679" w:rsidRDefault="00C242B1" w:rsidP="004012AA">
            <w:pPr>
              <w:rPr>
                <w:rFonts w:cs="Arial"/>
                <w:b/>
                <w:bCs/>
                <w:i/>
                <w:iCs/>
                <w:color w:val="4F81BD" w:themeColor="accent1"/>
                <w:szCs w:val="20"/>
              </w:rPr>
            </w:pPr>
          </w:p>
        </w:tc>
      </w:tr>
      <w:tr w:rsidR="00C242B1" w14:paraId="52D34AD7" w14:textId="77777777" w:rsidTr="00AB7679">
        <w:tc>
          <w:tcPr>
            <w:tcW w:w="6663" w:type="dxa"/>
            <w:tcBorders>
              <w:right w:val="single" w:sz="4" w:space="0" w:color="auto"/>
            </w:tcBorders>
          </w:tcPr>
          <w:p w14:paraId="72493C12" w14:textId="77777777" w:rsidR="00C242B1" w:rsidRDefault="00C242B1" w:rsidP="004012AA">
            <w:pPr>
              <w:rPr>
                <w:rFonts w:cs="Arial"/>
                <w:szCs w:val="20"/>
              </w:rPr>
            </w:pPr>
          </w:p>
        </w:tc>
        <w:tc>
          <w:tcPr>
            <w:tcW w:w="2358" w:type="dxa"/>
            <w:tcBorders>
              <w:left w:val="single" w:sz="4" w:space="0" w:color="auto"/>
            </w:tcBorders>
          </w:tcPr>
          <w:p w14:paraId="7E926FAD" w14:textId="77777777" w:rsidR="00C242B1" w:rsidRPr="00AB7679" w:rsidRDefault="00C242B1" w:rsidP="004012AA">
            <w:pPr>
              <w:rPr>
                <w:rFonts w:cs="Arial"/>
                <w:b/>
                <w:bCs/>
                <w:i/>
                <w:iCs/>
                <w:color w:val="4F81BD" w:themeColor="accent1"/>
                <w:szCs w:val="20"/>
              </w:rPr>
            </w:pPr>
          </w:p>
        </w:tc>
      </w:tr>
      <w:tr w:rsidR="00C242B1" w14:paraId="2E422AF2" w14:textId="77777777" w:rsidTr="00AB7679">
        <w:tc>
          <w:tcPr>
            <w:tcW w:w="6663" w:type="dxa"/>
            <w:tcBorders>
              <w:right w:val="single" w:sz="4" w:space="0" w:color="auto"/>
            </w:tcBorders>
          </w:tcPr>
          <w:p w14:paraId="0EEAF1DA" w14:textId="47C49046" w:rsidR="00C242B1" w:rsidRDefault="00C242B1" w:rsidP="004012AA">
            <w:pPr>
              <w:rPr>
                <w:rFonts w:cs="Arial"/>
                <w:szCs w:val="20"/>
              </w:rPr>
            </w:pPr>
            <w:r>
              <w:rPr>
                <w:rFonts w:eastAsia="Times New Roman" w:cs="Arial"/>
                <w:szCs w:val="20"/>
              </w:rPr>
              <w:t>[</w:t>
            </w:r>
            <w:r>
              <w:rPr>
                <w:rFonts w:eastAsia="Times New Roman" w:cs="Arial"/>
                <w:szCs w:val="20"/>
                <w:highlight w:val="yellow"/>
              </w:rPr>
              <w:t>D</w:t>
            </w:r>
            <w:r w:rsidRPr="00CF5A58">
              <w:rPr>
                <w:rFonts w:eastAsia="Times New Roman" w:cs="Arial"/>
                <w:szCs w:val="20"/>
                <w:highlight w:val="yellow"/>
              </w:rPr>
              <w:t xml:space="preserve">epartment to amend -  </w:t>
            </w:r>
            <w:r>
              <w:rPr>
                <w:rFonts w:eastAsia="Times New Roman" w:cs="Arial"/>
                <w:szCs w:val="20"/>
                <w:highlight w:val="yellow"/>
              </w:rPr>
              <w:t>include information such as: a</w:t>
            </w:r>
            <w:r w:rsidRPr="00CF5A58">
              <w:rPr>
                <w:rFonts w:eastAsia="Times New Roman" w:cs="Arial"/>
                <w:szCs w:val="20"/>
                <w:highlight w:val="yellow"/>
              </w:rPr>
              <w:t xml:space="preserve"> separate Postgraduate Study Room containing computers with software such as SPSS and </w:t>
            </w:r>
            <w:proofErr w:type="spellStart"/>
            <w:r w:rsidRPr="00CF5A58">
              <w:rPr>
                <w:rFonts w:eastAsia="Times New Roman" w:cs="Arial"/>
                <w:szCs w:val="20"/>
                <w:highlight w:val="yellow"/>
              </w:rPr>
              <w:t>Nvivo</w:t>
            </w:r>
            <w:proofErr w:type="spellEnd"/>
            <w:r w:rsidRPr="00CF5A58">
              <w:rPr>
                <w:rFonts w:eastAsia="Times New Roman" w:cs="Arial"/>
                <w:szCs w:val="20"/>
                <w:highlight w:val="yellow"/>
              </w:rPr>
              <w:t xml:space="preserve"> is exclusively available for students partaking in research activity</w:t>
            </w:r>
            <w:r>
              <w:rPr>
                <w:rFonts w:eastAsia="Times New Roman" w:cs="Arial"/>
                <w:szCs w:val="20"/>
                <w:highlight w:val="yellow"/>
              </w:rPr>
              <w:t>]</w:t>
            </w:r>
            <w:r w:rsidRPr="00CF5A58">
              <w:rPr>
                <w:rFonts w:eastAsia="Times New Roman" w:cs="Arial"/>
                <w:szCs w:val="20"/>
                <w:highlight w:val="yellow"/>
              </w:rPr>
              <w:t>.</w:t>
            </w:r>
          </w:p>
        </w:tc>
        <w:tc>
          <w:tcPr>
            <w:tcW w:w="2358" w:type="dxa"/>
            <w:vMerge w:val="restart"/>
            <w:tcBorders>
              <w:left w:val="single" w:sz="4" w:space="0" w:color="auto"/>
            </w:tcBorders>
          </w:tcPr>
          <w:p w14:paraId="71AD58BB" w14:textId="77777777" w:rsidR="00C242B1" w:rsidRDefault="00C242B1" w:rsidP="00C242B1">
            <w:pPr>
              <w:rPr>
                <w:rFonts w:cs="Arial"/>
                <w:i/>
                <w:iCs/>
                <w:color w:val="4F81BD" w:themeColor="accent1"/>
                <w:szCs w:val="20"/>
              </w:rPr>
            </w:pPr>
            <w:r w:rsidRPr="0004286B">
              <w:rPr>
                <w:rFonts w:cs="Arial"/>
                <w:b/>
                <w:bCs/>
                <w:i/>
                <w:iCs/>
                <w:color w:val="4F81BD" w:themeColor="accent1"/>
                <w:szCs w:val="20"/>
              </w:rPr>
              <w:t>Reference</w:t>
            </w:r>
            <w:r w:rsidRPr="00920DA3">
              <w:rPr>
                <w:rFonts w:cs="Arial"/>
                <w:i/>
                <w:iCs/>
                <w:color w:val="4F81BD" w:themeColor="accent1"/>
                <w:szCs w:val="20"/>
              </w:rPr>
              <w:t xml:space="preserve"> – </w:t>
            </w:r>
          </w:p>
          <w:p w14:paraId="664CE034" w14:textId="6AAE97B1" w:rsidR="00C242B1" w:rsidRPr="00AB7679" w:rsidRDefault="00C242B1" w:rsidP="00C242B1">
            <w:pPr>
              <w:rPr>
                <w:rFonts w:cs="Arial"/>
                <w:b/>
                <w:bCs/>
                <w:i/>
                <w:iCs/>
                <w:color w:val="4F81BD" w:themeColor="accent1"/>
                <w:szCs w:val="20"/>
              </w:rPr>
            </w:pPr>
            <w:r>
              <w:rPr>
                <w:rFonts w:cs="Arial"/>
                <w:i/>
                <w:iCs/>
                <w:color w:val="4F81BD" w:themeColor="accent1"/>
                <w:szCs w:val="20"/>
              </w:rPr>
              <w:t xml:space="preserve">PGR </w:t>
            </w:r>
            <w:r w:rsidRPr="00920DA3">
              <w:rPr>
                <w:rFonts w:cs="Arial"/>
                <w:i/>
                <w:iCs/>
                <w:color w:val="4F81BD" w:themeColor="accent1"/>
                <w:szCs w:val="20"/>
              </w:rPr>
              <w:t>department-specific</w:t>
            </w:r>
            <w:r>
              <w:rPr>
                <w:rFonts w:cs="Arial"/>
                <w:i/>
                <w:iCs/>
                <w:color w:val="4F81BD" w:themeColor="accent1"/>
                <w:szCs w:val="20"/>
              </w:rPr>
              <w:t xml:space="preserve"> learning and teaching</w:t>
            </w:r>
            <w:r w:rsidRPr="00920DA3">
              <w:rPr>
                <w:rFonts w:cs="Arial"/>
                <w:i/>
                <w:iCs/>
                <w:color w:val="4F81BD" w:themeColor="accent1"/>
                <w:szCs w:val="20"/>
              </w:rPr>
              <w:t xml:space="preserve"> facilities and resources</w:t>
            </w:r>
          </w:p>
        </w:tc>
      </w:tr>
      <w:tr w:rsidR="00C242B1" w14:paraId="6EE5415B" w14:textId="77777777" w:rsidTr="00AB7679">
        <w:tc>
          <w:tcPr>
            <w:tcW w:w="6663" w:type="dxa"/>
            <w:tcBorders>
              <w:right w:val="single" w:sz="4" w:space="0" w:color="auto"/>
            </w:tcBorders>
          </w:tcPr>
          <w:p w14:paraId="5A183F40" w14:textId="77777777" w:rsidR="00C242B1" w:rsidRPr="00C242B1" w:rsidRDefault="00C242B1" w:rsidP="00C242B1">
            <w:pPr>
              <w:rPr>
                <w:rFonts w:eastAsia="Times New Roman" w:cs="Arial"/>
                <w:szCs w:val="20"/>
              </w:rPr>
            </w:pPr>
          </w:p>
        </w:tc>
        <w:tc>
          <w:tcPr>
            <w:tcW w:w="2358" w:type="dxa"/>
            <w:vMerge/>
            <w:tcBorders>
              <w:left w:val="single" w:sz="4" w:space="0" w:color="auto"/>
            </w:tcBorders>
          </w:tcPr>
          <w:p w14:paraId="6F3F6A7D" w14:textId="77777777" w:rsidR="00C242B1" w:rsidRPr="00AB7679" w:rsidRDefault="00C242B1" w:rsidP="004012AA">
            <w:pPr>
              <w:rPr>
                <w:rFonts w:cs="Arial"/>
                <w:b/>
                <w:bCs/>
                <w:i/>
                <w:iCs/>
                <w:color w:val="4F81BD" w:themeColor="accent1"/>
                <w:szCs w:val="20"/>
              </w:rPr>
            </w:pPr>
          </w:p>
        </w:tc>
      </w:tr>
      <w:tr w:rsidR="00C242B1" w14:paraId="286A5966" w14:textId="77777777" w:rsidTr="00AB7679">
        <w:tc>
          <w:tcPr>
            <w:tcW w:w="6663" w:type="dxa"/>
            <w:tcBorders>
              <w:right w:val="single" w:sz="4" w:space="0" w:color="auto"/>
            </w:tcBorders>
          </w:tcPr>
          <w:p w14:paraId="59A00B9F" w14:textId="7027C168" w:rsidR="00C242B1" w:rsidRDefault="00C242B1" w:rsidP="00C242B1">
            <w:pPr>
              <w:rPr>
                <w:rFonts w:cs="Arial"/>
                <w:szCs w:val="20"/>
              </w:rPr>
            </w:pPr>
            <w:r w:rsidRPr="00C242B1">
              <w:rPr>
                <w:rFonts w:eastAsia="Times New Roman" w:cs="Arial"/>
                <w:szCs w:val="20"/>
              </w:rPr>
              <w:t>[</w:t>
            </w:r>
            <w:r w:rsidRPr="00C242B1">
              <w:rPr>
                <w:rFonts w:eastAsia="Times New Roman" w:cs="Arial"/>
                <w:szCs w:val="20"/>
                <w:highlight w:val="yellow"/>
              </w:rPr>
              <w:t>Department to amend - Allocated desk space in a shared office with access to computer and printing facilities.</w:t>
            </w:r>
            <w:r w:rsidRPr="00C242B1">
              <w:rPr>
                <w:rFonts w:eastAsia="Times New Roman" w:cs="Arial"/>
                <w:szCs w:val="20"/>
              </w:rPr>
              <w:t>]</w:t>
            </w:r>
          </w:p>
        </w:tc>
        <w:tc>
          <w:tcPr>
            <w:tcW w:w="2358" w:type="dxa"/>
            <w:tcBorders>
              <w:left w:val="single" w:sz="4" w:space="0" w:color="auto"/>
            </w:tcBorders>
          </w:tcPr>
          <w:p w14:paraId="6BEAC3E7" w14:textId="77777777" w:rsidR="00C242B1" w:rsidRPr="00AB7679" w:rsidRDefault="00C242B1" w:rsidP="004012AA">
            <w:pPr>
              <w:rPr>
                <w:rFonts w:cs="Arial"/>
                <w:b/>
                <w:bCs/>
                <w:i/>
                <w:iCs/>
                <w:color w:val="4F81BD" w:themeColor="accent1"/>
                <w:szCs w:val="20"/>
              </w:rPr>
            </w:pPr>
          </w:p>
        </w:tc>
      </w:tr>
      <w:tr w:rsidR="004012AA" w14:paraId="0D41232D" w14:textId="77777777" w:rsidTr="00AB7679">
        <w:tc>
          <w:tcPr>
            <w:tcW w:w="6663" w:type="dxa"/>
            <w:tcBorders>
              <w:right w:val="single" w:sz="4" w:space="0" w:color="auto"/>
            </w:tcBorders>
          </w:tcPr>
          <w:p w14:paraId="52D0A8D5" w14:textId="77777777" w:rsidR="004012AA" w:rsidRDefault="004012AA" w:rsidP="004012AA">
            <w:pPr>
              <w:rPr>
                <w:rFonts w:cs="Arial"/>
                <w:szCs w:val="20"/>
              </w:rPr>
            </w:pPr>
          </w:p>
        </w:tc>
        <w:tc>
          <w:tcPr>
            <w:tcW w:w="2358" w:type="dxa"/>
            <w:tcBorders>
              <w:left w:val="single" w:sz="4" w:space="0" w:color="auto"/>
            </w:tcBorders>
          </w:tcPr>
          <w:p w14:paraId="29E9E69F" w14:textId="77777777" w:rsidR="004012AA" w:rsidRPr="00AB7679" w:rsidRDefault="004012AA" w:rsidP="004012AA">
            <w:pPr>
              <w:rPr>
                <w:rFonts w:cs="Arial"/>
                <w:b/>
                <w:bCs/>
                <w:i/>
                <w:iCs/>
                <w:color w:val="4F81BD" w:themeColor="accent1"/>
                <w:szCs w:val="20"/>
              </w:rPr>
            </w:pPr>
          </w:p>
        </w:tc>
      </w:tr>
      <w:tr w:rsidR="00942F16" w14:paraId="792967B4" w14:textId="77777777" w:rsidTr="00AB7679">
        <w:tc>
          <w:tcPr>
            <w:tcW w:w="6663" w:type="dxa"/>
            <w:tcBorders>
              <w:right w:val="single" w:sz="4" w:space="0" w:color="auto"/>
            </w:tcBorders>
          </w:tcPr>
          <w:p w14:paraId="33165896" w14:textId="77777777" w:rsidR="00942F16" w:rsidRDefault="00942F16" w:rsidP="004012AA">
            <w:pPr>
              <w:rPr>
                <w:rFonts w:cs="Arial"/>
                <w:szCs w:val="20"/>
              </w:rPr>
            </w:pPr>
          </w:p>
        </w:tc>
        <w:tc>
          <w:tcPr>
            <w:tcW w:w="2358" w:type="dxa"/>
            <w:tcBorders>
              <w:left w:val="single" w:sz="4" w:space="0" w:color="auto"/>
            </w:tcBorders>
          </w:tcPr>
          <w:p w14:paraId="7B514DFA" w14:textId="77777777" w:rsidR="00942F16" w:rsidRPr="00AB7679" w:rsidRDefault="00942F16" w:rsidP="004012AA">
            <w:pPr>
              <w:rPr>
                <w:rFonts w:cs="Arial"/>
                <w:b/>
                <w:bCs/>
                <w:i/>
                <w:iCs/>
                <w:color w:val="4F81BD" w:themeColor="accent1"/>
                <w:szCs w:val="20"/>
              </w:rPr>
            </w:pPr>
          </w:p>
        </w:tc>
      </w:tr>
      <w:tr w:rsidR="00942F16" w14:paraId="40CABDB9" w14:textId="77777777" w:rsidTr="00AB7679">
        <w:tc>
          <w:tcPr>
            <w:tcW w:w="6663" w:type="dxa"/>
            <w:tcBorders>
              <w:right w:val="single" w:sz="4" w:space="0" w:color="auto"/>
            </w:tcBorders>
          </w:tcPr>
          <w:p w14:paraId="3BC41388" w14:textId="77777777" w:rsidR="00942F16" w:rsidRDefault="00942F16" w:rsidP="004012AA">
            <w:pPr>
              <w:rPr>
                <w:rFonts w:cs="Arial"/>
                <w:szCs w:val="20"/>
              </w:rPr>
            </w:pPr>
          </w:p>
        </w:tc>
        <w:tc>
          <w:tcPr>
            <w:tcW w:w="2358" w:type="dxa"/>
            <w:tcBorders>
              <w:left w:val="single" w:sz="4" w:space="0" w:color="auto"/>
            </w:tcBorders>
          </w:tcPr>
          <w:p w14:paraId="6C2E2192" w14:textId="77777777" w:rsidR="00942F16" w:rsidRPr="00AB7679" w:rsidRDefault="00942F16" w:rsidP="004012AA">
            <w:pPr>
              <w:rPr>
                <w:rFonts w:cs="Arial"/>
                <w:b/>
                <w:bCs/>
                <w:i/>
                <w:iCs/>
                <w:color w:val="4F81BD" w:themeColor="accent1"/>
                <w:szCs w:val="20"/>
              </w:rPr>
            </w:pPr>
          </w:p>
        </w:tc>
      </w:tr>
      <w:tr w:rsidR="00942F16" w14:paraId="400C1FE4" w14:textId="77777777" w:rsidTr="00AB7679">
        <w:tc>
          <w:tcPr>
            <w:tcW w:w="6663" w:type="dxa"/>
            <w:tcBorders>
              <w:right w:val="single" w:sz="4" w:space="0" w:color="auto"/>
            </w:tcBorders>
          </w:tcPr>
          <w:p w14:paraId="0E162CE1" w14:textId="77777777" w:rsidR="00942F16" w:rsidRDefault="00942F16" w:rsidP="004012AA">
            <w:pPr>
              <w:rPr>
                <w:rFonts w:cs="Arial"/>
                <w:szCs w:val="20"/>
              </w:rPr>
            </w:pPr>
          </w:p>
          <w:p w14:paraId="51A39C2C" w14:textId="77777777" w:rsidR="00942F16" w:rsidRDefault="00942F16" w:rsidP="004012AA">
            <w:pPr>
              <w:rPr>
                <w:rFonts w:cs="Arial"/>
                <w:szCs w:val="20"/>
              </w:rPr>
            </w:pPr>
          </w:p>
          <w:p w14:paraId="425F3515" w14:textId="69C8A660" w:rsidR="00942F16" w:rsidRDefault="00942F16" w:rsidP="004012AA">
            <w:pPr>
              <w:rPr>
                <w:rFonts w:cs="Arial"/>
                <w:szCs w:val="20"/>
              </w:rPr>
            </w:pPr>
          </w:p>
        </w:tc>
        <w:tc>
          <w:tcPr>
            <w:tcW w:w="2358" w:type="dxa"/>
            <w:tcBorders>
              <w:left w:val="single" w:sz="4" w:space="0" w:color="auto"/>
            </w:tcBorders>
          </w:tcPr>
          <w:p w14:paraId="598435AD" w14:textId="77777777" w:rsidR="00942F16" w:rsidRPr="00AB7679" w:rsidRDefault="00942F16" w:rsidP="004012AA">
            <w:pPr>
              <w:rPr>
                <w:rFonts w:cs="Arial"/>
                <w:b/>
                <w:bCs/>
                <w:i/>
                <w:iCs/>
                <w:color w:val="4F81BD" w:themeColor="accent1"/>
                <w:szCs w:val="20"/>
              </w:rPr>
            </w:pPr>
          </w:p>
        </w:tc>
      </w:tr>
    </w:tbl>
    <w:p w14:paraId="0DA27248" w14:textId="500932A3" w:rsidR="00FF690C" w:rsidRDefault="00FF690C">
      <w:pPr>
        <w:spacing w:after="200" w:line="276" w:lineRule="auto"/>
        <w:rPr>
          <w:rFonts w:cs="Arial"/>
          <w:b/>
          <w:sz w:val="24"/>
          <w:szCs w:val="24"/>
        </w:rPr>
      </w:pPr>
    </w:p>
    <w:p w14:paraId="38B0A8CA" w14:textId="0CB818F7" w:rsidR="0090352B" w:rsidRPr="007573AA" w:rsidRDefault="0090352B" w:rsidP="00997AD0">
      <w:pPr>
        <w:pStyle w:val="ListParagraph"/>
        <w:numPr>
          <w:ilvl w:val="0"/>
          <w:numId w:val="7"/>
        </w:numPr>
        <w:rPr>
          <w:rFonts w:cs="Arial"/>
          <w:b/>
          <w:sz w:val="24"/>
          <w:szCs w:val="24"/>
        </w:rPr>
      </w:pPr>
      <w:r w:rsidRPr="007573AA">
        <w:rPr>
          <w:rFonts w:cs="Arial"/>
          <w:b/>
          <w:sz w:val="24"/>
          <w:szCs w:val="24"/>
        </w:rPr>
        <w:lastRenderedPageBreak/>
        <w:t>Assessment</w:t>
      </w:r>
    </w:p>
    <w:p w14:paraId="346EC6A6" w14:textId="21012872" w:rsidR="00CD5BD5" w:rsidRDefault="00CD5BD5" w:rsidP="00D42CE6">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358"/>
      </w:tblGrid>
      <w:tr w:rsidR="005D0400" w14:paraId="791520E0" w14:textId="77777777" w:rsidTr="0045521E">
        <w:tc>
          <w:tcPr>
            <w:tcW w:w="6663" w:type="dxa"/>
            <w:tcBorders>
              <w:right w:val="single" w:sz="4" w:space="0" w:color="auto"/>
            </w:tcBorders>
          </w:tcPr>
          <w:p w14:paraId="442D4C2B" w14:textId="7EFED2F8" w:rsidR="005D0400" w:rsidRDefault="005D0400" w:rsidP="002F7753">
            <w:pPr>
              <w:rPr>
                <w:rFonts w:cs="Arial"/>
                <w:szCs w:val="20"/>
              </w:rPr>
            </w:pPr>
            <w:r w:rsidRPr="000D2387">
              <w:rPr>
                <w:rFonts w:cs="Arial"/>
                <w:b/>
                <w:bCs/>
                <w:sz w:val="22"/>
              </w:rPr>
              <w:t>Undergraduate</w:t>
            </w:r>
          </w:p>
        </w:tc>
        <w:tc>
          <w:tcPr>
            <w:tcW w:w="2358" w:type="dxa"/>
            <w:vMerge w:val="restart"/>
            <w:tcBorders>
              <w:left w:val="single" w:sz="4" w:space="0" w:color="auto"/>
            </w:tcBorders>
          </w:tcPr>
          <w:p w14:paraId="20822D7D" w14:textId="77777777" w:rsidR="005D0400" w:rsidRDefault="005D0400" w:rsidP="005D0400">
            <w:pPr>
              <w:rPr>
                <w:rFonts w:cs="Arial"/>
                <w:i/>
                <w:iCs/>
                <w:color w:val="4F81BD" w:themeColor="accent1"/>
              </w:rPr>
            </w:pPr>
          </w:p>
          <w:p w14:paraId="18CFDB1A" w14:textId="7A1DE1C7" w:rsidR="005D0400" w:rsidRDefault="005D0400" w:rsidP="005D0400">
            <w:pPr>
              <w:rPr>
                <w:rFonts w:cs="Arial"/>
                <w:szCs w:val="20"/>
              </w:rPr>
            </w:pPr>
          </w:p>
        </w:tc>
      </w:tr>
      <w:tr w:rsidR="007573AA" w14:paraId="38963D26" w14:textId="77777777" w:rsidTr="0045521E">
        <w:tc>
          <w:tcPr>
            <w:tcW w:w="6663" w:type="dxa"/>
            <w:tcBorders>
              <w:right w:val="single" w:sz="4" w:space="0" w:color="auto"/>
            </w:tcBorders>
          </w:tcPr>
          <w:p w14:paraId="0919DCC9" w14:textId="77777777" w:rsidR="007573AA" w:rsidRPr="007573AA" w:rsidRDefault="007573AA" w:rsidP="007573AA">
            <w:pPr>
              <w:rPr>
                <w:rFonts w:cs="Arial"/>
                <w:b/>
                <w:bCs/>
                <w:szCs w:val="20"/>
              </w:rPr>
            </w:pPr>
          </w:p>
        </w:tc>
        <w:tc>
          <w:tcPr>
            <w:tcW w:w="2358" w:type="dxa"/>
            <w:vMerge/>
            <w:tcBorders>
              <w:left w:val="single" w:sz="4" w:space="0" w:color="auto"/>
            </w:tcBorders>
          </w:tcPr>
          <w:p w14:paraId="4037D294" w14:textId="77777777" w:rsidR="007573AA" w:rsidRDefault="007573AA" w:rsidP="00D42CE6">
            <w:pPr>
              <w:rPr>
                <w:rFonts w:cs="Arial"/>
                <w:szCs w:val="20"/>
              </w:rPr>
            </w:pPr>
          </w:p>
        </w:tc>
      </w:tr>
      <w:tr w:rsidR="005D0400" w14:paraId="7C45F025" w14:textId="77777777" w:rsidTr="0045521E">
        <w:tc>
          <w:tcPr>
            <w:tcW w:w="6663" w:type="dxa"/>
            <w:tcBorders>
              <w:right w:val="single" w:sz="4" w:space="0" w:color="auto"/>
            </w:tcBorders>
          </w:tcPr>
          <w:p w14:paraId="3A9B2690" w14:textId="39CEBC3A" w:rsidR="005D0400" w:rsidRPr="007573AA" w:rsidRDefault="007573AA" w:rsidP="007573AA">
            <w:pPr>
              <w:rPr>
                <w:rFonts w:cs="Arial"/>
                <w:b/>
                <w:bCs/>
                <w:szCs w:val="20"/>
              </w:rPr>
            </w:pPr>
            <w:r w:rsidRPr="007573AA">
              <w:rPr>
                <w:rFonts w:cs="Arial"/>
                <w:b/>
                <w:bCs/>
                <w:szCs w:val="20"/>
              </w:rPr>
              <w:t xml:space="preserve">Overview </w:t>
            </w:r>
          </w:p>
        </w:tc>
        <w:tc>
          <w:tcPr>
            <w:tcW w:w="2358" w:type="dxa"/>
            <w:vMerge/>
            <w:tcBorders>
              <w:left w:val="single" w:sz="4" w:space="0" w:color="auto"/>
            </w:tcBorders>
          </w:tcPr>
          <w:p w14:paraId="6D233F72" w14:textId="77777777" w:rsidR="005D0400" w:rsidRDefault="005D0400" w:rsidP="00D42CE6">
            <w:pPr>
              <w:rPr>
                <w:rFonts w:cs="Arial"/>
                <w:szCs w:val="20"/>
              </w:rPr>
            </w:pPr>
          </w:p>
        </w:tc>
      </w:tr>
      <w:tr w:rsidR="002F7753" w14:paraId="74002877" w14:textId="77777777" w:rsidTr="0045521E">
        <w:tc>
          <w:tcPr>
            <w:tcW w:w="6663" w:type="dxa"/>
            <w:tcBorders>
              <w:right w:val="single" w:sz="4" w:space="0" w:color="auto"/>
            </w:tcBorders>
          </w:tcPr>
          <w:p w14:paraId="67080E1E" w14:textId="77777777" w:rsidR="002F7753" w:rsidRDefault="002F7753" w:rsidP="002F7753">
            <w:pPr>
              <w:rPr>
                <w:rFonts w:eastAsia="SimSun"/>
                <w:szCs w:val="24"/>
                <w:lang w:eastAsia="zh-CN"/>
              </w:rPr>
            </w:pPr>
            <w:r w:rsidRPr="00BB50B8">
              <w:rPr>
                <w:rFonts w:cs="Arial"/>
                <w:szCs w:val="20"/>
              </w:rPr>
              <w:t xml:space="preserve">The Department uses a </w:t>
            </w:r>
            <w:r w:rsidRPr="00B6649D">
              <w:rPr>
                <w:rFonts w:cs="Arial"/>
                <w:b/>
                <w:bCs/>
                <w:szCs w:val="20"/>
              </w:rPr>
              <w:t>variety of assessment types</w:t>
            </w:r>
            <w:r w:rsidRPr="00BB50B8">
              <w:rPr>
                <w:rFonts w:cs="Arial"/>
                <w:szCs w:val="20"/>
              </w:rPr>
              <w:t xml:space="preserve">, which are responsive to the </w:t>
            </w:r>
            <w:r w:rsidRPr="00B6649D">
              <w:rPr>
                <w:rFonts w:cs="Arial"/>
                <w:b/>
                <w:bCs/>
                <w:szCs w:val="20"/>
              </w:rPr>
              <w:t>varying needs of students</w:t>
            </w:r>
            <w:r>
              <w:rPr>
                <w:rFonts w:cs="Arial"/>
                <w:szCs w:val="20"/>
              </w:rPr>
              <w:t xml:space="preserve"> with different learning needs and</w:t>
            </w:r>
            <w:r w:rsidRPr="00BB50B8">
              <w:rPr>
                <w:rFonts w:cs="Arial"/>
                <w:szCs w:val="20"/>
              </w:rPr>
              <w:t xml:space="preserve"> backgrounds</w:t>
            </w:r>
            <w:r>
              <w:rPr>
                <w:rFonts w:cs="Arial"/>
                <w:szCs w:val="20"/>
              </w:rPr>
              <w:t xml:space="preserve">. Students are provided with formative practice in each mode of assessment and assessment tasks are designed to protect </w:t>
            </w:r>
            <w:r w:rsidRPr="002F7753">
              <w:rPr>
                <w:rFonts w:cs="Arial"/>
                <w:b/>
                <w:bCs/>
                <w:szCs w:val="20"/>
              </w:rPr>
              <w:t>academic integrity</w:t>
            </w:r>
            <w:r>
              <w:rPr>
                <w:rFonts w:cs="Arial"/>
                <w:szCs w:val="20"/>
              </w:rPr>
              <w:t xml:space="preserve">. We continually review assessment to ensure there’s </w:t>
            </w:r>
            <w:r w:rsidRPr="002F7753">
              <w:rPr>
                <w:rFonts w:cs="Arial"/>
                <w:b/>
                <w:bCs/>
                <w:szCs w:val="20"/>
              </w:rPr>
              <w:t>clear rationale for the methods used</w:t>
            </w:r>
            <w:r>
              <w:rPr>
                <w:rFonts w:cs="Arial"/>
                <w:szCs w:val="20"/>
              </w:rPr>
              <w:t xml:space="preserve"> and that assessment enables students to demonstrate their understanding in </w:t>
            </w:r>
            <w:r w:rsidRPr="002F7753">
              <w:rPr>
                <w:rFonts w:cs="Arial"/>
                <w:b/>
                <w:bCs/>
                <w:szCs w:val="20"/>
              </w:rPr>
              <w:t>relation to learning outcomes</w:t>
            </w:r>
            <w:r>
              <w:rPr>
                <w:rFonts w:cs="Arial"/>
                <w:szCs w:val="20"/>
              </w:rPr>
              <w:t xml:space="preserve">. </w:t>
            </w:r>
          </w:p>
          <w:p w14:paraId="2E6E7BD7" w14:textId="77777777" w:rsidR="002F7753" w:rsidRDefault="002F7753" w:rsidP="00E57BB8"/>
        </w:tc>
        <w:tc>
          <w:tcPr>
            <w:tcW w:w="2358" w:type="dxa"/>
            <w:tcBorders>
              <w:left w:val="single" w:sz="4" w:space="0" w:color="auto"/>
            </w:tcBorders>
          </w:tcPr>
          <w:p w14:paraId="0D56AC31" w14:textId="77777777" w:rsidR="002F7753" w:rsidRPr="002F7753" w:rsidRDefault="002F7753" w:rsidP="002F7753">
            <w:pPr>
              <w:rPr>
                <w:rFonts w:cs="Arial"/>
                <w:b/>
                <w:bCs/>
                <w:i/>
                <w:iCs/>
                <w:color w:val="4F81BD" w:themeColor="accent1"/>
                <w:szCs w:val="20"/>
              </w:rPr>
            </w:pPr>
            <w:r w:rsidRPr="002F7753">
              <w:rPr>
                <w:rFonts w:cs="Arial"/>
                <w:b/>
                <w:bCs/>
                <w:i/>
                <w:iCs/>
                <w:color w:val="4F81BD" w:themeColor="accent1"/>
                <w:szCs w:val="20"/>
              </w:rPr>
              <w:t xml:space="preserve">This section explains the approach to assessment in practice </w:t>
            </w:r>
          </w:p>
          <w:p w14:paraId="51187AB0" w14:textId="77777777" w:rsidR="002F7753" w:rsidRDefault="002F7753" w:rsidP="002F7753">
            <w:pPr>
              <w:rPr>
                <w:rFonts w:cs="Arial"/>
                <w:i/>
                <w:iCs/>
                <w:color w:val="4F81BD" w:themeColor="accent1"/>
                <w:szCs w:val="20"/>
              </w:rPr>
            </w:pPr>
          </w:p>
          <w:p w14:paraId="33279631" w14:textId="77777777" w:rsidR="002F7753" w:rsidRDefault="002F7753" w:rsidP="002F7753">
            <w:pPr>
              <w:rPr>
                <w:rFonts w:cs="Arial"/>
                <w:i/>
                <w:iCs/>
                <w:color w:val="4F81BD" w:themeColor="accent1"/>
                <w:szCs w:val="20"/>
              </w:rPr>
            </w:pPr>
            <w:r w:rsidRPr="002F7753">
              <w:rPr>
                <w:rFonts w:cs="Arial"/>
                <w:b/>
                <w:bCs/>
                <w:i/>
                <w:iCs/>
                <w:color w:val="4F81BD" w:themeColor="accent1"/>
                <w:szCs w:val="20"/>
              </w:rPr>
              <w:t>Review and revise</w:t>
            </w:r>
            <w:r>
              <w:rPr>
                <w:rFonts w:cs="Arial"/>
                <w:i/>
                <w:iCs/>
                <w:color w:val="4F81BD" w:themeColor="accent1"/>
                <w:szCs w:val="20"/>
              </w:rPr>
              <w:t xml:space="preserve"> </w:t>
            </w:r>
          </w:p>
          <w:p w14:paraId="5F91B601" w14:textId="77777777" w:rsidR="002F7753" w:rsidRPr="0019322F" w:rsidRDefault="002F7753" w:rsidP="00D42CE6">
            <w:pPr>
              <w:rPr>
                <w:rFonts w:cs="Arial"/>
                <w:i/>
                <w:iCs/>
                <w:color w:val="4F81BD" w:themeColor="accent1"/>
                <w:szCs w:val="20"/>
              </w:rPr>
            </w:pPr>
          </w:p>
        </w:tc>
      </w:tr>
      <w:tr w:rsidR="002F7753" w14:paraId="4A7C3E44" w14:textId="77777777" w:rsidTr="0045521E">
        <w:tc>
          <w:tcPr>
            <w:tcW w:w="6663" w:type="dxa"/>
            <w:tcBorders>
              <w:right w:val="single" w:sz="4" w:space="0" w:color="auto"/>
            </w:tcBorders>
          </w:tcPr>
          <w:p w14:paraId="451D50D8" w14:textId="0E9AFAAD" w:rsidR="002F7753" w:rsidRDefault="002F7753" w:rsidP="00E57BB8">
            <w:r w:rsidRPr="00C55E25">
              <w:rPr>
                <w:rFonts w:cs="Arial"/>
                <w:szCs w:val="20"/>
              </w:rPr>
              <w:t xml:space="preserve">For modules that have a </w:t>
            </w:r>
            <w:r w:rsidRPr="00C55E25">
              <w:rPr>
                <w:rFonts w:cs="Arial"/>
                <w:b/>
                <w:bCs/>
                <w:szCs w:val="20"/>
              </w:rPr>
              <w:t>placement/work-based element</w:t>
            </w:r>
            <w:r>
              <w:rPr>
                <w:rFonts w:cs="Arial"/>
                <w:b/>
                <w:bCs/>
                <w:szCs w:val="20"/>
              </w:rPr>
              <w:t xml:space="preserve">, </w:t>
            </w:r>
            <w:r w:rsidRPr="00C55E25">
              <w:rPr>
                <w:rFonts w:cs="Arial"/>
                <w:szCs w:val="20"/>
              </w:rPr>
              <w:t>full training is provided</w:t>
            </w:r>
            <w:r>
              <w:rPr>
                <w:rFonts w:cs="Arial"/>
                <w:szCs w:val="20"/>
              </w:rPr>
              <w:t xml:space="preserve"> to everyone involved, including any</w:t>
            </w:r>
            <w:r w:rsidRPr="00C55E25">
              <w:rPr>
                <w:rFonts w:cs="Arial"/>
                <w:szCs w:val="20"/>
              </w:rPr>
              <w:t xml:space="preserve"> staff external to the course team</w:t>
            </w:r>
            <w:r>
              <w:rPr>
                <w:rFonts w:cs="Arial"/>
                <w:szCs w:val="20"/>
              </w:rPr>
              <w:t xml:space="preserve"> (particularly where they’re involved in assessment).  S</w:t>
            </w:r>
            <w:r w:rsidRPr="00C55E25">
              <w:rPr>
                <w:rFonts w:cs="Arial"/>
                <w:szCs w:val="20"/>
              </w:rPr>
              <w:t>ample moderation of the assessments is undertaken by the course team to ensure academic rigour is maintained.</w:t>
            </w:r>
          </w:p>
        </w:tc>
        <w:tc>
          <w:tcPr>
            <w:tcW w:w="2358" w:type="dxa"/>
            <w:tcBorders>
              <w:left w:val="single" w:sz="4" w:space="0" w:color="auto"/>
            </w:tcBorders>
          </w:tcPr>
          <w:p w14:paraId="10B352CD" w14:textId="77777777" w:rsidR="002F7753" w:rsidRPr="0019322F" w:rsidRDefault="002F7753" w:rsidP="00D42CE6">
            <w:pPr>
              <w:rPr>
                <w:rFonts w:cs="Arial"/>
                <w:i/>
                <w:iCs/>
                <w:color w:val="4F81BD" w:themeColor="accent1"/>
                <w:szCs w:val="20"/>
              </w:rPr>
            </w:pPr>
          </w:p>
        </w:tc>
      </w:tr>
      <w:tr w:rsidR="002F7753" w14:paraId="1E1FE7DB" w14:textId="77777777" w:rsidTr="0045521E">
        <w:tc>
          <w:tcPr>
            <w:tcW w:w="6663" w:type="dxa"/>
            <w:tcBorders>
              <w:right w:val="single" w:sz="4" w:space="0" w:color="auto"/>
            </w:tcBorders>
          </w:tcPr>
          <w:p w14:paraId="1B6D8E99" w14:textId="77777777" w:rsidR="002F7753" w:rsidRDefault="002F7753" w:rsidP="00E57BB8"/>
        </w:tc>
        <w:tc>
          <w:tcPr>
            <w:tcW w:w="2358" w:type="dxa"/>
            <w:tcBorders>
              <w:left w:val="single" w:sz="4" w:space="0" w:color="auto"/>
            </w:tcBorders>
          </w:tcPr>
          <w:p w14:paraId="55043988" w14:textId="77777777" w:rsidR="002F7753" w:rsidRPr="0019322F" w:rsidRDefault="002F7753" w:rsidP="00D42CE6">
            <w:pPr>
              <w:rPr>
                <w:rFonts w:cs="Arial"/>
                <w:i/>
                <w:iCs/>
                <w:color w:val="4F81BD" w:themeColor="accent1"/>
                <w:szCs w:val="20"/>
              </w:rPr>
            </w:pPr>
          </w:p>
        </w:tc>
      </w:tr>
      <w:tr w:rsidR="002F7753" w14:paraId="638F4C97" w14:textId="77777777" w:rsidTr="0045521E">
        <w:tc>
          <w:tcPr>
            <w:tcW w:w="6663" w:type="dxa"/>
            <w:tcBorders>
              <w:right w:val="single" w:sz="4" w:space="0" w:color="auto"/>
            </w:tcBorders>
          </w:tcPr>
          <w:p w14:paraId="52E8B426" w14:textId="77777777" w:rsidR="002F7753" w:rsidRDefault="002F7753" w:rsidP="002F7753">
            <w:pPr>
              <w:rPr>
                <w:rFonts w:cs="Arial"/>
                <w:szCs w:val="20"/>
              </w:rPr>
            </w:pPr>
            <w:r w:rsidRPr="00C55E25">
              <w:rPr>
                <w:rFonts w:cs="Arial"/>
                <w:szCs w:val="20"/>
              </w:rPr>
              <w:t xml:space="preserve">To ensure compliance with </w:t>
            </w:r>
            <w:r>
              <w:rPr>
                <w:rFonts w:cs="Arial"/>
                <w:szCs w:val="20"/>
              </w:rPr>
              <w:t>[</w:t>
            </w:r>
            <w:r w:rsidRPr="001F5D8B">
              <w:rPr>
                <w:rFonts w:cs="Arial"/>
                <w:szCs w:val="20"/>
                <w:highlight w:val="yellow"/>
              </w:rPr>
              <w:t>specify name of Professional, Statutory and Regulatory Body/Bodies</w:t>
            </w:r>
            <w:r>
              <w:rPr>
                <w:rFonts w:cs="Arial"/>
                <w:szCs w:val="20"/>
              </w:rPr>
              <w:t xml:space="preserve">] requirements, </w:t>
            </w:r>
            <w:r w:rsidRPr="003313E1">
              <w:rPr>
                <w:rFonts w:cs="Arial"/>
                <w:szCs w:val="20"/>
                <w:highlight w:val="green"/>
              </w:rPr>
              <w:t>a quarterly self-assessment is conducted, and appropriate returns are submitted to the PSRB. In addition, we hold a meeting every six months to identify any further developments that may be required.</w:t>
            </w:r>
            <w:r>
              <w:rPr>
                <w:rFonts w:cs="Arial"/>
                <w:szCs w:val="20"/>
              </w:rPr>
              <w:t xml:space="preserve"> </w:t>
            </w:r>
          </w:p>
          <w:p w14:paraId="636B3792" w14:textId="77777777" w:rsidR="002F7753" w:rsidRDefault="002F7753" w:rsidP="00E57BB8"/>
        </w:tc>
        <w:tc>
          <w:tcPr>
            <w:tcW w:w="2358" w:type="dxa"/>
            <w:tcBorders>
              <w:left w:val="single" w:sz="4" w:space="0" w:color="auto"/>
            </w:tcBorders>
          </w:tcPr>
          <w:p w14:paraId="233FD9B2" w14:textId="77777777" w:rsidR="002F7753" w:rsidRPr="0019322F" w:rsidRDefault="002F7753" w:rsidP="00D42CE6">
            <w:pPr>
              <w:rPr>
                <w:rFonts w:cs="Arial"/>
                <w:i/>
                <w:iCs/>
                <w:color w:val="4F81BD" w:themeColor="accent1"/>
                <w:szCs w:val="20"/>
              </w:rPr>
            </w:pPr>
          </w:p>
        </w:tc>
      </w:tr>
      <w:tr w:rsidR="002F7753" w14:paraId="2E7774C5" w14:textId="77777777" w:rsidTr="0045521E">
        <w:tc>
          <w:tcPr>
            <w:tcW w:w="6663" w:type="dxa"/>
            <w:tcBorders>
              <w:right w:val="single" w:sz="4" w:space="0" w:color="auto"/>
            </w:tcBorders>
          </w:tcPr>
          <w:p w14:paraId="63795A79" w14:textId="23716DFA" w:rsidR="002F7753" w:rsidRDefault="002F7753" w:rsidP="002F7753">
            <w:pPr>
              <w:rPr>
                <w:rFonts w:cs="Arial"/>
                <w:szCs w:val="20"/>
              </w:rPr>
            </w:pPr>
            <w:r>
              <w:rPr>
                <w:rFonts w:cs="Arial"/>
                <w:szCs w:val="20"/>
              </w:rPr>
              <w:t xml:space="preserve">The </w:t>
            </w:r>
            <w:r>
              <w:rPr>
                <w:rFonts w:cs="Arial"/>
                <w:b/>
                <w:bCs/>
                <w:szCs w:val="20"/>
              </w:rPr>
              <w:t>E</w:t>
            </w:r>
            <w:r w:rsidRPr="00211692">
              <w:rPr>
                <w:rFonts w:cs="Arial"/>
                <w:b/>
                <w:bCs/>
                <w:szCs w:val="20"/>
              </w:rPr>
              <w:t xml:space="preserve">xternal </w:t>
            </w:r>
            <w:r>
              <w:rPr>
                <w:rFonts w:cs="Arial"/>
                <w:b/>
                <w:bCs/>
                <w:szCs w:val="20"/>
              </w:rPr>
              <w:t>E</w:t>
            </w:r>
            <w:r w:rsidRPr="00211692">
              <w:rPr>
                <w:rFonts w:cs="Arial"/>
                <w:b/>
                <w:bCs/>
                <w:szCs w:val="20"/>
              </w:rPr>
              <w:t>xaminer</w:t>
            </w:r>
            <w:r>
              <w:rPr>
                <w:rFonts w:cs="Arial"/>
                <w:b/>
                <w:bCs/>
                <w:szCs w:val="20"/>
              </w:rPr>
              <w:t>s</w:t>
            </w:r>
            <w:r>
              <w:rPr>
                <w:rFonts w:cs="Arial"/>
                <w:szCs w:val="20"/>
              </w:rPr>
              <w:t xml:space="preserve"> play a key role in ensuring the academic quality and standards of our courses by providing regular feedback on areas that need further development whilst encouraging the use of best practice from the broader HE </w:t>
            </w:r>
            <w:proofErr w:type="gramStart"/>
            <w:r>
              <w:rPr>
                <w:rFonts w:cs="Arial"/>
                <w:szCs w:val="20"/>
              </w:rPr>
              <w:t>sector</w:t>
            </w:r>
            <w:proofErr w:type="gramEnd"/>
            <w:r>
              <w:rPr>
                <w:rFonts w:cs="Arial"/>
                <w:szCs w:val="20"/>
              </w:rPr>
              <w:t xml:space="preserve">. External Examiners </w:t>
            </w:r>
            <w:r w:rsidR="00A1079E">
              <w:rPr>
                <w:rFonts w:cs="Arial"/>
                <w:szCs w:val="20"/>
              </w:rPr>
              <w:t>were</w:t>
            </w:r>
            <w:r>
              <w:rPr>
                <w:rFonts w:cs="Arial"/>
                <w:szCs w:val="20"/>
              </w:rPr>
              <w:t xml:space="preserve"> asked to review adjustments to assessment and scaling</w:t>
            </w:r>
            <w:r w:rsidR="00A1079E">
              <w:rPr>
                <w:rFonts w:cs="Arial"/>
                <w:szCs w:val="20"/>
              </w:rPr>
              <w:t xml:space="preserve"> and actions taken in response to industrial action</w:t>
            </w:r>
            <w:r>
              <w:rPr>
                <w:rFonts w:cs="Arial"/>
                <w:szCs w:val="20"/>
              </w:rPr>
              <w:t xml:space="preserve">. Our External Examiners confirmed adjustments were appropriate and our support for students </w:t>
            </w:r>
            <w:r w:rsidR="00A1079E">
              <w:rPr>
                <w:rFonts w:cs="Arial"/>
                <w:szCs w:val="20"/>
              </w:rPr>
              <w:t xml:space="preserve">was commended </w:t>
            </w:r>
            <w:r w:rsidR="00375BC0">
              <w:rPr>
                <w:rFonts w:cs="Arial"/>
                <w:szCs w:val="20"/>
              </w:rPr>
              <w:t>in</w:t>
            </w:r>
            <w:r w:rsidR="00A1079E">
              <w:rPr>
                <w:rFonts w:cs="Arial"/>
                <w:szCs w:val="20"/>
              </w:rPr>
              <w:t xml:space="preserve"> 202</w:t>
            </w:r>
            <w:r w:rsidR="00BB365F">
              <w:rPr>
                <w:rFonts w:cs="Arial"/>
                <w:szCs w:val="20"/>
              </w:rPr>
              <w:t>3</w:t>
            </w:r>
            <w:r w:rsidR="00A1079E">
              <w:rPr>
                <w:rFonts w:cs="Arial"/>
                <w:szCs w:val="20"/>
              </w:rPr>
              <w:t>/2</w:t>
            </w:r>
            <w:r w:rsidR="00BB365F">
              <w:rPr>
                <w:rFonts w:cs="Arial"/>
                <w:szCs w:val="20"/>
              </w:rPr>
              <w:t>4</w:t>
            </w:r>
            <w:r w:rsidR="00A1079E">
              <w:rPr>
                <w:rFonts w:cs="Arial"/>
                <w:szCs w:val="20"/>
              </w:rPr>
              <w:t>.</w:t>
            </w:r>
          </w:p>
          <w:p w14:paraId="0B7A2F46" w14:textId="77777777" w:rsidR="002F7753" w:rsidRDefault="002F7753" w:rsidP="00E57BB8"/>
        </w:tc>
        <w:tc>
          <w:tcPr>
            <w:tcW w:w="2358" w:type="dxa"/>
            <w:tcBorders>
              <w:left w:val="single" w:sz="4" w:space="0" w:color="auto"/>
            </w:tcBorders>
          </w:tcPr>
          <w:p w14:paraId="697451EA" w14:textId="77777777" w:rsidR="002F7753" w:rsidRPr="0019322F" w:rsidRDefault="002F7753" w:rsidP="00D42CE6">
            <w:pPr>
              <w:rPr>
                <w:rFonts w:cs="Arial"/>
                <w:i/>
                <w:iCs/>
                <w:color w:val="4F81BD" w:themeColor="accent1"/>
                <w:szCs w:val="20"/>
              </w:rPr>
            </w:pPr>
          </w:p>
        </w:tc>
      </w:tr>
      <w:tr w:rsidR="002F7753" w14:paraId="6EB10CCB" w14:textId="77777777" w:rsidTr="0045521E">
        <w:tc>
          <w:tcPr>
            <w:tcW w:w="6663" w:type="dxa"/>
            <w:tcBorders>
              <w:right w:val="single" w:sz="4" w:space="0" w:color="auto"/>
            </w:tcBorders>
          </w:tcPr>
          <w:p w14:paraId="42C81F39" w14:textId="2A57FBCA" w:rsidR="002F7753" w:rsidRDefault="002F7753" w:rsidP="00E57BB8">
            <w:r>
              <w:rPr>
                <w:rFonts w:cs="Arial"/>
                <w:b/>
                <w:bCs/>
                <w:szCs w:val="20"/>
              </w:rPr>
              <w:t xml:space="preserve">Developments planned for </w:t>
            </w:r>
            <w:r w:rsidR="0011043D">
              <w:rPr>
                <w:rFonts w:cs="Arial"/>
                <w:b/>
                <w:bCs/>
                <w:szCs w:val="20"/>
              </w:rPr>
              <w:t>202</w:t>
            </w:r>
            <w:r w:rsidR="00891178">
              <w:rPr>
                <w:rFonts w:cs="Arial"/>
                <w:b/>
                <w:bCs/>
                <w:szCs w:val="20"/>
              </w:rPr>
              <w:t>5</w:t>
            </w:r>
            <w:r>
              <w:rPr>
                <w:rFonts w:cs="Arial"/>
                <w:b/>
                <w:bCs/>
                <w:szCs w:val="20"/>
              </w:rPr>
              <w:t>/2</w:t>
            </w:r>
            <w:r w:rsidR="00891178">
              <w:rPr>
                <w:rFonts w:cs="Arial"/>
                <w:b/>
                <w:bCs/>
                <w:szCs w:val="20"/>
              </w:rPr>
              <w:t>6</w:t>
            </w:r>
          </w:p>
        </w:tc>
        <w:tc>
          <w:tcPr>
            <w:tcW w:w="2358" w:type="dxa"/>
            <w:tcBorders>
              <w:left w:val="single" w:sz="4" w:space="0" w:color="auto"/>
            </w:tcBorders>
          </w:tcPr>
          <w:p w14:paraId="1262ADC5" w14:textId="77777777" w:rsidR="002F7753" w:rsidRPr="0019322F" w:rsidRDefault="002F7753" w:rsidP="00D42CE6">
            <w:pPr>
              <w:rPr>
                <w:rFonts w:cs="Arial"/>
                <w:i/>
                <w:iCs/>
                <w:color w:val="4F81BD" w:themeColor="accent1"/>
                <w:szCs w:val="20"/>
              </w:rPr>
            </w:pPr>
          </w:p>
        </w:tc>
      </w:tr>
      <w:tr w:rsidR="00942F16" w14:paraId="57D5F288" w14:textId="77777777" w:rsidTr="0045521E">
        <w:tc>
          <w:tcPr>
            <w:tcW w:w="6663" w:type="dxa"/>
            <w:tcBorders>
              <w:right w:val="single" w:sz="4" w:space="0" w:color="auto"/>
            </w:tcBorders>
          </w:tcPr>
          <w:p w14:paraId="4CEF9371" w14:textId="7EC3FF43" w:rsidR="00942F16" w:rsidRDefault="00942F16" w:rsidP="007573AA">
            <w:r w:rsidRPr="003313E1">
              <w:rPr>
                <w:highlight w:val="green"/>
              </w:rPr>
              <w:t xml:space="preserve">We value the contribution that </w:t>
            </w:r>
            <w:r w:rsidRPr="003313E1">
              <w:rPr>
                <w:b/>
                <w:bCs/>
                <w:highlight w:val="green"/>
              </w:rPr>
              <w:t>group work</w:t>
            </w:r>
            <w:r w:rsidRPr="003313E1">
              <w:rPr>
                <w:highlight w:val="green"/>
              </w:rPr>
              <w:t xml:space="preserve"> assignments offer towards developing enhanced employability skills. For </w:t>
            </w:r>
            <w:r w:rsidR="0011043D" w:rsidRPr="003313E1">
              <w:rPr>
                <w:highlight w:val="green"/>
              </w:rPr>
              <w:t>202</w:t>
            </w:r>
            <w:r w:rsidR="00891178">
              <w:rPr>
                <w:highlight w:val="green"/>
              </w:rPr>
              <w:t>5</w:t>
            </w:r>
            <w:r w:rsidRPr="003313E1">
              <w:rPr>
                <w:highlight w:val="green"/>
              </w:rPr>
              <w:t>/</w:t>
            </w:r>
            <w:r w:rsidR="0011043D" w:rsidRPr="003313E1">
              <w:rPr>
                <w:highlight w:val="green"/>
              </w:rPr>
              <w:t>2</w:t>
            </w:r>
            <w:r w:rsidR="00891178">
              <w:rPr>
                <w:highlight w:val="green"/>
              </w:rPr>
              <w:t>6</w:t>
            </w:r>
            <w:r w:rsidR="0011043D" w:rsidRPr="003313E1">
              <w:rPr>
                <w:highlight w:val="green"/>
              </w:rPr>
              <w:t xml:space="preserve"> </w:t>
            </w:r>
            <w:r w:rsidRPr="003313E1">
              <w:rPr>
                <w:highlight w:val="green"/>
              </w:rPr>
              <w:t>we plan to incorporate more group work into many modules</w:t>
            </w:r>
            <w:r>
              <w:t xml:space="preserve"> [</w:t>
            </w:r>
            <w:r w:rsidRPr="00634E8F">
              <w:rPr>
                <w:highlight w:val="yellow"/>
              </w:rPr>
              <w:t>example modules</w:t>
            </w:r>
            <w:r w:rsidRPr="003313E1">
              <w:rPr>
                <w:highlight w:val="green"/>
              </w:rPr>
              <w:t>].</w:t>
            </w:r>
            <w:r w:rsidRPr="003313E1">
              <w:rPr>
                <w:rFonts w:cs="Arial"/>
                <w:szCs w:val="20"/>
                <w:highlight w:val="green"/>
              </w:rPr>
              <w:t xml:space="preserve">  As well as group marks, we have included assessment of individual student </w:t>
            </w:r>
            <w:r w:rsidRPr="003313E1">
              <w:rPr>
                <w:rFonts w:cs="Arial"/>
                <w:b/>
                <w:bCs/>
                <w:szCs w:val="20"/>
                <w:highlight w:val="green"/>
              </w:rPr>
              <w:t>participation</w:t>
            </w:r>
            <w:r w:rsidRPr="003313E1">
              <w:rPr>
                <w:rFonts w:cs="Arial"/>
                <w:szCs w:val="20"/>
                <w:highlight w:val="green"/>
              </w:rPr>
              <w:t xml:space="preserve"> within the overall assignment grade (up to the maximum 5% permitted of the module mark).</w:t>
            </w:r>
          </w:p>
        </w:tc>
        <w:tc>
          <w:tcPr>
            <w:tcW w:w="2358" w:type="dxa"/>
            <w:vMerge w:val="restart"/>
            <w:tcBorders>
              <w:left w:val="single" w:sz="4" w:space="0" w:color="auto"/>
            </w:tcBorders>
          </w:tcPr>
          <w:p w14:paraId="1DF840AD" w14:textId="041B8AC4" w:rsidR="00942F16" w:rsidRPr="0019322F" w:rsidRDefault="00942F16" w:rsidP="00D42CE6">
            <w:pPr>
              <w:rPr>
                <w:rFonts w:cs="Arial"/>
                <w:i/>
                <w:iCs/>
                <w:color w:val="4F81BD" w:themeColor="accent1"/>
                <w:szCs w:val="20"/>
              </w:rPr>
            </w:pPr>
            <w:r w:rsidRPr="00097859">
              <w:rPr>
                <w:rFonts w:cs="Arial"/>
                <w:b/>
                <w:bCs/>
                <w:i/>
                <w:iCs/>
                <w:color w:val="4F81BD" w:themeColor="accent1"/>
                <w:szCs w:val="20"/>
              </w:rPr>
              <w:t>Revise and reference</w:t>
            </w:r>
            <w:r>
              <w:rPr>
                <w:rFonts w:cs="Arial"/>
                <w:b/>
                <w:bCs/>
                <w:i/>
                <w:iCs/>
                <w:color w:val="4F81BD" w:themeColor="accent1"/>
                <w:szCs w:val="20"/>
              </w:rPr>
              <w:t xml:space="preserve"> - - </w:t>
            </w:r>
            <w:r w:rsidRPr="0045521E">
              <w:rPr>
                <w:rFonts w:cs="Arial"/>
                <w:i/>
                <w:iCs/>
                <w:color w:val="4F81BD" w:themeColor="accent1"/>
                <w:szCs w:val="20"/>
              </w:rPr>
              <w:t>Hi</w:t>
            </w:r>
            <w:r w:rsidRPr="00097859">
              <w:rPr>
                <w:rFonts w:cs="Arial"/>
                <w:i/>
                <w:iCs/>
                <w:color w:val="4F81BD" w:themeColor="accent1"/>
                <w:szCs w:val="20"/>
              </w:rPr>
              <w:t xml:space="preserve">ghlight any changes to the departments UG </w:t>
            </w:r>
            <w:r>
              <w:rPr>
                <w:rFonts w:cs="Arial"/>
                <w:i/>
                <w:iCs/>
                <w:color w:val="4F81BD" w:themeColor="accent1"/>
                <w:szCs w:val="20"/>
              </w:rPr>
              <w:t>assessment</w:t>
            </w:r>
            <w:r w:rsidRPr="00097859">
              <w:rPr>
                <w:rFonts w:cs="Arial"/>
                <w:i/>
                <w:iCs/>
                <w:color w:val="4F81BD" w:themeColor="accent1"/>
                <w:szCs w:val="20"/>
              </w:rPr>
              <w:t xml:space="preserve"> for 202</w:t>
            </w:r>
            <w:r w:rsidR="00891178">
              <w:rPr>
                <w:rFonts w:cs="Arial"/>
                <w:i/>
                <w:iCs/>
                <w:color w:val="4F81BD" w:themeColor="accent1"/>
                <w:szCs w:val="20"/>
              </w:rPr>
              <w:t>5</w:t>
            </w:r>
            <w:r w:rsidRPr="00097859">
              <w:rPr>
                <w:rFonts w:cs="Arial"/>
                <w:i/>
                <w:iCs/>
                <w:color w:val="4F81BD" w:themeColor="accent1"/>
                <w:szCs w:val="20"/>
              </w:rPr>
              <w:t>-2</w:t>
            </w:r>
            <w:r w:rsidR="00891178">
              <w:rPr>
                <w:rFonts w:cs="Arial"/>
                <w:i/>
                <w:iCs/>
                <w:color w:val="4F81BD" w:themeColor="accent1"/>
                <w:szCs w:val="20"/>
              </w:rPr>
              <w:t>6</w:t>
            </w:r>
            <w:r w:rsidRPr="00097859">
              <w:rPr>
                <w:rFonts w:cs="Arial"/>
                <w:i/>
                <w:iCs/>
                <w:color w:val="4F81BD" w:themeColor="accent1"/>
                <w:szCs w:val="20"/>
              </w:rPr>
              <w:t xml:space="preserve">, including examples of any </w:t>
            </w:r>
            <w:r>
              <w:rPr>
                <w:rFonts w:cs="Arial"/>
                <w:i/>
                <w:iCs/>
                <w:color w:val="4F81BD" w:themeColor="accent1"/>
                <w:szCs w:val="20"/>
              </w:rPr>
              <w:t xml:space="preserve">new methods and </w:t>
            </w:r>
            <w:r w:rsidRPr="00097859">
              <w:rPr>
                <w:rFonts w:cs="Arial"/>
                <w:i/>
                <w:iCs/>
                <w:color w:val="4F81BD" w:themeColor="accent1"/>
                <w:szCs w:val="20"/>
              </w:rPr>
              <w:t>best practice that has been share</w:t>
            </w:r>
          </w:p>
        </w:tc>
      </w:tr>
      <w:tr w:rsidR="00942F16" w14:paraId="56EA94ED" w14:textId="77777777" w:rsidTr="0045521E">
        <w:tc>
          <w:tcPr>
            <w:tcW w:w="6663" w:type="dxa"/>
            <w:tcBorders>
              <w:right w:val="single" w:sz="4" w:space="0" w:color="auto"/>
            </w:tcBorders>
          </w:tcPr>
          <w:p w14:paraId="09D1E2D3" w14:textId="77777777" w:rsidR="00942F16" w:rsidRPr="003313E1" w:rsidRDefault="00942F16" w:rsidP="007573AA">
            <w:pPr>
              <w:rPr>
                <w:rFonts w:cs="Arial"/>
                <w:szCs w:val="20"/>
                <w:highlight w:val="green"/>
              </w:rPr>
            </w:pPr>
          </w:p>
        </w:tc>
        <w:tc>
          <w:tcPr>
            <w:tcW w:w="2358" w:type="dxa"/>
            <w:vMerge/>
            <w:tcBorders>
              <w:left w:val="single" w:sz="4" w:space="0" w:color="auto"/>
            </w:tcBorders>
          </w:tcPr>
          <w:p w14:paraId="53F77259" w14:textId="77777777" w:rsidR="00942F16" w:rsidRPr="0019322F" w:rsidRDefault="00942F16" w:rsidP="00D42CE6">
            <w:pPr>
              <w:rPr>
                <w:rFonts w:cs="Arial"/>
                <w:i/>
                <w:iCs/>
                <w:color w:val="4F81BD" w:themeColor="accent1"/>
                <w:szCs w:val="20"/>
              </w:rPr>
            </w:pPr>
          </w:p>
        </w:tc>
      </w:tr>
      <w:tr w:rsidR="00942F16" w14:paraId="41BFFC0B" w14:textId="77777777" w:rsidTr="0045521E">
        <w:tc>
          <w:tcPr>
            <w:tcW w:w="6663" w:type="dxa"/>
            <w:tcBorders>
              <w:right w:val="single" w:sz="4" w:space="0" w:color="auto"/>
            </w:tcBorders>
          </w:tcPr>
          <w:p w14:paraId="0240D02D" w14:textId="730ACA80" w:rsidR="00942F16" w:rsidRDefault="00942F16" w:rsidP="007573AA">
            <w:pPr>
              <w:rPr>
                <w:rFonts w:cs="Arial"/>
                <w:szCs w:val="20"/>
              </w:rPr>
            </w:pPr>
            <w:r w:rsidRPr="003313E1">
              <w:rPr>
                <w:rFonts w:cs="Arial"/>
                <w:szCs w:val="20"/>
                <w:highlight w:val="green"/>
              </w:rPr>
              <w:t>In recent years ‘</w:t>
            </w:r>
            <w:r w:rsidRPr="003313E1">
              <w:rPr>
                <w:rFonts w:cs="Arial"/>
                <w:b/>
                <w:bCs/>
                <w:szCs w:val="20"/>
                <w:highlight w:val="green"/>
              </w:rPr>
              <w:t>pre-assessment interventions’</w:t>
            </w:r>
            <w:r w:rsidRPr="003313E1">
              <w:rPr>
                <w:rFonts w:cs="Arial"/>
                <w:szCs w:val="20"/>
                <w:highlight w:val="green"/>
              </w:rPr>
              <w:t xml:space="preserve"> have been introduced in a number of modules (predominantly those with larger cohorts in each year group, for example</w:t>
            </w:r>
            <w:r>
              <w:rPr>
                <w:rFonts w:cs="Arial"/>
                <w:szCs w:val="20"/>
              </w:rPr>
              <w:t xml:space="preserve"> [</w:t>
            </w:r>
            <w:r w:rsidRPr="0081746D">
              <w:rPr>
                <w:rFonts w:cs="Arial"/>
                <w:szCs w:val="20"/>
                <w:highlight w:val="yellow"/>
              </w:rPr>
              <w:t>module(s) X and Y]</w:t>
            </w:r>
            <w:r w:rsidRPr="007B6F60">
              <w:rPr>
                <w:rFonts w:cs="Arial"/>
                <w:szCs w:val="20"/>
              </w:rPr>
              <w:t xml:space="preserve">). </w:t>
            </w:r>
            <w:r w:rsidRPr="003313E1">
              <w:rPr>
                <w:rFonts w:cs="Arial"/>
                <w:szCs w:val="20"/>
                <w:highlight w:val="green"/>
              </w:rPr>
              <w:t xml:space="preserve">We ask students to mark anonymised essays, taking marking criteria into consideration. The results given by students are then compared and discussed. Through exercises such as these, students gain a better understanding of how marking criteria are applied to assess and grade the application of their learning in assignments.  This approach will be adopted in more modules during </w:t>
            </w:r>
            <w:r w:rsidR="0011043D" w:rsidRPr="003313E1">
              <w:rPr>
                <w:rFonts w:cs="Arial"/>
                <w:szCs w:val="20"/>
                <w:highlight w:val="green"/>
              </w:rPr>
              <w:t>202</w:t>
            </w:r>
            <w:r w:rsidR="00891178">
              <w:rPr>
                <w:rFonts w:cs="Arial"/>
                <w:szCs w:val="20"/>
                <w:highlight w:val="green"/>
              </w:rPr>
              <w:t>5</w:t>
            </w:r>
            <w:r w:rsidRPr="003313E1">
              <w:rPr>
                <w:rFonts w:cs="Arial"/>
                <w:szCs w:val="20"/>
                <w:highlight w:val="green"/>
              </w:rPr>
              <w:t>/</w:t>
            </w:r>
            <w:r w:rsidR="0011043D" w:rsidRPr="003313E1">
              <w:rPr>
                <w:rFonts w:cs="Arial"/>
                <w:szCs w:val="20"/>
                <w:highlight w:val="green"/>
              </w:rPr>
              <w:t>2</w:t>
            </w:r>
            <w:r w:rsidR="00891178">
              <w:rPr>
                <w:rFonts w:cs="Arial"/>
                <w:szCs w:val="20"/>
                <w:highlight w:val="green"/>
              </w:rPr>
              <w:t>6</w:t>
            </w:r>
            <w:r w:rsidRPr="003313E1">
              <w:rPr>
                <w:rFonts w:cs="Arial"/>
                <w:szCs w:val="20"/>
                <w:highlight w:val="green"/>
              </w:rPr>
              <w:t>.</w:t>
            </w:r>
          </w:p>
          <w:p w14:paraId="633D6445" w14:textId="77777777" w:rsidR="00942F16" w:rsidRDefault="00942F16" w:rsidP="00E57BB8"/>
        </w:tc>
        <w:tc>
          <w:tcPr>
            <w:tcW w:w="2358" w:type="dxa"/>
            <w:vMerge/>
            <w:tcBorders>
              <w:left w:val="single" w:sz="4" w:space="0" w:color="auto"/>
            </w:tcBorders>
          </w:tcPr>
          <w:p w14:paraId="453C9F81" w14:textId="77777777" w:rsidR="00942F16" w:rsidRPr="0019322F" w:rsidRDefault="00942F16" w:rsidP="00D42CE6">
            <w:pPr>
              <w:rPr>
                <w:rFonts w:cs="Arial"/>
                <w:i/>
                <w:iCs/>
                <w:color w:val="4F81BD" w:themeColor="accent1"/>
                <w:szCs w:val="20"/>
              </w:rPr>
            </w:pPr>
          </w:p>
        </w:tc>
      </w:tr>
      <w:tr w:rsidR="007573AA" w14:paraId="42D62D9B" w14:textId="77777777" w:rsidTr="0045521E">
        <w:tc>
          <w:tcPr>
            <w:tcW w:w="6663" w:type="dxa"/>
            <w:tcBorders>
              <w:right w:val="single" w:sz="4" w:space="0" w:color="auto"/>
            </w:tcBorders>
          </w:tcPr>
          <w:p w14:paraId="2DA05ED6" w14:textId="6BF0E466" w:rsidR="007573AA" w:rsidRDefault="007573AA" w:rsidP="007573AA">
            <w:pPr>
              <w:rPr>
                <w:rFonts w:cs="Arial"/>
                <w:szCs w:val="20"/>
              </w:rPr>
            </w:pPr>
            <w:r>
              <w:rPr>
                <w:rFonts w:cs="Arial"/>
                <w:szCs w:val="20"/>
              </w:rPr>
              <w:t xml:space="preserve">We have reviewed </w:t>
            </w:r>
            <w:r w:rsidRPr="00F64485">
              <w:rPr>
                <w:rFonts w:cs="Arial"/>
                <w:b/>
                <w:bCs/>
                <w:szCs w:val="20"/>
              </w:rPr>
              <w:t>assessment workloads</w:t>
            </w:r>
            <w:r>
              <w:rPr>
                <w:rFonts w:cs="Arial"/>
                <w:szCs w:val="20"/>
              </w:rPr>
              <w:t xml:space="preserve"> to ensure they are proportionate to the credit-value and level of the module, </w:t>
            </w:r>
            <w:proofErr w:type="gramStart"/>
            <w:r>
              <w:rPr>
                <w:rFonts w:cs="Arial"/>
                <w:szCs w:val="20"/>
              </w:rPr>
              <w:t>taking into account</w:t>
            </w:r>
            <w:proofErr w:type="gramEnd"/>
            <w:r>
              <w:rPr>
                <w:rFonts w:cs="Arial"/>
                <w:szCs w:val="20"/>
              </w:rPr>
              <w:t xml:space="preserve"> the link between assessment and outcomes. </w:t>
            </w:r>
            <w:r w:rsidRPr="003313E1">
              <w:rPr>
                <w:rFonts w:cs="Arial"/>
                <w:szCs w:val="20"/>
                <w:highlight w:val="green"/>
              </w:rPr>
              <w:t xml:space="preserve">We consulted with our External Examiners and carried out a desk-top comparison against other institutions.  Guidance has now been produced on assessment workload across the department and we plan to reduce the volume of </w:t>
            </w:r>
            <w:r w:rsidRPr="003313E1">
              <w:rPr>
                <w:rFonts w:cs="Arial"/>
                <w:szCs w:val="20"/>
                <w:highlight w:val="green"/>
              </w:rPr>
              <w:lastRenderedPageBreak/>
              <w:t>assessment on a number of modules, for example, by</w:t>
            </w:r>
            <w:r>
              <w:rPr>
                <w:rFonts w:cs="Arial"/>
                <w:szCs w:val="20"/>
              </w:rPr>
              <w:t xml:space="preserve"> [</w:t>
            </w:r>
            <w:r w:rsidRPr="00606480">
              <w:rPr>
                <w:rFonts w:cs="Arial"/>
                <w:szCs w:val="20"/>
                <w:highlight w:val="yellow"/>
              </w:rPr>
              <w:t>how assessment has been reduced</w:t>
            </w:r>
            <w:r>
              <w:rPr>
                <w:rFonts w:cs="Arial"/>
                <w:szCs w:val="20"/>
              </w:rPr>
              <w:t>] on [</w:t>
            </w:r>
            <w:r w:rsidRPr="00606480">
              <w:rPr>
                <w:rFonts w:cs="Arial"/>
                <w:szCs w:val="20"/>
                <w:highlight w:val="yellow"/>
              </w:rPr>
              <w:t>modules X and Y</w:t>
            </w:r>
            <w:r>
              <w:rPr>
                <w:rFonts w:cs="Arial"/>
                <w:szCs w:val="20"/>
              </w:rPr>
              <w:t>].</w:t>
            </w:r>
          </w:p>
          <w:p w14:paraId="47EF77C2" w14:textId="77777777" w:rsidR="007573AA" w:rsidRDefault="007573AA" w:rsidP="00E57BB8"/>
        </w:tc>
        <w:tc>
          <w:tcPr>
            <w:tcW w:w="2358" w:type="dxa"/>
            <w:tcBorders>
              <w:left w:val="single" w:sz="4" w:space="0" w:color="auto"/>
            </w:tcBorders>
          </w:tcPr>
          <w:p w14:paraId="48D23208" w14:textId="77777777" w:rsidR="007573AA" w:rsidRPr="0019322F" w:rsidRDefault="007573AA" w:rsidP="00D42CE6">
            <w:pPr>
              <w:rPr>
                <w:rFonts w:cs="Arial"/>
                <w:i/>
                <w:iCs/>
                <w:color w:val="4F81BD" w:themeColor="accent1"/>
                <w:szCs w:val="20"/>
              </w:rPr>
            </w:pPr>
          </w:p>
        </w:tc>
      </w:tr>
      <w:tr w:rsidR="007573AA" w14:paraId="64F6B2AE" w14:textId="77777777" w:rsidTr="0045521E">
        <w:tc>
          <w:tcPr>
            <w:tcW w:w="6663" w:type="dxa"/>
            <w:tcBorders>
              <w:right w:val="single" w:sz="4" w:space="0" w:color="auto"/>
            </w:tcBorders>
          </w:tcPr>
          <w:p w14:paraId="6731A895" w14:textId="327062FB" w:rsidR="007573AA" w:rsidRDefault="007573AA" w:rsidP="007573AA">
            <w:pPr>
              <w:rPr>
                <w:rFonts w:cs="Arial"/>
                <w:szCs w:val="20"/>
              </w:rPr>
            </w:pPr>
            <w:r w:rsidRPr="003313E1">
              <w:rPr>
                <w:rFonts w:cs="Arial"/>
                <w:szCs w:val="20"/>
                <w:highlight w:val="green"/>
              </w:rPr>
              <w:t xml:space="preserve">The number of academic offences increased </w:t>
            </w:r>
            <w:r w:rsidRPr="00FF690C">
              <w:rPr>
                <w:rFonts w:cs="Arial"/>
                <w:szCs w:val="20"/>
                <w:highlight w:val="green"/>
              </w:rPr>
              <w:t xml:space="preserve">during </w:t>
            </w:r>
            <w:r w:rsidR="005C5B81">
              <w:rPr>
                <w:rFonts w:cs="Arial"/>
                <w:szCs w:val="20"/>
              </w:rPr>
              <w:t>2023-24</w:t>
            </w:r>
            <w:r>
              <w:rPr>
                <w:rFonts w:cs="Arial"/>
                <w:szCs w:val="20"/>
              </w:rPr>
              <w:t xml:space="preserve">.  We have held sessions on </w:t>
            </w:r>
            <w:r w:rsidRPr="000C1427">
              <w:rPr>
                <w:rFonts w:cs="Arial"/>
                <w:b/>
                <w:bCs/>
                <w:szCs w:val="20"/>
              </w:rPr>
              <w:t>protecting academic integrity</w:t>
            </w:r>
            <w:r>
              <w:rPr>
                <w:rFonts w:cs="Arial"/>
                <w:szCs w:val="20"/>
              </w:rPr>
              <w:t xml:space="preserve"> through assessment design with input from Organisational Development.  Examples of how this has influenced assessment design include [</w:t>
            </w:r>
            <w:r w:rsidRPr="000C1427">
              <w:rPr>
                <w:rFonts w:cs="Arial"/>
                <w:szCs w:val="20"/>
                <w:highlight w:val="yellow"/>
              </w:rPr>
              <w:t>give examples</w:t>
            </w:r>
            <w:r>
              <w:rPr>
                <w:rFonts w:cs="Arial"/>
                <w:szCs w:val="20"/>
              </w:rPr>
              <w:t>].</w:t>
            </w:r>
          </w:p>
          <w:p w14:paraId="2A2FBB08" w14:textId="77777777" w:rsidR="007573AA" w:rsidRDefault="007573AA" w:rsidP="00E57BB8"/>
        </w:tc>
        <w:tc>
          <w:tcPr>
            <w:tcW w:w="2358" w:type="dxa"/>
            <w:tcBorders>
              <w:left w:val="single" w:sz="4" w:space="0" w:color="auto"/>
            </w:tcBorders>
          </w:tcPr>
          <w:p w14:paraId="0426F0F6" w14:textId="77777777" w:rsidR="007573AA" w:rsidRPr="0019322F" w:rsidRDefault="007573AA" w:rsidP="00D42CE6">
            <w:pPr>
              <w:rPr>
                <w:rFonts w:cs="Arial"/>
                <w:i/>
                <w:iCs/>
                <w:color w:val="4F81BD" w:themeColor="accent1"/>
                <w:szCs w:val="20"/>
              </w:rPr>
            </w:pPr>
          </w:p>
        </w:tc>
      </w:tr>
      <w:tr w:rsidR="007573AA" w14:paraId="42C66B2F" w14:textId="77777777" w:rsidTr="0045521E">
        <w:tc>
          <w:tcPr>
            <w:tcW w:w="6663" w:type="dxa"/>
            <w:tcBorders>
              <w:right w:val="single" w:sz="4" w:space="0" w:color="auto"/>
            </w:tcBorders>
          </w:tcPr>
          <w:p w14:paraId="33012156" w14:textId="75E37BBE" w:rsidR="007573AA" w:rsidRPr="007573AA" w:rsidRDefault="007573AA" w:rsidP="007573AA">
            <w:pPr>
              <w:rPr>
                <w:rFonts w:cs="Arial"/>
                <w:b/>
                <w:bCs/>
                <w:szCs w:val="20"/>
              </w:rPr>
            </w:pPr>
            <w:r w:rsidRPr="007573AA">
              <w:rPr>
                <w:rFonts w:cs="Arial"/>
                <w:b/>
                <w:bCs/>
                <w:szCs w:val="20"/>
              </w:rPr>
              <w:t>Assessment methods</w:t>
            </w:r>
          </w:p>
        </w:tc>
        <w:tc>
          <w:tcPr>
            <w:tcW w:w="2358" w:type="dxa"/>
            <w:tcBorders>
              <w:left w:val="single" w:sz="4" w:space="0" w:color="auto"/>
            </w:tcBorders>
          </w:tcPr>
          <w:p w14:paraId="4D68A673" w14:textId="77777777" w:rsidR="007573AA" w:rsidRPr="0019322F" w:rsidRDefault="007573AA" w:rsidP="00D42CE6">
            <w:pPr>
              <w:rPr>
                <w:rFonts w:cs="Arial"/>
                <w:i/>
                <w:iCs/>
                <w:color w:val="4F81BD" w:themeColor="accent1"/>
                <w:szCs w:val="20"/>
              </w:rPr>
            </w:pPr>
          </w:p>
        </w:tc>
      </w:tr>
      <w:tr w:rsidR="002F7753" w14:paraId="4CC1D1FD" w14:textId="77777777" w:rsidTr="0045521E">
        <w:tc>
          <w:tcPr>
            <w:tcW w:w="6663" w:type="dxa"/>
            <w:tcBorders>
              <w:right w:val="single" w:sz="4" w:space="0" w:color="auto"/>
            </w:tcBorders>
          </w:tcPr>
          <w:p w14:paraId="56F8E787" w14:textId="5498D98C" w:rsidR="007573AA" w:rsidRPr="00BB50B8" w:rsidRDefault="007573AA" w:rsidP="007573AA">
            <w:pPr>
              <w:rPr>
                <w:rFonts w:cs="Arial"/>
                <w:szCs w:val="20"/>
              </w:rPr>
            </w:pPr>
            <w:r>
              <w:rPr>
                <w:rFonts w:cs="Arial"/>
                <w:szCs w:val="20"/>
              </w:rPr>
              <w:t xml:space="preserve">Overall </w:t>
            </w:r>
            <w:r w:rsidRPr="00BB50B8">
              <w:rPr>
                <w:rFonts w:cs="Arial"/>
                <w:szCs w:val="20"/>
              </w:rPr>
              <w:t>our assessment methods consist of:</w:t>
            </w:r>
          </w:p>
          <w:p w14:paraId="25D70820" w14:textId="77777777" w:rsidR="007573AA" w:rsidRPr="00A50853" w:rsidRDefault="007573AA" w:rsidP="007573AA">
            <w:pPr>
              <w:pStyle w:val="ListParagraph"/>
              <w:numPr>
                <w:ilvl w:val="0"/>
                <w:numId w:val="3"/>
              </w:numPr>
              <w:rPr>
                <w:rFonts w:cs="Arial"/>
                <w:szCs w:val="20"/>
                <w:highlight w:val="yellow"/>
              </w:rPr>
            </w:pPr>
            <w:r w:rsidRPr="00A50853">
              <w:rPr>
                <w:rFonts w:cs="Arial"/>
                <w:szCs w:val="20"/>
                <w:highlight w:val="yellow"/>
              </w:rPr>
              <w:t>Essays</w:t>
            </w:r>
          </w:p>
          <w:p w14:paraId="455F848C" w14:textId="77777777" w:rsidR="007573AA" w:rsidRPr="00A50853" w:rsidRDefault="007573AA" w:rsidP="007573AA">
            <w:pPr>
              <w:pStyle w:val="ListParagraph"/>
              <w:numPr>
                <w:ilvl w:val="0"/>
                <w:numId w:val="3"/>
              </w:numPr>
              <w:rPr>
                <w:rFonts w:cs="Arial"/>
                <w:szCs w:val="20"/>
                <w:highlight w:val="yellow"/>
              </w:rPr>
            </w:pPr>
            <w:r w:rsidRPr="00A50853">
              <w:rPr>
                <w:rFonts w:cs="Arial"/>
                <w:szCs w:val="20"/>
                <w:highlight w:val="yellow"/>
              </w:rPr>
              <w:t>Critical reading summaries</w:t>
            </w:r>
          </w:p>
          <w:p w14:paraId="7C6CCF4A" w14:textId="77777777" w:rsidR="007573AA" w:rsidRPr="00A50853" w:rsidRDefault="007573AA" w:rsidP="007573AA">
            <w:pPr>
              <w:pStyle w:val="ListParagraph"/>
              <w:numPr>
                <w:ilvl w:val="0"/>
                <w:numId w:val="3"/>
              </w:numPr>
              <w:rPr>
                <w:rFonts w:cs="Arial"/>
                <w:szCs w:val="20"/>
                <w:highlight w:val="yellow"/>
              </w:rPr>
            </w:pPr>
            <w:r w:rsidRPr="00A50853">
              <w:rPr>
                <w:rFonts w:cs="Arial"/>
                <w:szCs w:val="20"/>
                <w:highlight w:val="yellow"/>
              </w:rPr>
              <w:t>Blogs</w:t>
            </w:r>
          </w:p>
          <w:p w14:paraId="75594151" w14:textId="77777777" w:rsidR="007573AA" w:rsidRPr="00A50853" w:rsidRDefault="007573AA" w:rsidP="007573AA">
            <w:pPr>
              <w:pStyle w:val="ListParagraph"/>
              <w:numPr>
                <w:ilvl w:val="0"/>
                <w:numId w:val="3"/>
              </w:numPr>
              <w:rPr>
                <w:rFonts w:cs="Arial"/>
                <w:szCs w:val="20"/>
                <w:highlight w:val="yellow"/>
              </w:rPr>
            </w:pPr>
            <w:r w:rsidRPr="00A50853">
              <w:rPr>
                <w:rFonts w:cs="Arial"/>
                <w:szCs w:val="20"/>
                <w:highlight w:val="yellow"/>
              </w:rPr>
              <w:t>Individual or group oral presentations</w:t>
            </w:r>
          </w:p>
          <w:p w14:paraId="7C2BAEF1" w14:textId="77777777" w:rsidR="007573AA" w:rsidRPr="00A50853" w:rsidRDefault="007573AA" w:rsidP="007573AA">
            <w:pPr>
              <w:pStyle w:val="ListParagraph"/>
              <w:numPr>
                <w:ilvl w:val="0"/>
                <w:numId w:val="3"/>
              </w:numPr>
              <w:rPr>
                <w:rFonts w:cs="Arial"/>
                <w:szCs w:val="20"/>
                <w:highlight w:val="yellow"/>
              </w:rPr>
            </w:pPr>
            <w:r w:rsidRPr="00A50853">
              <w:rPr>
                <w:rFonts w:cs="Arial"/>
                <w:szCs w:val="20"/>
                <w:highlight w:val="yellow"/>
              </w:rPr>
              <w:t>Small-scale research projects</w:t>
            </w:r>
          </w:p>
          <w:p w14:paraId="32E350C2" w14:textId="77777777" w:rsidR="007573AA" w:rsidRDefault="007573AA" w:rsidP="007573AA">
            <w:pPr>
              <w:pStyle w:val="ListParagraph"/>
              <w:numPr>
                <w:ilvl w:val="0"/>
                <w:numId w:val="3"/>
              </w:numPr>
              <w:rPr>
                <w:rFonts w:cs="Arial"/>
                <w:szCs w:val="20"/>
                <w:highlight w:val="yellow"/>
              </w:rPr>
            </w:pPr>
            <w:r w:rsidRPr="00A50853">
              <w:rPr>
                <w:rFonts w:cs="Arial"/>
                <w:szCs w:val="20"/>
                <w:highlight w:val="yellow"/>
              </w:rPr>
              <w:t>Online quizzes</w:t>
            </w:r>
          </w:p>
          <w:p w14:paraId="559DEA08" w14:textId="2ED79A01" w:rsidR="007573AA" w:rsidRDefault="007573AA" w:rsidP="007573AA">
            <w:pPr>
              <w:pStyle w:val="ListParagraph"/>
              <w:numPr>
                <w:ilvl w:val="0"/>
                <w:numId w:val="3"/>
              </w:numPr>
              <w:rPr>
                <w:rFonts w:cs="Arial"/>
                <w:szCs w:val="20"/>
                <w:highlight w:val="yellow"/>
              </w:rPr>
            </w:pPr>
            <w:r>
              <w:rPr>
                <w:rFonts w:cs="Arial"/>
                <w:szCs w:val="20"/>
                <w:highlight w:val="yellow"/>
              </w:rPr>
              <w:t>Open book exams</w:t>
            </w:r>
          </w:p>
          <w:p w14:paraId="203BDBBA" w14:textId="49F8C8CC" w:rsidR="00BB3546" w:rsidRPr="00A50853" w:rsidRDefault="00BB3546" w:rsidP="007573AA">
            <w:pPr>
              <w:pStyle w:val="ListParagraph"/>
              <w:numPr>
                <w:ilvl w:val="0"/>
                <w:numId w:val="3"/>
              </w:numPr>
              <w:rPr>
                <w:rFonts w:cs="Arial"/>
                <w:szCs w:val="20"/>
                <w:highlight w:val="yellow"/>
              </w:rPr>
            </w:pPr>
            <w:r>
              <w:rPr>
                <w:rFonts w:cs="Arial"/>
                <w:szCs w:val="20"/>
                <w:highlight w:val="yellow"/>
              </w:rPr>
              <w:t>Multiple choice questions</w:t>
            </w:r>
          </w:p>
          <w:p w14:paraId="1069F094" w14:textId="77777777" w:rsidR="002F7753" w:rsidRDefault="002F7753" w:rsidP="00E57BB8"/>
        </w:tc>
        <w:tc>
          <w:tcPr>
            <w:tcW w:w="2358" w:type="dxa"/>
            <w:tcBorders>
              <w:left w:val="single" w:sz="4" w:space="0" w:color="auto"/>
            </w:tcBorders>
          </w:tcPr>
          <w:p w14:paraId="4B3F0C25" w14:textId="33CB84F0" w:rsidR="002F7753" w:rsidRPr="0019322F" w:rsidRDefault="007573AA" w:rsidP="00D42CE6">
            <w:pPr>
              <w:rPr>
                <w:rFonts w:cs="Arial"/>
                <w:i/>
                <w:iCs/>
                <w:color w:val="4F81BD" w:themeColor="accent1"/>
                <w:szCs w:val="20"/>
              </w:rPr>
            </w:pPr>
            <w:r w:rsidRPr="00A65B08">
              <w:rPr>
                <w:rFonts w:cs="Arial"/>
                <w:b/>
                <w:bCs/>
                <w:i/>
                <w:iCs/>
                <w:color w:val="4F81BD" w:themeColor="accent1"/>
                <w:szCs w:val="20"/>
              </w:rPr>
              <w:t>Revise</w:t>
            </w:r>
            <w:r>
              <w:rPr>
                <w:rFonts w:cs="Arial"/>
                <w:b/>
                <w:bCs/>
                <w:i/>
                <w:iCs/>
                <w:color w:val="4F81BD" w:themeColor="accent1"/>
                <w:szCs w:val="20"/>
              </w:rPr>
              <w:t xml:space="preserve"> </w:t>
            </w:r>
            <w:r w:rsidRPr="00A65B08">
              <w:rPr>
                <w:rFonts w:cs="Arial"/>
                <w:i/>
                <w:iCs/>
                <w:color w:val="4F81BD" w:themeColor="accent1"/>
                <w:szCs w:val="20"/>
              </w:rPr>
              <w:t xml:space="preserve">– </w:t>
            </w:r>
            <w:r w:rsidR="0045521E">
              <w:rPr>
                <w:rFonts w:cs="Arial"/>
                <w:i/>
                <w:iCs/>
                <w:color w:val="4F81BD" w:themeColor="accent1"/>
                <w:szCs w:val="20"/>
              </w:rPr>
              <w:t>A</w:t>
            </w:r>
            <w:r w:rsidRPr="00A65B08">
              <w:rPr>
                <w:rFonts w:cs="Arial"/>
                <w:i/>
                <w:iCs/>
                <w:color w:val="4F81BD" w:themeColor="accent1"/>
                <w:szCs w:val="20"/>
              </w:rPr>
              <w:t>dd any additional information on assessment methods you feel it’s important to highlight</w:t>
            </w:r>
          </w:p>
        </w:tc>
      </w:tr>
      <w:tr w:rsidR="007573AA" w14:paraId="1264255D" w14:textId="77777777" w:rsidTr="0045521E">
        <w:tc>
          <w:tcPr>
            <w:tcW w:w="6663" w:type="dxa"/>
            <w:tcBorders>
              <w:right w:val="single" w:sz="4" w:space="0" w:color="auto"/>
            </w:tcBorders>
          </w:tcPr>
          <w:p w14:paraId="37502492" w14:textId="00981860" w:rsidR="007573AA" w:rsidRPr="007573AA" w:rsidRDefault="007573AA" w:rsidP="007573AA">
            <w:pPr>
              <w:rPr>
                <w:rFonts w:cs="Arial"/>
                <w:b/>
                <w:bCs/>
                <w:szCs w:val="20"/>
              </w:rPr>
            </w:pPr>
            <w:r w:rsidRPr="007573AA">
              <w:rPr>
                <w:rFonts w:cs="Arial"/>
                <w:b/>
                <w:bCs/>
                <w:szCs w:val="20"/>
              </w:rPr>
              <w:t>Student Support</w:t>
            </w:r>
          </w:p>
        </w:tc>
        <w:tc>
          <w:tcPr>
            <w:tcW w:w="2358" w:type="dxa"/>
            <w:tcBorders>
              <w:left w:val="single" w:sz="4" w:space="0" w:color="auto"/>
            </w:tcBorders>
          </w:tcPr>
          <w:p w14:paraId="1897CB6F" w14:textId="77777777" w:rsidR="007573AA" w:rsidRPr="00A65B08" w:rsidRDefault="007573AA" w:rsidP="00D42CE6">
            <w:pPr>
              <w:rPr>
                <w:rFonts w:cs="Arial"/>
                <w:b/>
                <w:bCs/>
                <w:i/>
                <w:iCs/>
                <w:color w:val="4F81BD" w:themeColor="accent1"/>
                <w:szCs w:val="20"/>
              </w:rPr>
            </w:pPr>
          </w:p>
        </w:tc>
      </w:tr>
      <w:tr w:rsidR="007573AA" w14:paraId="2259D15A" w14:textId="77777777" w:rsidTr="0045521E">
        <w:tc>
          <w:tcPr>
            <w:tcW w:w="6663" w:type="dxa"/>
            <w:tcBorders>
              <w:right w:val="single" w:sz="4" w:space="0" w:color="auto"/>
            </w:tcBorders>
          </w:tcPr>
          <w:p w14:paraId="04C4B50E" w14:textId="362156D3" w:rsidR="007573AA" w:rsidRDefault="007573AA" w:rsidP="007573AA">
            <w:pPr>
              <w:rPr>
                <w:rFonts w:cs="Arial"/>
                <w:szCs w:val="20"/>
              </w:rPr>
            </w:pPr>
            <w:r>
              <w:rPr>
                <w:rFonts w:cs="Arial"/>
                <w:szCs w:val="20"/>
              </w:rPr>
              <w:t xml:space="preserve">The course team actively schedule all assignments prior to the commencement of the course, to ensure, as far as possible, that </w:t>
            </w:r>
            <w:r w:rsidRPr="00211692">
              <w:rPr>
                <w:rFonts w:cs="Arial"/>
                <w:b/>
                <w:bCs/>
                <w:szCs w:val="20"/>
              </w:rPr>
              <w:t>assignment submission dates</w:t>
            </w:r>
            <w:r>
              <w:rPr>
                <w:rFonts w:cs="Arial"/>
                <w:szCs w:val="20"/>
              </w:rPr>
              <w:t xml:space="preserve"> are spread across the term. </w:t>
            </w:r>
            <w:r w:rsidR="00BB3546">
              <w:rPr>
                <w:rFonts w:cs="Arial"/>
                <w:szCs w:val="20"/>
              </w:rPr>
              <w:t xml:space="preserve">These dates fit within the University assessment and registration processes, and the standard Exam Board periods. </w:t>
            </w:r>
            <w:r>
              <w:rPr>
                <w:rFonts w:cs="Arial"/>
                <w:szCs w:val="20"/>
              </w:rPr>
              <w:t>A schedule is published at the start of term that details all submission and return of work/feedback dates so that all staff and students can effectively plan their commitments.</w:t>
            </w:r>
            <w:r w:rsidR="00BB3546">
              <w:rPr>
                <w:rFonts w:cs="Arial"/>
                <w:szCs w:val="20"/>
              </w:rPr>
              <w:t xml:space="preserve"> </w:t>
            </w:r>
          </w:p>
          <w:p w14:paraId="5CF38471" w14:textId="77777777" w:rsidR="007573AA" w:rsidRDefault="007573AA" w:rsidP="00E57BB8"/>
        </w:tc>
        <w:tc>
          <w:tcPr>
            <w:tcW w:w="2358" w:type="dxa"/>
            <w:tcBorders>
              <w:left w:val="single" w:sz="4" w:space="0" w:color="auto"/>
            </w:tcBorders>
          </w:tcPr>
          <w:p w14:paraId="052CCA4E" w14:textId="77777777" w:rsidR="007573AA" w:rsidRPr="0019322F" w:rsidRDefault="007573AA" w:rsidP="00D42CE6">
            <w:pPr>
              <w:rPr>
                <w:rFonts w:cs="Arial"/>
                <w:i/>
                <w:iCs/>
                <w:color w:val="4F81BD" w:themeColor="accent1"/>
                <w:szCs w:val="20"/>
              </w:rPr>
            </w:pPr>
          </w:p>
        </w:tc>
      </w:tr>
      <w:tr w:rsidR="007573AA" w14:paraId="7F9AC5E7" w14:textId="77777777" w:rsidTr="0045521E">
        <w:tc>
          <w:tcPr>
            <w:tcW w:w="6663" w:type="dxa"/>
            <w:tcBorders>
              <w:right w:val="single" w:sz="4" w:space="0" w:color="auto"/>
            </w:tcBorders>
          </w:tcPr>
          <w:p w14:paraId="6FA72F58" w14:textId="79CBFA10" w:rsidR="007573AA" w:rsidRDefault="007573AA" w:rsidP="007573AA">
            <w:pPr>
              <w:rPr>
                <w:rFonts w:eastAsia="SimSun"/>
                <w:szCs w:val="24"/>
                <w:lang w:eastAsia="zh-CN"/>
              </w:rPr>
            </w:pPr>
            <w:r w:rsidRPr="0020097D">
              <w:rPr>
                <w:rFonts w:eastAsia="SimSun"/>
                <w:szCs w:val="24"/>
                <w:lang w:eastAsia="zh-CN"/>
              </w:rPr>
              <w:t xml:space="preserve">The course team place much emphasis on ensuring that students get </w:t>
            </w:r>
            <w:r w:rsidRPr="000C1427">
              <w:rPr>
                <w:rFonts w:eastAsia="SimSun"/>
                <w:b/>
                <w:bCs/>
                <w:szCs w:val="24"/>
                <w:lang w:eastAsia="zh-CN"/>
              </w:rPr>
              <w:t>high quality feedback</w:t>
            </w:r>
            <w:r w:rsidRPr="0020097D">
              <w:rPr>
                <w:rFonts w:eastAsia="SimSun"/>
                <w:szCs w:val="24"/>
                <w:lang w:eastAsia="zh-CN"/>
              </w:rPr>
              <w:t xml:space="preserve"> </w:t>
            </w:r>
            <w:r w:rsidRPr="0020097D">
              <w:rPr>
                <w:rFonts w:eastAsia="SimSun"/>
                <w:lang w:eastAsia="zh-CN"/>
              </w:rPr>
              <w:t>on both formative and summative assignments and tasks</w:t>
            </w:r>
            <w:r w:rsidRPr="0020097D">
              <w:rPr>
                <w:rFonts w:eastAsia="SimSun"/>
                <w:szCs w:val="24"/>
                <w:lang w:eastAsia="zh-CN"/>
              </w:rPr>
              <w:t xml:space="preserve"> so that they can develop as independent learners.</w:t>
            </w:r>
            <w:r>
              <w:rPr>
                <w:rFonts w:eastAsia="SimSun"/>
                <w:szCs w:val="24"/>
                <w:lang w:eastAsia="zh-CN"/>
              </w:rPr>
              <w:t xml:space="preserve"> </w:t>
            </w:r>
            <w:r>
              <w:rPr>
                <w:rFonts w:cs="Arial"/>
                <w:szCs w:val="20"/>
              </w:rPr>
              <w:t>Students</w:t>
            </w:r>
            <w:r w:rsidRPr="001F69C5">
              <w:rPr>
                <w:rFonts w:cs="Arial"/>
                <w:szCs w:val="20"/>
              </w:rPr>
              <w:t xml:space="preserve"> </w:t>
            </w:r>
            <w:r>
              <w:rPr>
                <w:rFonts w:cs="Arial"/>
                <w:szCs w:val="20"/>
              </w:rPr>
              <w:t>are</w:t>
            </w:r>
            <w:r w:rsidRPr="001F69C5">
              <w:rPr>
                <w:rFonts w:cs="Arial"/>
                <w:szCs w:val="20"/>
              </w:rPr>
              <w:t xml:space="preserve"> provided with </w:t>
            </w:r>
            <w:r>
              <w:rPr>
                <w:rFonts w:cs="Arial"/>
                <w:szCs w:val="20"/>
              </w:rPr>
              <w:t xml:space="preserve">clear </w:t>
            </w:r>
            <w:r w:rsidRPr="001F69C5">
              <w:rPr>
                <w:rFonts w:cs="Arial"/>
                <w:szCs w:val="20"/>
              </w:rPr>
              <w:t xml:space="preserve">criteria against which </w:t>
            </w:r>
            <w:r>
              <w:rPr>
                <w:rFonts w:cs="Arial"/>
                <w:szCs w:val="20"/>
              </w:rPr>
              <w:t>their</w:t>
            </w:r>
            <w:r w:rsidRPr="001F69C5">
              <w:rPr>
                <w:rFonts w:cs="Arial"/>
                <w:szCs w:val="20"/>
              </w:rPr>
              <w:t xml:space="preserve"> assessed work </w:t>
            </w:r>
            <w:r>
              <w:rPr>
                <w:rFonts w:cs="Arial"/>
                <w:szCs w:val="20"/>
              </w:rPr>
              <w:t>is</w:t>
            </w:r>
            <w:r w:rsidRPr="001F69C5">
              <w:rPr>
                <w:rFonts w:cs="Arial"/>
                <w:szCs w:val="20"/>
              </w:rPr>
              <w:t xml:space="preserve"> judged in order to award a mark.</w:t>
            </w:r>
            <w:r>
              <w:rPr>
                <w:rFonts w:cs="Arial"/>
                <w:szCs w:val="20"/>
              </w:rPr>
              <w:t xml:space="preserve"> </w:t>
            </w:r>
            <w:r w:rsidR="00BB3546">
              <w:rPr>
                <w:rFonts w:eastAsia="SimSun"/>
                <w:szCs w:val="24"/>
                <w:lang w:eastAsia="zh-CN"/>
              </w:rPr>
              <w:t>Students can approach module tutors in advance of the submission deadline by email or at the</w:t>
            </w:r>
            <w:r w:rsidR="00BB3546" w:rsidRPr="00F16318">
              <w:rPr>
                <w:rFonts w:eastAsia="SimSun"/>
                <w:szCs w:val="24"/>
                <w:lang w:eastAsia="zh-CN"/>
              </w:rPr>
              <w:t xml:space="preserve"> weekly academic support hours </w:t>
            </w:r>
            <w:r w:rsidR="00BB3546">
              <w:rPr>
                <w:rFonts w:eastAsia="SimSun"/>
                <w:szCs w:val="24"/>
                <w:lang w:eastAsia="zh-CN"/>
              </w:rPr>
              <w:t>for support and guidance on assessment.</w:t>
            </w:r>
          </w:p>
          <w:p w14:paraId="0B85A3C2" w14:textId="77777777" w:rsidR="007573AA" w:rsidRDefault="007573AA" w:rsidP="007573AA">
            <w:pPr>
              <w:rPr>
                <w:rFonts w:cs="Arial"/>
                <w:szCs w:val="20"/>
              </w:rPr>
            </w:pPr>
          </w:p>
        </w:tc>
        <w:tc>
          <w:tcPr>
            <w:tcW w:w="2358" w:type="dxa"/>
            <w:tcBorders>
              <w:left w:val="single" w:sz="4" w:space="0" w:color="auto"/>
            </w:tcBorders>
          </w:tcPr>
          <w:p w14:paraId="20E801D3" w14:textId="77777777" w:rsidR="007573AA" w:rsidRPr="0019322F" w:rsidRDefault="007573AA" w:rsidP="00D42CE6">
            <w:pPr>
              <w:rPr>
                <w:rFonts w:cs="Arial"/>
                <w:i/>
                <w:iCs/>
                <w:color w:val="4F81BD" w:themeColor="accent1"/>
                <w:szCs w:val="20"/>
              </w:rPr>
            </w:pPr>
          </w:p>
        </w:tc>
      </w:tr>
      <w:tr w:rsidR="007573AA" w14:paraId="607BB467" w14:textId="77777777" w:rsidTr="0045521E">
        <w:tc>
          <w:tcPr>
            <w:tcW w:w="6663" w:type="dxa"/>
            <w:tcBorders>
              <w:right w:val="single" w:sz="4" w:space="0" w:color="auto"/>
            </w:tcBorders>
          </w:tcPr>
          <w:p w14:paraId="42E0416E" w14:textId="26DAD5A3" w:rsidR="007573AA" w:rsidRDefault="007573AA" w:rsidP="00E57BB8">
            <w:r w:rsidRPr="00BE7F64">
              <w:rPr>
                <w:rFonts w:eastAsia="SimSun"/>
                <w:szCs w:val="24"/>
                <w:lang w:eastAsia="zh-CN"/>
              </w:rPr>
              <w:t xml:space="preserve">The department monitors the </w:t>
            </w:r>
            <w:r w:rsidRPr="00A65B08">
              <w:rPr>
                <w:rFonts w:eastAsia="SimSun"/>
                <w:b/>
                <w:bCs/>
                <w:szCs w:val="24"/>
                <w:lang w:eastAsia="zh-CN"/>
              </w:rPr>
              <w:t>effectiveness and timeliness of feedback</w:t>
            </w:r>
            <w:r w:rsidRPr="00BE7F64">
              <w:rPr>
                <w:rFonts w:eastAsia="SimSun"/>
                <w:szCs w:val="24"/>
                <w:lang w:eastAsia="zh-CN"/>
              </w:rPr>
              <w:t xml:space="preserve"> </w:t>
            </w:r>
            <w:r>
              <w:rPr>
                <w:rFonts w:eastAsia="SimSun"/>
                <w:szCs w:val="24"/>
                <w:lang w:eastAsia="zh-CN"/>
              </w:rPr>
              <w:t>[</w:t>
            </w:r>
            <w:r w:rsidRPr="00E24834">
              <w:rPr>
                <w:rFonts w:eastAsia="SimSun"/>
                <w:szCs w:val="24"/>
                <w:highlight w:val="yellow"/>
                <w:lang w:eastAsia="zh-CN"/>
              </w:rPr>
              <w:t>via the Student Voice Groups</w:t>
            </w:r>
            <w:r>
              <w:rPr>
                <w:rFonts w:eastAsia="SimSun"/>
                <w:szCs w:val="24"/>
                <w:lang w:eastAsia="zh-CN"/>
              </w:rPr>
              <w:t>]</w:t>
            </w:r>
            <w:r w:rsidRPr="00BE7F64">
              <w:rPr>
                <w:rFonts w:eastAsia="SimSun"/>
                <w:szCs w:val="24"/>
                <w:lang w:eastAsia="zh-CN"/>
              </w:rPr>
              <w:t>.</w:t>
            </w:r>
            <w:r>
              <w:rPr>
                <w:rFonts w:eastAsia="SimSun"/>
                <w:szCs w:val="24"/>
                <w:lang w:eastAsia="zh-CN"/>
              </w:rPr>
              <w:t xml:space="preserve"> </w:t>
            </w:r>
            <w:r w:rsidR="00BB3546">
              <w:rPr>
                <w:rFonts w:eastAsia="SimSun"/>
                <w:szCs w:val="24"/>
                <w:lang w:eastAsia="zh-CN"/>
              </w:rPr>
              <w:t xml:space="preserve">Students can expect to receive feedback from their tutors within </w:t>
            </w:r>
            <w:r w:rsidR="00BB3546" w:rsidRPr="00BB3546">
              <w:rPr>
                <w:rFonts w:eastAsia="SimSun"/>
                <w:szCs w:val="24"/>
                <w:highlight w:val="yellow"/>
                <w:lang w:eastAsia="zh-CN"/>
              </w:rPr>
              <w:t>4 weeks</w:t>
            </w:r>
            <w:r w:rsidR="00BB3546">
              <w:rPr>
                <w:rFonts w:eastAsia="SimSun"/>
                <w:szCs w:val="24"/>
                <w:lang w:eastAsia="zh-CN"/>
              </w:rPr>
              <w:t xml:space="preserve"> of the deadline.</w:t>
            </w:r>
          </w:p>
        </w:tc>
        <w:tc>
          <w:tcPr>
            <w:tcW w:w="2358" w:type="dxa"/>
            <w:tcBorders>
              <w:left w:val="single" w:sz="4" w:space="0" w:color="auto"/>
            </w:tcBorders>
          </w:tcPr>
          <w:p w14:paraId="303AF2A7" w14:textId="77777777" w:rsidR="007573AA" w:rsidRPr="0019322F" w:rsidRDefault="007573AA" w:rsidP="00D42CE6">
            <w:pPr>
              <w:rPr>
                <w:rFonts w:cs="Arial"/>
                <w:i/>
                <w:iCs/>
                <w:color w:val="4F81BD" w:themeColor="accent1"/>
                <w:szCs w:val="20"/>
              </w:rPr>
            </w:pPr>
          </w:p>
        </w:tc>
      </w:tr>
      <w:tr w:rsidR="007573AA" w14:paraId="32D44AE1" w14:textId="77777777" w:rsidTr="0045521E">
        <w:tc>
          <w:tcPr>
            <w:tcW w:w="6663" w:type="dxa"/>
            <w:tcBorders>
              <w:right w:val="single" w:sz="4" w:space="0" w:color="auto"/>
            </w:tcBorders>
          </w:tcPr>
          <w:p w14:paraId="6CC04039" w14:textId="77777777" w:rsidR="007573AA" w:rsidRPr="00BE7F64" w:rsidRDefault="007573AA" w:rsidP="00E57BB8">
            <w:pPr>
              <w:rPr>
                <w:rFonts w:eastAsia="SimSun"/>
                <w:szCs w:val="24"/>
                <w:lang w:eastAsia="zh-CN"/>
              </w:rPr>
            </w:pPr>
          </w:p>
        </w:tc>
        <w:tc>
          <w:tcPr>
            <w:tcW w:w="2358" w:type="dxa"/>
            <w:tcBorders>
              <w:left w:val="single" w:sz="4" w:space="0" w:color="auto"/>
            </w:tcBorders>
          </w:tcPr>
          <w:p w14:paraId="266CB123" w14:textId="77777777" w:rsidR="007573AA" w:rsidRPr="0019322F" w:rsidRDefault="007573AA" w:rsidP="00D42CE6">
            <w:pPr>
              <w:rPr>
                <w:rFonts w:cs="Arial"/>
                <w:i/>
                <w:iCs/>
                <w:color w:val="4F81BD" w:themeColor="accent1"/>
                <w:szCs w:val="20"/>
              </w:rPr>
            </w:pPr>
          </w:p>
        </w:tc>
      </w:tr>
      <w:tr w:rsidR="00E57BB8" w14:paraId="7DC1F8B3" w14:textId="77777777" w:rsidTr="0045521E">
        <w:tc>
          <w:tcPr>
            <w:tcW w:w="6663" w:type="dxa"/>
            <w:tcBorders>
              <w:right w:val="single" w:sz="4" w:space="0" w:color="auto"/>
            </w:tcBorders>
          </w:tcPr>
          <w:p w14:paraId="57DF20C8" w14:textId="77777777" w:rsidR="007573AA" w:rsidRPr="00CD5BD5" w:rsidRDefault="007573AA" w:rsidP="007573AA">
            <w:pPr>
              <w:rPr>
                <w:rFonts w:cs="Arial"/>
                <w:b/>
                <w:bCs/>
                <w:szCs w:val="20"/>
              </w:rPr>
            </w:pPr>
            <w:r w:rsidRPr="005F0D25">
              <w:rPr>
                <w:rFonts w:cs="Arial"/>
                <w:b/>
                <w:bCs/>
                <w:sz w:val="22"/>
              </w:rPr>
              <w:t>Postgraduate Taught</w:t>
            </w:r>
          </w:p>
          <w:p w14:paraId="4D35B194" w14:textId="09BBEC66" w:rsidR="00E57BB8" w:rsidRDefault="00E57BB8" w:rsidP="007573AA">
            <w:pPr>
              <w:rPr>
                <w:rFonts w:cs="Arial"/>
                <w:szCs w:val="20"/>
              </w:rPr>
            </w:pPr>
          </w:p>
        </w:tc>
        <w:tc>
          <w:tcPr>
            <w:tcW w:w="2358" w:type="dxa"/>
            <w:tcBorders>
              <w:left w:val="single" w:sz="4" w:space="0" w:color="auto"/>
            </w:tcBorders>
          </w:tcPr>
          <w:p w14:paraId="1FEA6218" w14:textId="77777777" w:rsidR="00E57BB8" w:rsidRPr="0019322F" w:rsidRDefault="00E57BB8" w:rsidP="00D42CE6">
            <w:pPr>
              <w:rPr>
                <w:rFonts w:cs="Arial"/>
                <w:i/>
                <w:iCs/>
                <w:color w:val="4F81BD" w:themeColor="accent1"/>
                <w:szCs w:val="20"/>
              </w:rPr>
            </w:pPr>
          </w:p>
        </w:tc>
      </w:tr>
      <w:tr w:rsidR="007573AA" w14:paraId="078514BD" w14:textId="77777777" w:rsidTr="0045521E">
        <w:tc>
          <w:tcPr>
            <w:tcW w:w="6663" w:type="dxa"/>
            <w:tcBorders>
              <w:right w:val="single" w:sz="4" w:space="0" w:color="auto"/>
            </w:tcBorders>
          </w:tcPr>
          <w:p w14:paraId="6D15ED70" w14:textId="04A2DF66" w:rsidR="007573AA" w:rsidRPr="007573AA" w:rsidRDefault="007573AA" w:rsidP="00E57BB8">
            <w:pPr>
              <w:rPr>
                <w:b/>
                <w:bCs/>
              </w:rPr>
            </w:pPr>
            <w:r w:rsidRPr="007573AA">
              <w:rPr>
                <w:b/>
                <w:bCs/>
              </w:rPr>
              <w:t xml:space="preserve">Overview </w:t>
            </w:r>
          </w:p>
        </w:tc>
        <w:tc>
          <w:tcPr>
            <w:tcW w:w="2358" w:type="dxa"/>
            <w:tcBorders>
              <w:left w:val="single" w:sz="4" w:space="0" w:color="auto"/>
            </w:tcBorders>
          </w:tcPr>
          <w:p w14:paraId="7D42D227" w14:textId="77777777" w:rsidR="007573AA" w:rsidRPr="0019322F" w:rsidRDefault="007573AA" w:rsidP="00D42CE6">
            <w:pPr>
              <w:rPr>
                <w:rFonts w:cs="Arial"/>
                <w:i/>
                <w:iCs/>
                <w:color w:val="4F81BD" w:themeColor="accent1"/>
                <w:szCs w:val="20"/>
              </w:rPr>
            </w:pPr>
          </w:p>
        </w:tc>
      </w:tr>
      <w:tr w:rsidR="000D2387" w14:paraId="7C11B30D" w14:textId="77777777" w:rsidTr="0045521E">
        <w:tc>
          <w:tcPr>
            <w:tcW w:w="6663" w:type="dxa"/>
            <w:tcBorders>
              <w:right w:val="single" w:sz="4" w:space="0" w:color="auto"/>
            </w:tcBorders>
          </w:tcPr>
          <w:p w14:paraId="63A9236B" w14:textId="4E37735F" w:rsidR="000D2387" w:rsidRDefault="007573AA" w:rsidP="007573AA">
            <w:pPr>
              <w:rPr>
                <w:rFonts w:cs="Arial"/>
                <w:szCs w:val="20"/>
              </w:rPr>
            </w:pPr>
            <w:r w:rsidRPr="0031529C">
              <w:rPr>
                <w:rFonts w:cs="Arial"/>
                <w:szCs w:val="20"/>
              </w:rPr>
              <w:t xml:space="preserve">The Department uses a </w:t>
            </w:r>
            <w:r w:rsidRPr="0031529C">
              <w:rPr>
                <w:rFonts w:cs="Arial"/>
                <w:b/>
                <w:bCs/>
                <w:szCs w:val="20"/>
              </w:rPr>
              <w:t>variety of assessment types</w:t>
            </w:r>
            <w:r w:rsidRPr="0031529C">
              <w:rPr>
                <w:rFonts w:cs="Arial"/>
                <w:szCs w:val="20"/>
              </w:rPr>
              <w:t xml:space="preserve">, which are responsive to the </w:t>
            </w:r>
            <w:r w:rsidRPr="0031529C">
              <w:rPr>
                <w:rFonts w:cs="Arial"/>
                <w:b/>
                <w:bCs/>
                <w:szCs w:val="20"/>
              </w:rPr>
              <w:t>varying needs of students</w:t>
            </w:r>
            <w:r w:rsidRPr="0031529C">
              <w:rPr>
                <w:rFonts w:cs="Arial"/>
                <w:szCs w:val="20"/>
              </w:rPr>
              <w:t xml:space="preserve"> with different learning needs and backgrounds.</w:t>
            </w:r>
            <w:r>
              <w:rPr>
                <w:rFonts w:cs="Arial"/>
                <w:szCs w:val="20"/>
              </w:rPr>
              <w:t xml:space="preserve">  Students are provided with </w:t>
            </w:r>
            <w:r w:rsidRPr="00EB6865">
              <w:rPr>
                <w:rFonts w:cs="Arial"/>
                <w:b/>
                <w:bCs/>
                <w:szCs w:val="20"/>
              </w:rPr>
              <w:t>formative practice</w:t>
            </w:r>
            <w:r>
              <w:rPr>
                <w:rFonts w:cs="Arial"/>
                <w:szCs w:val="20"/>
              </w:rPr>
              <w:t xml:space="preserve"> in each mode of assessment and a</w:t>
            </w:r>
            <w:r w:rsidRPr="005A4895">
              <w:rPr>
                <w:rFonts w:cs="Arial"/>
                <w:szCs w:val="20"/>
              </w:rPr>
              <w:t>ssessment</w:t>
            </w:r>
            <w:r>
              <w:rPr>
                <w:rFonts w:cs="Arial"/>
                <w:szCs w:val="20"/>
              </w:rPr>
              <w:t xml:space="preserve"> tasks</w:t>
            </w:r>
            <w:r w:rsidRPr="005A4895">
              <w:rPr>
                <w:rFonts w:cs="Arial"/>
                <w:szCs w:val="20"/>
              </w:rPr>
              <w:t xml:space="preserve"> are designed to protect </w:t>
            </w:r>
            <w:r w:rsidRPr="000C1427">
              <w:rPr>
                <w:rFonts w:cs="Arial"/>
                <w:b/>
                <w:bCs/>
                <w:szCs w:val="20"/>
              </w:rPr>
              <w:t>academic integrity</w:t>
            </w:r>
            <w:r>
              <w:rPr>
                <w:rFonts w:cs="Arial"/>
                <w:szCs w:val="20"/>
              </w:rPr>
              <w:t xml:space="preserve">.  We continually review assessment to ensure there’s a </w:t>
            </w:r>
            <w:r w:rsidRPr="00EB6865">
              <w:rPr>
                <w:rFonts w:cs="Arial"/>
                <w:b/>
                <w:bCs/>
                <w:szCs w:val="20"/>
              </w:rPr>
              <w:t>clear rationale for the method used</w:t>
            </w:r>
            <w:r>
              <w:rPr>
                <w:rFonts w:cs="Arial"/>
                <w:szCs w:val="20"/>
              </w:rPr>
              <w:t xml:space="preserve"> and that assessment enables students to demonstrate their understanding in </w:t>
            </w:r>
            <w:r w:rsidRPr="00EB6865">
              <w:rPr>
                <w:rFonts w:cs="Arial"/>
                <w:b/>
                <w:bCs/>
                <w:szCs w:val="20"/>
              </w:rPr>
              <w:t>relation to learning outcomes</w:t>
            </w:r>
            <w:r>
              <w:rPr>
                <w:rFonts w:cs="Arial"/>
                <w:szCs w:val="20"/>
              </w:rPr>
              <w:t>.</w:t>
            </w:r>
          </w:p>
        </w:tc>
        <w:tc>
          <w:tcPr>
            <w:tcW w:w="2358" w:type="dxa"/>
            <w:tcBorders>
              <w:left w:val="single" w:sz="4" w:space="0" w:color="auto"/>
            </w:tcBorders>
          </w:tcPr>
          <w:p w14:paraId="6AC0A89E" w14:textId="3723AD56" w:rsidR="000D2387" w:rsidRPr="00A50853" w:rsidRDefault="007573AA" w:rsidP="00D42CE6">
            <w:pPr>
              <w:rPr>
                <w:rFonts w:cs="Arial"/>
                <w:i/>
                <w:iCs/>
                <w:szCs w:val="20"/>
              </w:rPr>
            </w:pPr>
            <w:r w:rsidRPr="0031529C">
              <w:rPr>
                <w:rFonts w:cs="Arial"/>
                <w:b/>
                <w:bCs/>
                <w:i/>
                <w:iCs/>
                <w:color w:val="4F81BD" w:themeColor="accent1"/>
                <w:szCs w:val="20"/>
              </w:rPr>
              <w:t>Review</w:t>
            </w:r>
            <w:r>
              <w:rPr>
                <w:rFonts w:cs="Arial"/>
                <w:b/>
                <w:bCs/>
                <w:i/>
                <w:iCs/>
                <w:color w:val="4F81BD" w:themeColor="accent1"/>
                <w:szCs w:val="20"/>
              </w:rPr>
              <w:t xml:space="preserve"> and revise</w:t>
            </w:r>
          </w:p>
        </w:tc>
      </w:tr>
      <w:tr w:rsidR="007573AA" w14:paraId="2BB808D4" w14:textId="77777777" w:rsidTr="0045521E">
        <w:tblPrEx>
          <w:jc w:val="center"/>
        </w:tblPrEx>
        <w:trPr>
          <w:jc w:val="center"/>
        </w:trPr>
        <w:tc>
          <w:tcPr>
            <w:tcW w:w="6663" w:type="dxa"/>
            <w:tcBorders>
              <w:right w:val="single" w:sz="4" w:space="0" w:color="auto"/>
            </w:tcBorders>
          </w:tcPr>
          <w:p w14:paraId="10BD80D6" w14:textId="77777777" w:rsidR="007573AA" w:rsidRPr="005F0D25" w:rsidRDefault="007573AA" w:rsidP="005F0D25">
            <w:pPr>
              <w:rPr>
                <w:rFonts w:cs="Arial"/>
                <w:b/>
                <w:bCs/>
                <w:sz w:val="22"/>
              </w:rPr>
            </w:pPr>
          </w:p>
        </w:tc>
        <w:tc>
          <w:tcPr>
            <w:tcW w:w="2358" w:type="dxa"/>
            <w:tcBorders>
              <w:left w:val="single" w:sz="4" w:space="0" w:color="auto"/>
            </w:tcBorders>
          </w:tcPr>
          <w:p w14:paraId="5104442B" w14:textId="77777777" w:rsidR="007573AA" w:rsidRPr="00B221FA" w:rsidRDefault="007573AA" w:rsidP="005F0D25">
            <w:pPr>
              <w:rPr>
                <w:rFonts w:cs="Arial"/>
                <w:i/>
                <w:iCs/>
                <w:color w:val="4F81BD" w:themeColor="accent1"/>
                <w:szCs w:val="20"/>
              </w:rPr>
            </w:pPr>
          </w:p>
        </w:tc>
      </w:tr>
      <w:tr w:rsidR="007573AA" w14:paraId="49CAAE13" w14:textId="77777777" w:rsidTr="0045521E">
        <w:tblPrEx>
          <w:jc w:val="center"/>
        </w:tblPrEx>
        <w:trPr>
          <w:jc w:val="center"/>
        </w:trPr>
        <w:tc>
          <w:tcPr>
            <w:tcW w:w="6663" w:type="dxa"/>
            <w:tcBorders>
              <w:right w:val="single" w:sz="4" w:space="0" w:color="auto"/>
            </w:tcBorders>
          </w:tcPr>
          <w:p w14:paraId="4F9D8128" w14:textId="1EBA8A01" w:rsidR="007573AA" w:rsidRPr="005F0D25" w:rsidRDefault="007573AA" w:rsidP="007573AA">
            <w:pPr>
              <w:rPr>
                <w:rFonts w:cs="Arial"/>
                <w:b/>
                <w:bCs/>
                <w:sz w:val="22"/>
              </w:rPr>
            </w:pPr>
            <w:r w:rsidRPr="00C55E25">
              <w:rPr>
                <w:rFonts w:cs="Arial"/>
                <w:szCs w:val="20"/>
              </w:rPr>
              <w:t xml:space="preserve">To ensure compliance with </w:t>
            </w:r>
            <w:r>
              <w:rPr>
                <w:rFonts w:cs="Arial"/>
                <w:szCs w:val="20"/>
              </w:rPr>
              <w:t>[</w:t>
            </w:r>
            <w:r w:rsidRPr="001F5D8B">
              <w:rPr>
                <w:rFonts w:cs="Arial"/>
                <w:szCs w:val="20"/>
                <w:highlight w:val="yellow"/>
              </w:rPr>
              <w:t>specify name of Professional, Statutory and Regulatory Body/Bodies</w:t>
            </w:r>
            <w:r>
              <w:rPr>
                <w:rFonts w:cs="Arial"/>
                <w:szCs w:val="20"/>
              </w:rPr>
              <w:t xml:space="preserve">] </w:t>
            </w:r>
            <w:r w:rsidRPr="003313E1">
              <w:rPr>
                <w:rFonts w:cs="Arial"/>
                <w:szCs w:val="20"/>
                <w:highlight w:val="green"/>
              </w:rPr>
              <w:t>requirements, a quarterly self-assessment is conducted, and appropriate returns are submitted to the PSRB. In addition, we hold a meeting every six months to identify any further developments that may be required</w:t>
            </w:r>
            <w:r w:rsidRPr="00C55E25">
              <w:rPr>
                <w:rFonts w:cs="Arial"/>
                <w:szCs w:val="20"/>
              </w:rPr>
              <w:t>.</w:t>
            </w:r>
            <w:r>
              <w:rPr>
                <w:rFonts w:cs="Arial"/>
                <w:szCs w:val="20"/>
              </w:rPr>
              <w:t xml:space="preserve"> </w:t>
            </w:r>
          </w:p>
        </w:tc>
        <w:tc>
          <w:tcPr>
            <w:tcW w:w="2358" w:type="dxa"/>
            <w:tcBorders>
              <w:left w:val="single" w:sz="4" w:space="0" w:color="auto"/>
            </w:tcBorders>
          </w:tcPr>
          <w:p w14:paraId="6870C88D" w14:textId="77777777" w:rsidR="007573AA" w:rsidRPr="00B221FA" w:rsidRDefault="007573AA" w:rsidP="005F0D25">
            <w:pPr>
              <w:rPr>
                <w:rFonts w:cs="Arial"/>
                <w:i/>
                <w:iCs/>
                <w:color w:val="4F81BD" w:themeColor="accent1"/>
                <w:szCs w:val="20"/>
              </w:rPr>
            </w:pPr>
          </w:p>
        </w:tc>
      </w:tr>
      <w:tr w:rsidR="007573AA" w14:paraId="21E76D6A" w14:textId="77777777" w:rsidTr="0045521E">
        <w:tblPrEx>
          <w:jc w:val="center"/>
        </w:tblPrEx>
        <w:trPr>
          <w:jc w:val="center"/>
        </w:trPr>
        <w:tc>
          <w:tcPr>
            <w:tcW w:w="6663" w:type="dxa"/>
            <w:tcBorders>
              <w:right w:val="single" w:sz="4" w:space="0" w:color="auto"/>
            </w:tcBorders>
          </w:tcPr>
          <w:p w14:paraId="0BB77832" w14:textId="77777777" w:rsidR="007573AA" w:rsidRPr="005F0D25" w:rsidRDefault="007573AA" w:rsidP="005F0D25">
            <w:pPr>
              <w:rPr>
                <w:rFonts w:cs="Arial"/>
                <w:b/>
                <w:bCs/>
                <w:sz w:val="22"/>
              </w:rPr>
            </w:pPr>
          </w:p>
        </w:tc>
        <w:tc>
          <w:tcPr>
            <w:tcW w:w="2358" w:type="dxa"/>
            <w:tcBorders>
              <w:left w:val="single" w:sz="4" w:space="0" w:color="auto"/>
            </w:tcBorders>
          </w:tcPr>
          <w:p w14:paraId="188ADA5A" w14:textId="77777777" w:rsidR="007573AA" w:rsidRPr="00B221FA" w:rsidRDefault="007573AA" w:rsidP="005F0D25">
            <w:pPr>
              <w:rPr>
                <w:rFonts w:cs="Arial"/>
                <w:i/>
                <w:iCs/>
                <w:color w:val="4F81BD" w:themeColor="accent1"/>
                <w:szCs w:val="20"/>
              </w:rPr>
            </w:pPr>
          </w:p>
        </w:tc>
      </w:tr>
      <w:tr w:rsidR="007573AA" w14:paraId="7BC7DD5F" w14:textId="77777777" w:rsidTr="0045521E">
        <w:tblPrEx>
          <w:jc w:val="center"/>
        </w:tblPrEx>
        <w:trPr>
          <w:jc w:val="center"/>
        </w:trPr>
        <w:tc>
          <w:tcPr>
            <w:tcW w:w="6663" w:type="dxa"/>
            <w:tcBorders>
              <w:right w:val="single" w:sz="4" w:space="0" w:color="auto"/>
            </w:tcBorders>
          </w:tcPr>
          <w:p w14:paraId="21E1C96B" w14:textId="5DC21277" w:rsidR="007573AA" w:rsidRPr="00A1079E" w:rsidRDefault="007573AA" w:rsidP="00874CBA">
            <w:pPr>
              <w:rPr>
                <w:rFonts w:cs="Arial"/>
                <w:szCs w:val="20"/>
              </w:rPr>
            </w:pPr>
            <w:r>
              <w:rPr>
                <w:rFonts w:cs="Arial"/>
                <w:szCs w:val="20"/>
              </w:rPr>
              <w:lastRenderedPageBreak/>
              <w:t xml:space="preserve">The </w:t>
            </w:r>
            <w:r>
              <w:rPr>
                <w:rFonts w:cs="Arial"/>
                <w:b/>
                <w:bCs/>
                <w:szCs w:val="20"/>
              </w:rPr>
              <w:t>E</w:t>
            </w:r>
            <w:r w:rsidRPr="00211692">
              <w:rPr>
                <w:rFonts w:cs="Arial"/>
                <w:b/>
                <w:bCs/>
                <w:szCs w:val="20"/>
              </w:rPr>
              <w:t xml:space="preserve">xternal </w:t>
            </w:r>
            <w:r>
              <w:rPr>
                <w:rFonts w:cs="Arial"/>
                <w:b/>
                <w:bCs/>
                <w:szCs w:val="20"/>
              </w:rPr>
              <w:t>E</w:t>
            </w:r>
            <w:r w:rsidRPr="00211692">
              <w:rPr>
                <w:rFonts w:cs="Arial"/>
                <w:b/>
                <w:bCs/>
                <w:szCs w:val="20"/>
              </w:rPr>
              <w:t>xaminer</w:t>
            </w:r>
            <w:r>
              <w:rPr>
                <w:rFonts w:cs="Arial"/>
                <w:b/>
                <w:bCs/>
                <w:szCs w:val="20"/>
              </w:rPr>
              <w:t>s</w:t>
            </w:r>
            <w:r>
              <w:rPr>
                <w:rFonts w:cs="Arial"/>
                <w:szCs w:val="20"/>
              </w:rPr>
              <w:t xml:space="preserve"> play a key role in ensuring the academic quality and standards of our courses by providing regular feedback on areas that need further development whilst encouraging the use of best practice from the broader HE </w:t>
            </w:r>
            <w:proofErr w:type="gramStart"/>
            <w:r>
              <w:rPr>
                <w:rFonts w:cs="Arial"/>
                <w:szCs w:val="20"/>
              </w:rPr>
              <w:t>sector</w:t>
            </w:r>
            <w:proofErr w:type="gramEnd"/>
            <w:r>
              <w:rPr>
                <w:rFonts w:cs="Arial"/>
                <w:szCs w:val="20"/>
              </w:rPr>
              <w:t xml:space="preserve">. </w:t>
            </w:r>
            <w:r w:rsidR="00A1079E">
              <w:rPr>
                <w:rFonts w:cs="Arial"/>
                <w:szCs w:val="20"/>
              </w:rPr>
              <w:t xml:space="preserve">External Examiners were asked to review adjustments to assessment and scaling and actions taken in response to industrial action. Our External Examiners confirmed adjustments were appropriate and our support for students was commended </w:t>
            </w:r>
            <w:r w:rsidR="00375BC0">
              <w:rPr>
                <w:rFonts w:cs="Arial"/>
                <w:szCs w:val="20"/>
              </w:rPr>
              <w:t>in</w:t>
            </w:r>
            <w:r w:rsidR="00A1079E">
              <w:rPr>
                <w:rFonts w:cs="Arial"/>
                <w:szCs w:val="20"/>
              </w:rPr>
              <w:t xml:space="preserve"> 202</w:t>
            </w:r>
            <w:r w:rsidR="005C5B81">
              <w:rPr>
                <w:rFonts w:cs="Arial"/>
                <w:szCs w:val="20"/>
              </w:rPr>
              <w:t>3</w:t>
            </w:r>
            <w:r w:rsidR="00A1079E">
              <w:rPr>
                <w:rFonts w:cs="Arial"/>
                <w:szCs w:val="20"/>
              </w:rPr>
              <w:t>/2</w:t>
            </w:r>
            <w:r w:rsidR="005C5B81">
              <w:rPr>
                <w:rFonts w:cs="Arial"/>
                <w:szCs w:val="20"/>
              </w:rPr>
              <w:t>4</w:t>
            </w:r>
            <w:r w:rsidR="00A1079E">
              <w:rPr>
                <w:rFonts w:cs="Arial"/>
                <w:szCs w:val="20"/>
              </w:rPr>
              <w:t>.</w:t>
            </w:r>
          </w:p>
        </w:tc>
        <w:tc>
          <w:tcPr>
            <w:tcW w:w="2358" w:type="dxa"/>
            <w:tcBorders>
              <w:left w:val="single" w:sz="4" w:space="0" w:color="auto"/>
            </w:tcBorders>
          </w:tcPr>
          <w:p w14:paraId="6DF8C5C4" w14:textId="77777777" w:rsidR="007573AA" w:rsidRPr="00B221FA" w:rsidRDefault="007573AA" w:rsidP="005F0D25">
            <w:pPr>
              <w:rPr>
                <w:rFonts w:cs="Arial"/>
                <w:i/>
                <w:iCs/>
                <w:color w:val="4F81BD" w:themeColor="accent1"/>
                <w:szCs w:val="20"/>
              </w:rPr>
            </w:pPr>
          </w:p>
        </w:tc>
      </w:tr>
      <w:tr w:rsidR="00874CBA" w14:paraId="7F3EA886" w14:textId="77777777" w:rsidTr="0045521E">
        <w:tblPrEx>
          <w:jc w:val="center"/>
        </w:tblPrEx>
        <w:trPr>
          <w:jc w:val="center"/>
        </w:trPr>
        <w:tc>
          <w:tcPr>
            <w:tcW w:w="6663" w:type="dxa"/>
            <w:tcBorders>
              <w:right w:val="single" w:sz="4" w:space="0" w:color="auto"/>
            </w:tcBorders>
          </w:tcPr>
          <w:p w14:paraId="74EF6058" w14:textId="77777777" w:rsidR="00874CBA" w:rsidRPr="007573AA" w:rsidRDefault="00874CBA" w:rsidP="005F0D25">
            <w:pPr>
              <w:rPr>
                <w:rFonts w:cs="Arial"/>
                <w:b/>
                <w:bCs/>
                <w:szCs w:val="20"/>
              </w:rPr>
            </w:pPr>
          </w:p>
        </w:tc>
        <w:tc>
          <w:tcPr>
            <w:tcW w:w="2358" w:type="dxa"/>
            <w:tcBorders>
              <w:left w:val="single" w:sz="4" w:space="0" w:color="auto"/>
            </w:tcBorders>
          </w:tcPr>
          <w:p w14:paraId="1E50078F" w14:textId="77777777" w:rsidR="00874CBA" w:rsidRPr="00B221FA" w:rsidRDefault="00874CBA" w:rsidP="005F0D25">
            <w:pPr>
              <w:rPr>
                <w:rFonts w:cs="Arial"/>
                <w:i/>
                <w:iCs/>
                <w:color w:val="4F81BD" w:themeColor="accent1"/>
                <w:szCs w:val="20"/>
              </w:rPr>
            </w:pPr>
          </w:p>
        </w:tc>
      </w:tr>
      <w:tr w:rsidR="007573AA" w14:paraId="4D28AA9F" w14:textId="77777777" w:rsidTr="0045521E">
        <w:tblPrEx>
          <w:jc w:val="center"/>
        </w:tblPrEx>
        <w:trPr>
          <w:jc w:val="center"/>
        </w:trPr>
        <w:tc>
          <w:tcPr>
            <w:tcW w:w="6663" w:type="dxa"/>
            <w:tcBorders>
              <w:right w:val="single" w:sz="4" w:space="0" w:color="auto"/>
            </w:tcBorders>
          </w:tcPr>
          <w:p w14:paraId="232FE3E4" w14:textId="397C5C3A" w:rsidR="007573AA" w:rsidRPr="005F0D25" w:rsidRDefault="007573AA" w:rsidP="005F0D25">
            <w:pPr>
              <w:rPr>
                <w:rFonts w:cs="Arial"/>
                <w:b/>
                <w:bCs/>
                <w:sz w:val="22"/>
              </w:rPr>
            </w:pPr>
            <w:r w:rsidRPr="007573AA">
              <w:rPr>
                <w:rFonts w:cs="Arial"/>
                <w:b/>
                <w:bCs/>
                <w:szCs w:val="20"/>
              </w:rPr>
              <w:t xml:space="preserve">Developments planned for </w:t>
            </w:r>
            <w:r w:rsidR="0011043D" w:rsidRPr="007573AA">
              <w:rPr>
                <w:rFonts w:cs="Arial"/>
                <w:b/>
                <w:bCs/>
                <w:szCs w:val="20"/>
              </w:rPr>
              <w:t>202</w:t>
            </w:r>
            <w:r w:rsidR="00891178">
              <w:rPr>
                <w:rFonts w:cs="Arial"/>
                <w:b/>
                <w:bCs/>
                <w:szCs w:val="20"/>
              </w:rPr>
              <w:t>5</w:t>
            </w:r>
            <w:r w:rsidRPr="007573AA">
              <w:rPr>
                <w:rFonts w:cs="Arial"/>
                <w:b/>
                <w:bCs/>
                <w:szCs w:val="20"/>
              </w:rPr>
              <w:t>/</w:t>
            </w:r>
            <w:r w:rsidR="0011043D" w:rsidRPr="007573AA">
              <w:rPr>
                <w:rFonts w:cs="Arial"/>
                <w:b/>
                <w:bCs/>
                <w:szCs w:val="20"/>
              </w:rPr>
              <w:t>2</w:t>
            </w:r>
            <w:r w:rsidR="00891178">
              <w:rPr>
                <w:rFonts w:cs="Arial"/>
                <w:b/>
                <w:bCs/>
                <w:szCs w:val="20"/>
              </w:rPr>
              <w:t>6</w:t>
            </w:r>
          </w:p>
        </w:tc>
        <w:tc>
          <w:tcPr>
            <w:tcW w:w="2358" w:type="dxa"/>
            <w:tcBorders>
              <w:left w:val="single" w:sz="4" w:space="0" w:color="auto"/>
            </w:tcBorders>
          </w:tcPr>
          <w:p w14:paraId="7F4675F8" w14:textId="77777777" w:rsidR="007573AA" w:rsidRPr="00B221FA" w:rsidRDefault="007573AA" w:rsidP="005F0D25">
            <w:pPr>
              <w:rPr>
                <w:rFonts w:cs="Arial"/>
                <w:i/>
                <w:iCs/>
                <w:color w:val="4F81BD" w:themeColor="accent1"/>
                <w:szCs w:val="20"/>
              </w:rPr>
            </w:pPr>
          </w:p>
        </w:tc>
      </w:tr>
      <w:tr w:rsidR="003313E1" w14:paraId="47CCF486" w14:textId="77777777" w:rsidTr="0045521E">
        <w:tblPrEx>
          <w:jc w:val="center"/>
        </w:tblPrEx>
        <w:trPr>
          <w:jc w:val="center"/>
        </w:trPr>
        <w:tc>
          <w:tcPr>
            <w:tcW w:w="6663" w:type="dxa"/>
            <w:tcBorders>
              <w:right w:val="single" w:sz="4" w:space="0" w:color="auto"/>
            </w:tcBorders>
          </w:tcPr>
          <w:p w14:paraId="76E0C2DB" w14:textId="1DC81F4C" w:rsidR="003313E1" w:rsidRPr="007573AA" w:rsidRDefault="003313E1" w:rsidP="007573AA">
            <w:pPr>
              <w:rPr>
                <w:rFonts w:cs="Arial"/>
                <w:b/>
                <w:bCs/>
                <w:szCs w:val="20"/>
              </w:rPr>
            </w:pPr>
            <w:r w:rsidRPr="003313E1">
              <w:rPr>
                <w:highlight w:val="green"/>
              </w:rPr>
              <w:t xml:space="preserve">We value the contribution that </w:t>
            </w:r>
            <w:r w:rsidRPr="003313E1">
              <w:rPr>
                <w:b/>
                <w:bCs/>
                <w:highlight w:val="green"/>
              </w:rPr>
              <w:t>group work</w:t>
            </w:r>
            <w:r w:rsidRPr="003313E1">
              <w:rPr>
                <w:highlight w:val="green"/>
              </w:rPr>
              <w:t xml:space="preserve"> assignments offer towards developing enhanced employability skills. For 202</w:t>
            </w:r>
            <w:r w:rsidR="00891178">
              <w:rPr>
                <w:highlight w:val="green"/>
              </w:rPr>
              <w:t>5</w:t>
            </w:r>
            <w:r w:rsidRPr="003313E1">
              <w:rPr>
                <w:highlight w:val="green"/>
              </w:rPr>
              <w:t>/2</w:t>
            </w:r>
            <w:r w:rsidR="00891178">
              <w:rPr>
                <w:highlight w:val="green"/>
              </w:rPr>
              <w:t>6</w:t>
            </w:r>
            <w:r w:rsidRPr="003313E1">
              <w:rPr>
                <w:highlight w:val="green"/>
              </w:rPr>
              <w:t xml:space="preserve"> we plan to incorporate more group work into many modules</w:t>
            </w:r>
            <w:r>
              <w:t xml:space="preserve"> [</w:t>
            </w:r>
            <w:r w:rsidRPr="00634E8F">
              <w:rPr>
                <w:highlight w:val="yellow"/>
              </w:rPr>
              <w:t>example modules</w:t>
            </w:r>
            <w:r>
              <w:t>].</w:t>
            </w:r>
            <w:r w:rsidRPr="00B76A99">
              <w:rPr>
                <w:rFonts w:cs="Arial"/>
                <w:szCs w:val="20"/>
              </w:rPr>
              <w:t xml:space="preserve"> </w:t>
            </w:r>
            <w:r>
              <w:rPr>
                <w:rFonts w:cs="Arial"/>
                <w:szCs w:val="20"/>
              </w:rPr>
              <w:t xml:space="preserve"> </w:t>
            </w:r>
          </w:p>
        </w:tc>
        <w:tc>
          <w:tcPr>
            <w:tcW w:w="2358" w:type="dxa"/>
            <w:vMerge w:val="restart"/>
            <w:tcBorders>
              <w:left w:val="single" w:sz="4" w:space="0" w:color="auto"/>
            </w:tcBorders>
          </w:tcPr>
          <w:p w14:paraId="27A032E3" w14:textId="569C941D" w:rsidR="003313E1" w:rsidRPr="00B221FA" w:rsidRDefault="003313E1" w:rsidP="005F0D25">
            <w:pPr>
              <w:rPr>
                <w:rFonts w:cs="Arial"/>
                <w:i/>
                <w:iCs/>
                <w:color w:val="4F81BD" w:themeColor="accent1"/>
                <w:szCs w:val="20"/>
              </w:rPr>
            </w:pPr>
            <w:r w:rsidRPr="00097859">
              <w:rPr>
                <w:rFonts w:cs="Arial"/>
                <w:b/>
                <w:bCs/>
                <w:i/>
                <w:iCs/>
                <w:color w:val="4F81BD" w:themeColor="accent1"/>
                <w:szCs w:val="20"/>
              </w:rPr>
              <w:t>Revise and reference</w:t>
            </w:r>
            <w:r>
              <w:rPr>
                <w:rFonts w:cs="Arial"/>
                <w:b/>
                <w:bCs/>
                <w:i/>
                <w:iCs/>
                <w:color w:val="4F81BD" w:themeColor="accent1"/>
                <w:szCs w:val="20"/>
              </w:rPr>
              <w:t xml:space="preserve"> - </w:t>
            </w:r>
            <w:r w:rsidR="0045521E" w:rsidRPr="0045521E">
              <w:rPr>
                <w:rFonts w:cs="Arial"/>
                <w:i/>
                <w:iCs/>
                <w:color w:val="4F81BD" w:themeColor="accent1"/>
                <w:szCs w:val="20"/>
              </w:rPr>
              <w:t>H</w:t>
            </w:r>
            <w:r w:rsidRPr="0045521E">
              <w:rPr>
                <w:rFonts w:cs="Arial"/>
                <w:i/>
                <w:iCs/>
                <w:color w:val="4F81BD" w:themeColor="accent1"/>
                <w:szCs w:val="20"/>
              </w:rPr>
              <w:t>i</w:t>
            </w:r>
            <w:r w:rsidRPr="00097859">
              <w:rPr>
                <w:rFonts w:cs="Arial"/>
                <w:i/>
                <w:iCs/>
                <w:color w:val="4F81BD" w:themeColor="accent1"/>
                <w:szCs w:val="20"/>
              </w:rPr>
              <w:t xml:space="preserve">ghlight any changes to the </w:t>
            </w:r>
            <w:r w:rsidR="0045521E" w:rsidRPr="00097859">
              <w:rPr>
                <w:rFonts w:cs="Arial"/>
                <w:i/>
                <w:iCs/>
                <w:color w:val="4F81BD" w:themeColor="accent1"/>
                <w:szCs w:val="20"/>
              </w:rPr>
              <w:t>department’s</w:t>
            </w:r>
            <w:r w:rsidRPr="00097859">
              <w:rPr>
                <w:rFonts w:cs="Arial"/>
                <w:i/>
                <w:iCs/>
                <w:color w:val="4F81BD" w:themeColor="accent1"/>
                <w:szCs w:val="20"/>
              </w:rPr>
              <w:t xml:space="preserve"> </w:t>
            </w:r>
            <w:r>
              <w:rPr>
                <w:rFonts w:cs="Arial"/>
                <w:i/>
                <w:iCs/>
                <w:color w:val="4F81BD" w:themeColor="accent1"/>
                <w:szCs w:val="20"/>
              </w:rPr>
              <w:t>P</w:t>
            </w:r>
            <w:r w:rsidRPr="00097859">
              <w:rPr>
                <w:rFonts w:cs="Arial"/>
                <w:i/>
                <w:iCs/>
                <w:color w:val="4F81BD" w:themeColor="accent1"/>
                <w:szCs w:val="20"/>
              </w:rPr>
              <w:t xml:space="preserve">G </w:t>
            </w:r>
            <w:r>
              <w:rPr>
                <w:rFonts w:cs="Arial"/>
                <w:i/>
                <w:iCs/>
                <w:color w:val="4F81BD" w:themeColor="accent1"/>
                <w:szCs w:val="20"/>
              </w:rPr>
              <w:t>assessment</w:t>
            </w:r>
            <w:r w:rsidRPr="00097859">
              <w:rPr>
                <w:rFonts w:cs="Arial"/>
                <w:i/>
                <w:iCs/>
                <w:color w:val="4F81BD" w:themeColor="accent1"/>
                <w:szCs w:val="20"/>
              </w:rPr>
              <w:t xml:space="preserve"> for 202</w:t>
            </w:r>
            <w:r w:rsidR="00891178">
              <w:rPr>
                <w:rFonts w:cs="Arial"/>
                <w:i/>
                <w:iCs/>
                <w:color w:val="4F81BD" w:themeColor="accent1"/>
                <w:szCs w:val="20"/>
              </w:rPr>
              <w:t>5</w:t>
            </w:r>
            <w:r w:rsidRPr="00097859">
              <w:rPr>
                <w:rFonts w:cs="Arial"/>
                <w:i/>
                <w:iCs/>
                <w:color w:val="4F81BD" w:themeColor="accent1"/>
                <w:szCs w:val="20"/>
              </w:rPr>
              <w:t>-2</w:t>
            </w:r>
            <w:r w:rsidR="00891178">
              <w:rPr>
                <w:rFonts w:cs="Arial"/>
                <w:i/>
                <w:iCs/>
                <w:color w:val="4F81BD" w:themeColor="accent1"/>
                <w:szCs w:val="20"/>
              </w:rPr>
              <w:t>6</w:t>
            </w:r>
            <w:r w:rsidRPr="00097859">
              <w:rPr>
                <w:rFonts w:cs="Arial"/>
                <w:i/>
                <w:iCs/>
                <w:color w:val="4F81BD" w:themeColor="accent1"/>
                <w:szCs w:val="20"/>
              </w:rPr>
              <w:t xml:space="preserve">, including examples of any </w:t>
            </w:r>
            <w:r>
              <w:rPr>
                <w:rFonts w:cs="Arial"/>
                <w:i/>
                <w:iCs/>
                <w:color w:val="4F81BD" w:themeColor="accent1"/>
                <w:szCs w:val="20"/>
              </w:rPr>
              <w:t xml:space="preserve">new methods and </w:t>
            </w:r>
            <w:r w:rsidRPr="00097859">
              <w:rPr>
                <w:rFonts w:cs="Arial"/>
                <w:i/>
                <w:iCs/>
                <w:color w:val="4F81BD" w:themeColor="accent1"/>
                <w:szCs w:val="20"/>
              </w:rPr>
              <w:t>best practice that has been shared</w:t>
            </w:r>
          </w:p>
        </w:tc>
      </w:tr>
      <w:tr w:rsidR="003313E1" w14:paraId="4B6120FF" w14:textId="77777777" w:rsidTr="0045521E">
        <w:tblPrEx>
          <w:jc w:val="center"/>
        </w:tblPrEx>
        <w:trPr>
          <w:jc w:val="center"/>
        </w:trPr>
        <w:tc>
          <w:tcPr>
            <w:tcW w:w="6663" w:type="dxa"/>
            <w:tcBorders>
              <w:right w:val="single" w:sz="4" w:space="0" w:color="auto"/>
            </w:tcBorders>
          </w:tcPr>
          <w:p w14:paraId="707A02CB" w14:textId="77777777" w:rsidR="003313E1" w:rsidRDefault="003313E1" w:rsidP="007573AA"/>
        </w:tc>
        <w:tc>
          <w:tcPr>
            <w:tcW w:w="2358" w:type="dxa"/>
            <w:vMerge/>
            <w:tcBorders>
              <w:left w:val="single" w:sz="4" w:space="0" w:color="auto"/>
            </w:tcBorders>
          </w:tcPr>
          <w:p w14:paraId="13CA1A56" w14:textId="77777777" w:rsidR="003313E1" w:rsidRPr="00B221FA" w:rsidRDefault="003313E1" w:rsidP="005F0D25">
            <w:pPr>
              <w:rPr>
                <w:rFonts w:cs="Arial"/>
                <w:i/>
                <w:iCs/>
                <w:color w:val="4F81BD" w:themeColor="accent1"/>
                <w:szCs w:val="20"/>
              </w:rPr>
            </w:pPr>
          </w:p>
        </w:tc>
      </w:tr>
      <w:tr w:rsidR="003313E1" w14:paraId="34F32C4C" w14:textId="77777777" w:rsidTr="0045521E">
        <w:tblPrEx>
          <w:jc w:val="center"/>
        </w:tblPrEx>
        <w:trPr>
          <w:jc w:val="center"/>
        </w:trPr>
        <w:tc>
          <w:tcPr>
            <w:tcW w:w="6663" w:type="dxa"/>
            <w:tcBorders>
              <w:right w:val="single" w:sz="4" w:space="0" w:color="auto"/>
            </w:tcBorders>
          </w:tcPr>
          <w:p w14:paraId="038C0E5C" w14:textId="673BB9A4" w:rsidR="003313E1" w:rsidRDefault="003313E1" w:rsidP="007573AA">
            <w:pPr>
              <w:rPr>
                <w:rFonts w:cs="Arial"/>
                <w:szCs w:val="20"/>
              </w:rPr>
            </w:pPr>
            <w:r>
              <w:rPr>
                <w:rFonts w:cs="Arial"/>
                <w:szCs w:val="20"/>
              </w:rPr>
              <w:t xml:space="preserve">We have reviewed </w:t>
            </w:r>
            <w:r w:rsidRPr="00F64485">
              <w:rPr>
                <w:rFonts w:cs="Arial"/>
                <w:b/>
                <w:bCs/>
                <w:szCs w:val="20"/>
              </w:rPr>
              <w:t>assessment workloads</w:t>
            </w:r>
            <w:r>
              <w:rPr>
                <w:rFonts w:cs="Arial"/>
                <w:szCs w:val="20"/>
              </w:rPr>
              <w:t xml:space="preserve"> to ensure they are proportionate to the credit-value and level of the module, </w:t>
            </w:r>
            <w:proofErr w:type="gramStart"/>
            <w:r>
              <w:rPr>
                <w:rFonts w:cs="Arial"/>
                <w:szCs w:val="20"/>
              </w:rPr>
              <w:t>taking into account</w:t>
            </w:r>
            <w:proofErr w:type="gramEnd"/>
            <w:r>
              <w:rPr>
                <w:rFonts w:cs="Arial"/>
                <w:szCs w:val="20"/>
              </w:rPr>
              <w:t xml:space="preserve"> the link between assessment and outcomes.  </w:t>
            </w:r>
            <w:r w:rsidRPr="003313E1">
              <w:rPr>
                <w:rFonts w:cs="Arial"/>
                <w:szCs w:val="20"/>
                <w:highlight w:val="green"/>
              </w:rPr>
              <w:t>We consulted with our External Examiners and carried out a desk-top comparison against other institutions.  Guidance has now been produced on assessment workload across the department and we plan to reduce the volume of assessment on a number of modules, for example, by</w:t>
            </w:r>
            <w:r>
              <w:rPr>
                <w:rFonts w:cs="Arial"/>
                <w:szCs w:val="20"/>
              </w:rPr>
              <w:t xml:space="preserve"> [</w:t>
            </w:r>
            <w:r w:rsidRPr="00606480">
              <w:rPr>
                <w:rFonts w:cs="Arial"/>
                <w:szCs w:val="20"/>
                <w:highlight w:val="yellow"/>
              </w:rPr>
              <w:t>how assessment has been reduced</w:t>
            </w:r>
            <w:r>
              <w:rPr>
                <w:rFonts w:cs="Arial"/>
                <w:szCs w:val="20"/>
              </w:rPr>
              <w:t>] on [</w:t>
            </w:r>
            <w:r w:rsidRPr="00606480">
              <w:rPr>
                <w:rFonts w:cs="Arial"/>
                <w:szCs w:val="20"/>
                <w:highlight w:val="yellow"/>
              </w:rPr>
              <w:t>modules X and Y</w:t>
            </w:r>
            <w:r>
              <w:rPr>
                <w:rFonts w:cs="Arial"/>
                <w:szCs w:val="20"/>
              </w:rPr>
              <w:t>].</w:t>
            </w:r>
          </w:p>
          <w:p w14:paraId="5AF756A3" w14:textId="77777777" w:rsidR="003313E1" w:rsidRDefault="003313E1" w:rsidP="007573AA"/>
        </w:tc>
        <w:tc>
          <w:tcPr>
            <w:tcW w:w="2358" w:type="dxa"/>
            <w:vMerge/>
            <w:tcBorders>
              <w:left w:val="single" w:sz="4" w:space="0" w:color="auto"/>
            </w:tcBorders>
          </w:tcPr>
          <w:p w14:paraId="5DC3A08D" w14:textId="77777777" w:rsidR="003313E1" w:rsidRPr="00B221FA" w:rsidRDefault="003313E1" w:rsidP="005F0D25">
            <w:pPr>
              <w:rPr>
                <w:rFonts w:cs="Arial"/>
                <w:i/>
                <w:iCs/>
                <w:color w:val="4F81BD" w:themeColor="accent1"/>
                <w:szCs w:val="20"/>
              </w:rPr>
            </w:pPr>
          </w:p>
        </w:tc>
      </w:tr>
      <w:tr w:rsidR="007573AA" w14:paraId="1B68990F" w14:textId="77777777" w:rsidTr="0045521E">
        <w:tblPrEx>
          <w:jc w:val="center"/>
        </w:tblPrEx>
        <w:trPr>
          <w:jc w:val="center"/>
        </w:trPr>
        <w:tc>
          <w:tcPr>
            <w:tcW w:w="6663" w:type="dxa"/>
            <w:tcBorders>
              <w:right w:val="single" w:sz="4" w:space="0" w:color="auto"/>
            </w:tcBorders>
          </w:tcPr>
          <w:p w14:paraId="275FA7B9" w14:textId="551BDD31" w:rsidR="007573AA" w:rsidRDefault="007573AA" w:rsidP="007573AA">
            <w:pPr>
              <w:rPr>
                <w:rFonts w:cs="Arial"/>
                <w:szCs w:val="20"/>
              </w:rPr>
            </w:pPr>
            <w:r w:rsidRPr="003313E1">
              <w:rPr>
                <w:rFonts w:cs="Arial"/>
                <w:szCs w:val="20"/>
                <w:highlight w:val="green"/>
              </w:rPr>
              <w:t>The number of academic offences increased during 202</w:t>
            </w:r>
            <w:r w:rsidR="003B16F8">
              <w:rPr>
                <w:rFonts w:cs="Arial"/>
                <w:szCs w:val="20"/>
                <w:highlight w:val="green"/>
              </w:rPr>
              <w:t>3-</w:t>
            </w:r>
            <w:r w:rsidRPr="003B16F8">
              <w:rPr>
                <w:rFonts w:cs="Arial"/>
                <w:szCs w:val="20"/>
                <w:highlight w:val="green"/>
              </w:rPr>
              <w:t>2</w:t>
            </w:r>
            <w:r w:rsidR="003B16F8" w:rsidRPr="003B16F8">
              <w:rPr>
                <w:rFonts w:cs="Arial"/>
                <w:szCs w:val="20"/>
                <w:highlight w:val="green"/>
              </w:rPr>
              <w:t>4</w:t>
            </w:r>
            <w:r>
              <w:rPr>
                <w:rFonts w:cs="Arial"/>
                <w:szCs w:val="20"/>
              </w:rPr>
              <w:t xml:space="preserve">.  We have held sessions on </w:t>
            </w:r>
            <w:r w:rsidRPr="000C1427">
              <w:rPr>
                <w:rFonts w:cs="Arial"/>
                <w:b/>
                <w:bCs/>
                <w:szCs w:val="20"/>
              </w:rPr>
              <w:t>protecting academic integrity</w:t>
            </w:r>
            <w:r>
              <w:rPr>
                <w:rFonts w:cs="Arial"/>
                <w:szCs w:val="20"/>
              </w:rPr>
              <w:t xml:space="preserve"> through assessment design with input from Organisational Development.  Examples of how this has influenced assessment design include [</w:t>
            </w:r>
            <w:r w:rsidRPr="000C1427">
              <w:rPr>
                <w:rFonts w:cs="Arial"/>
                <w:szCs w:val="20"/>
                <w:highlight w:val="yellow"/>
              </w:rPr>
              <w:t>give examples</w:t>
            </w:r>
            <w:r>
              <w:rPr>
                <w:rFonts w:cs="Arial"/>
                <w:szCs w:val="20"/>
              </w:rPr>
              <w:t>].</w:t>
            </w:r>
          </w:p>
        </w:tc>
        <w:tc>
          <w:tcPr>
            <w:tcW w:w="2358" w:type="dxa"/>
            <w:tcBorders>
              <w:left w:val="single" w:sz="4" w:space="0" w:color="auto"/>
            </w:tcBorders>
          </w:tcPr>
          <w:p w14:paraId="1BB21F54" w14:textId="77777777" w:rsidR="007573AA" w:rsidRPr="00B221FA" w:rsidRDefault="007573AA" w:rsidP="005F0D25">
            <w:pPr>
              <w:rPr>
                <w:rFonts w:cs="Arial"/>
                <w:i/>
                <w:iCs/>
                <w:color w:val="4F81BD" w:themeColor="accent1"/>
                <w:szCs w:val="20"/>
              </w:rPr>
            </w:pPr>
          </w:p>
        </w:tc>
      </w:tr>
      <w:tr w:rsidR="007573AA" w14:paraId="0386CC7F" w14:textId="77777777" w:rsidTr="0045521E">
        <w:tblPrEx>
          <w:jc w:val="center"/>
        </w:tblPrEx>
        <w:trPr>
          <w:jc w:val="center"/>
        </w:trPr>
        <w:tc>
          <w:tcPr>
            <w:tcW w:w="6663" w:type="dxa"/>
            <w:tcBorders>
              <w:right w:val="single" w:sz="4" w:space="0" w:color="auto"/>
            </w:tcBorders>
          </w:tcPr>
          <w:p w14:paraId="793940C7" w14:textId="77777777" w:rsidR="007573AA" w:rsidRDefault="007573AA" w:rsidP="007573AA">
            <w:pPr>
              <w:rPr>
                <w:rFonts w:cs="Arial"/>
                <w:szCs w:val="20"/>
              </w:rPr>
            </w:pPr>
          </w:p>
        </w:tc>
        <w:tc>
          <w:tcPr>
            <w:tcW w:w="2358" w:type="dxa"/>
            <w:tcBorders>
              <w:left w:val="single" w:sz="4" w:space="0" w:color="auto"/>
            </w:tcBorders>
          </w:tcPr>
          <w:p w14:paraId="2476FAF8" w14:textId="77777777" w:rsidR="007573AA" w:rsidRPr="00B221FA" w:rsidRDefault="007573AA" w:rsidP="005F0D25">
            <w:pPr>
              <w:rPr>
                <w:rFonts w:cs="Arial"/>
                <w:i/>
                <w:iCs/>
                <w:color w:val="4F81BD" w:themeColor="accent1"/>
                <w:szCs w:val="20"/>
              </w:rPr>
            </w:pPr>
          </w:p>
        </w:tc>
      </w:tr>
      <w:tr w:rsidR="007573AA" w14:paraId="0485BFCD" w14:textId="77777777" w:rsidTr="0045521E">
        <w:tblPrEx>
          <w:jc w:val="center"/>
        </w:tblPrEx>
        <w:trPr>
          <w:jc w:val="center"/>
        </w:trPr>
        <w:tc>
          <w:tcPr>
            <w:tcW w:w="6663" w:type="dxa"/>
            <w:tcBorders>
              <w:right w:val="single" w:sz="4" w:space="0" w:color="auto"/>
            </w:tcBorders>
          </w:tcPr>
          <w:p w14:paraId="519BB2EE" w14:textId="109978EE" w:rsidR="007573AA" w:rsidRPr="007573AA" w:rsidRDefault="007573AA" w:rsidP="007573AA">
            <w:pPr>
              <w:rPr>
                <w:rFonts w:cs="Arial"/>
                <w:b/>
                <w:bCs/>
                <w:szCs w:val="20"/>
              </w:rPr>
            </w:pPr>
            <w:r w:rsidRPr="007573AA">
              <w:rPr>
                <w:rFonts w:cs="Arial"/>
                <w:b/>
                <w:bCs/>
                <w:szCs w:val="20"/>
              </w:rPr>
              <w:t>Assessment methods</w:t>
            </w:r>
          </w:p>
        </w:tc>
        <w:tc>
          <w:tcPr>
            <w:tcW w:w="2358" w:type="dxa"/>
            <w:tcBorders>
              <w:left w:val="single" w:sz="4" w:space="0" w:color="auto"/>
            </w:tcBorders>
          </w:tcPr>
          <w:p w14:paraId="5D2C38A3" w14:textId="77777777" w:rsidR="007573AA" w:rsidRPr="00B221FA" w:rsidRDefault="007573AA" w:rsidP="005F0D25">
            <w:pPr>
              <w:rPr>
                <w:rFonts w:cs="Arial"/>
                <w:i/>
                <w:iCs/>
                <w:color w:val="4F81BD" w:themeColor="accent1"/>
                <w:szCs w:val="20"/>
              </w:rPr>
            </w:pPr>
          </w:p>
        </w:tc>
      </w:tr>
      <w:tr w:rsidR="007573AA" w14:paraId="2F14D509" w14:textId="77777777" w:rsidTr="0045521E">
        <w:tblPrEx>
          <w:jc w:val="center"/>
        </w:tblPrEx>
        <w:trPr>
          <w:jc w:val="center"/>
        </w:trPr>
        <w:tc>
          <w:tcPr>
            <w:tcW w:w="6663" w:type="dxa"/>
            <w:tcBorders>
              <w:right w:val="single" w:sz="4" w:space="0" w:color="auto"/>
            </w:tcBorders>
          </w:tcPr>
          <w:p w14:paraId="1ACD1665" w14:textId="77777777" w:rsidR="007573AA" w:rsidRPr="00BB50B8" w:rsidRDefault="007573AA" w:rsidP="007573AA">
            <w:pPr>
              <w:rPr>
                <w:rFonts w:cs="Arial"/>
                <w:szCs w:val="20"/>
              </w:rPr>
            </w:pPr>
            <w:r w:rsidRPr="00BB50B8">
              <w:rPr>
                <w:rFonts w:cs="Arial"/>
                <w:szCs w:val="20"/>
              </w:rPr>
              <w:t>Overall, our assessment methods consist of:</w:t>
            </w:r>
          </w:p>
          <w:p w14:paraId="48E0E10E" w14:textId="77777777" w:rsidR="007573AA" w:rsidRPr="005F0D25" w:rsidRDefault="007573AA" w:rsidP="007573AA">
            <w:pPr>
              <w:pStyle w:val="ListParagraph"/>
              <w:numPr>
                <w:ilvl w:val="0"/>
                <w:numId w:val="3"/>
              </w:numPr>
              <w:rPr>
                <w:rFonts w:cs="Arial"/>
                <w:szCs w:val="20"/>
                <w:highlight w:val="yellow"/>
              </w:rPr>
            </w:pPr>
            <w:r w:rsidRPr="005F0D25">
              <w:rPr>
                <w:rFonts w:cs="Arial"/>
                <w:szCs w:val="20"/>
                <w:highlight w:val="yellow"/>
              </w:rPr>
              <w:t>Extended piece of coursework (usually around 5,000 words)</w:t>
            </w:r>
          </w:p>
          <w:p w14:paraId="7626B10C" w14:textId="77777777" w:rsidR="007573AA" w:rsidRPr="005F0D25" w:rsidRDefault="007573AA" w:rsidP="007573AA">
            <w:pPr>
              <w:pStyle w:val="ListParagraph"/>
              <w:numPr>
                <w:ilvl w:val="0"/>
                <w:numId w:val="3"/>
              </w:numPr>
              <w:rPr>
                <w:rFonts w:cs="Arial"/>
                <w:szCs w:val="20"/>
                <w:highlight w:val="yellow"/>
              </w:rPr>
            </w:pPr>
            <w:r w:rsidRPr="005F0D25">
              <w:rPr>
                <w:rFonts w:cs="Arial"/>
                <w:szCs w:val="20"/>
                <w:highlight w:val="yellow"/>
              </w:rPr>
              <w:t>Essay plans</w:t>
            </w:r>
          </w:p>
          <w:p w14:paraId="456306D4" w14:textId="77777777" w:rsidR="007573AA" w:rsidRPr="005F0D25" w:rsidRDefault="007573AA" w:rsidP="007573AA">
            <w:pPr>
              <w:pStyle w:val="ListParagraph"/>
              <w:numPr>
                <w:ilvl w:val="0"/>
                <w:numId w:val="3"/>
              </w:numPr>
              <w:rPr>
                <w:rFonts w:cs="Arial"/>
                <w:szCs w:val="20"/>
                <w:highlight w:val="yellow"/>
              </w:rPr>
            </w:pPr>
            <w:r w:rsidRPr="005F0D25">
              <w:rPr>
                <w:rFonts w:cs="Arial"/>
                <w:szCs w:val="20"/>
                <w:highlight w:val="yellow"/>
              </w:rPr>
              <w:t>Class presentations</w:t>
            </w:r>
          </w:p>
          <w:p w14:paraId="0309DB65" w14:textId="77777777" w:rsidR="007573AA" w:rsidRPr="005F0D25" w:rsidRDefault="007573AA" w:rsidP="007573AA">
            <w:pPr>
              <w:pStyle w:val="ListParagraph"/>
              <w:numPr>
                <w:ilvl w:val="0"/>
                <w:numId w:val="3"/>
              </w:numPr>
              <w:rPr>
                <w:rFonts w:cs="Arial"/>
                <w:szCs w:val="20"/>
                <w:highlight w:val="yellow"/>
              </w:rPr>
            </w:pPr>
            <w:r w:rsidRPr="005F0D25">
              <w:rPr>
                <w:rFonts w:cs="Arial"/>
                <w:szCs w:val="20"/>
                <w:highlight w:val="yellow"/>
              </w:rPr>
              <w:t>Seminar participation</w:t>
            </w:r>
          </w:p>
          <w:p w14:paraId="1A1FA8E5" w14:textId="53357203" w:rsidR="007573AA" w:rsidRDefault="007573AA" w:rsidP="007573AA"/>
        </w:tc>
        <w:tc>
          <w:tcPr>
            <w:tcW w:w="2358" w:type="dxa"/>
            <w:tcBorders>
              <w:left w:val="single" w:sz="4" w:space="0" w:color="auto"/>
            </w:tcBorders>
          </w:tcPr>
          <w:p w14:paraId="4B9F0879" w14:textId="77777777" w:rsidR="007573AA" w:rsidRPr="00B221FA" w:rsidRDefault="007573AA" w:rsidP="005F0D25">
            <w:pPr>
              <w:rPr>
                <w:rFonts w:cs="Arial"/>
                <w:i/>
                <w:iCs/>
                <w:color w:val="4F81BD" w:themeColor="accent1"/>
                <w:szCs w:val="20"/>
              </w:rPr>
            </w:pPr>
          </w:p>
        </w:tc>
      </w:tr>
      <w:tr w:rsidR="003313E1" w14:paraId="14458864" w14:textId="77777777" w:rsidTr="0045521E">
        <w:tblPrEx>
          <w:jc w:val="center"/>
        </w:tblPrEx>
        <w:trPr>
          <w:jc w:val="center"/>
        </w:trPr>
        <w:tc>
          <w:tcPr>
            <w:tcW w:w="6663" w:type="dxa"/>
            <w:tcBorders>
              <w:right w:val="single" w:sz="4" w:space="0" w:color="auto"/>
            </w:tcBorders>
          </w:tcPr>
          <w:p w14:paraId="374A2358" w14:textId="7BD7B986" w:rsidR="003313E1" w:rsidRPr="003313E1" w:rsidRDefault="003313E1" w:rsidP="007573AA">
            <w:pPr>
              <w:rPr>
                <w:rFonts w:cs="Arial"/>
                <w:b/>
                <w:bCs/>
                <w:szCs w:val="20"/>
              </w:rPr>
            </w:pPr>
            <w:r w:rsidRPr="003313E1">
              <w:rPr>
                <w:rFonts w:cs="Arial"/>
                <w:b/>
                <w:bCs/>
                <w:szCs w:val="20"/>
              </w:rPr>
              <w:t>Student Support</w:t>
            </w:r>
          </w:p>
        </w:tc>
        <w:tc>
          <w:tcPr>
            <w:tcW w:w="2358" w:type="dxa"/>
            <w:tcBorders>
              <w:left w:val="single" w:sz="4" w:space="0" w:color="auto"/>
            </w:tcBorders>
          </w:tcPr>
          <w:p w14:paraId="323AC933" w14:textId="64316AA5" w:rsidR="003313E1" w:rsidRPr="003313E1" w:rsidRDefault="003313E1" w:rsidP="005F0D25">
            <w:pPr>
              <w:rPr>
                <w:rFonts w:cs="Arial"/>
                <w:b/>
                <w:bCs/>
                <w:i/>
                <w:iCs/>
                <w:color w:val="4F81BD" w:themeColor="accent1"/>
                <w:szCs w:val="20"/>
              </w:rPr>
            </w:pPr>
            <w:r w:rsidRPr="003313E1">
              <w:rPr>
                <w:rFonts w:cs="Arial"/>
                <w:b/>
                <w:bCs/>
                <w:i/>
                <w:iCs/>
                <w:color w:val="4F81BD" w:themeColor="accent1"/>
                <w:szCs w:val="20"/>
              </w:rPr>
              <w:t>Review and reference</w:t>
            </w:r>
          </w:p>
        </w:tc>
      </w:tr>
      <w:tr w:rsidR="003313E1" w14:paraId="48D71DC2" w14:textId="77777777" w:rsidTr="0045521E">
        <w:tblPrEx>
          <w:jc w:val="center"/>
        </w:tblPrEx>
        <w:trPr>
          <w:jc w:val="center"/>
        </w:trPr>
        <w:tc>
          <w:tcPr>
            <w:tcW w:w="6663" w:type="dxa"/>
            <w:tcBorders>
              <w:right w:val="single" w:sz="4" w:space="0" w:color="auto"/>
            </w:tcBorders>
          </w:tcPr>
          <w:p w14:paraId="159D3A06" w14:textId="5CB1F951" w:rsidR="003313E1" w:rsidRPr="00BB50B8" w:rsidRDefault="003313E1" w:rsidP="003313E1">
            <w:pPr>
              <w:rPr>
                <w:rFonts w:cs="Arial"/>
                <w:szCs w:val="20"/>
              </w:rPr>
            </w:pPr>
            <w:r>
              <w:rPr>
                <w:rFonts w:cs="Arial"/>
                <w:szCs w:val="20"/>
              </w:rPr>
              <w:t xml:space="preserve">The course team actively schedule all assignments prior to the commencement of the course, to ensure, as far as possible, that </w:t>
            </w:r>
            <w:r w:rsidRPr="00211692">
              <w:rPr>
                <w:rFonts w:cs="Arial"/>
                <w:b/>
                <w:bCs/>
                <w:szCs w:val="20"/>
              </w:rPr>
              <w:t>assignment submission dates</w:t>
            </w:r>
            <w:r>
              <w:rPr>
                <w:rFonts w:cs="Arial"/>
                <w:szCs w:val="20"/>
              </w:rPr>
              <w:t xml:space="preserve"> are spread across the term. </w:t>
            </w:r>
            <w:r w:rsidR="00BB3546">
              <w:rPr>
                <w:rFonts w:cs="Arial"/>
                <w:szCs w:val="20"/>
              </w:rPr>
              <w:t xml:space="preserve">These dates fit within the University assessment and registration processes, and the standard Exam Board periods. </w:t>
            </w:r>
            <w:r>
              <w:rPr>
                <w:rFonts w:cs="Arial"/>
                <w:szCs w:val="20"/>
              </w:rPr>
              <w:t>A schedule is published at the start of term that details all submission and return of work/feedback dates so that all staff and students can effectively plan their commitments.</w:t>
            </w:r>
          </w:p>
        </w:tc>
        <w:tc>
          <w:tcPr>
            <w:tcW w:w="2358" w:type="dxa"/>
            <w:tcBorders>
              <w:left w:val="single" w:sz="4" w:space="0" w:color="auto"/>
            </w:tcBorders>
          </w:tcPr>
          <w:p w14:paraId="4BC7BE2A" w14:textId="77777777" w:rsidR="003313E1" w:rsidRPr="00B221FA" w:rsidRDefault="003313E1" w:rsidP="005F0D25">
            <w:pPr>
              <w:rPr>
                <w:rFonts w:cs="Arial"/>
                <w:i/>
                <w:iCs/>
                <w:color w:val="4F81BD" w:themeColor="accent1"/>
                <w:szCs w:val="20"/>
              </w:rPr>
            </w:pPr>
          </w:p>
        </w:tc>
      </w:tr>
      <w:tr w:rsidR="003313E1" w14:paraId="5193EA59" w14:textId="77777777" w:rsidTr="0045521E">
        <w:tblPrEx>
          <w:jc w:val="center"/>
        </w:tblPrEx>
        <w:trPr>
          <w:jc w:val="center"/>
        </w:trPr>
        <w:tc>
          <w:tcPr>
            <w:tcW w:w="6663" w:type="dxa"/>
            <w:tcBorders>
              <w:right w:val="single" w:sz="4" w:space="0" w:color="auto"/>
            </w:tcBorders>
          </w:tcPr>
          <w:p w14:paraId="00059362" w14:textId="77777777" w:rsidR="003313E1" w:rsidRDefault="003313E1" w:rsidP="003313E1">
            <w:pPr>
              <w:rPr>
                <w:rFonts w:cs="Arial"/>
                <w:szCs w:val="20"/>
              </w:rPr>
            </w:pPr>
          </w:p>
        </w:tc>
        <w:tc>
          <w:tcPr>
            <w:tcW w:w="2358" w:type="dxa"/>
            <w:tcBorders>
              <w:left w:val="single" w:sz="4" w:space="0" w:color="auto"/>
            </w:tcBorders>
          </w:tcPr>
          <w:p w14:paraId="70F3BC83" w14:textId="77777777" w:rsidR="003313E1" w:rsidRPr="00B221FA" w:rsidRDefault="003313E1" w:rsidP="005F0D25">
            <w:pPr>
              <w:rPr>
                <w:rFonts w:cs="Arial"/>
                <w:i/>
                <w:iCs/>
                <w:color w:val="4F81BD" w:themeColor="accent1"/>
                <w:szCs w:val="20"/>
              </w:rPr>
            </w:pPr>
          </w:p>
        </w:tc>
      </w:tr>
      <w:tr w:rsidR="005F0D25" w14:paraId="46AA4C71" w14:textId="77777777" w:rsidTr="0045521E">
        <w:tblPrEx>
          <w:jc w:val="center"/>
        </w:tblPrEx>
        <w:trPr>
          <w:jc w:val="center"/>
        </w:trPr>
        <w:tc>
          <w:tcPr>
            <w:tcW w:w="6663" w:type="dxa"/>
            <w:tcBorders>
              <w:right w:val="single" w:sz="4" w:space="0" w:color="auto"/>
            </w:tcBorders>
          </w:tcPr>
          <w:p w14:paraId="16E560F8" w14:textId="6C3EBBCE" w:rsidR="003313E1" w:rsidRDefault="003313E1" w:rsidP="003313E1">
            <w:pPr>
              <w:rPr>
                <w:rFonts w:eastAsia="SimSun"/>
                <w:szCs w:val="24"/>
                <w:lang w:eastAsia="zh-CN"/>
              </w:rPr>
            </w:pPr>
            <w:r w:rsidRPr="0020097D">
              <w:rPr>
                <w:rFonts w:eastAsia="SimSun"/>
                <w:szCs w:val="24"/>
                <w:lang w:eastAsia="zh-CN"/>
              </w:rPr>
              <w:t xml:space="preserve">The course team place much emphasis on ensuring that students get </w:t>
            </w:r>
            <w:r w:rsidRPr="000C1427">
              <w:rPr>
                <w:rFonts w:eastAsia="SimSun"/>
                <w:b/>
                <w:bCs/>
                <w:szCs w:val="24"/>
                <w:lang w:eastAsia="zh-CN"/>
              </w:rPr>
              <w:t>high quality feedback</w:t>
            </w:r>
            <w:r w:rsidRPr="0020097D">
              <w:rPr>
                <w:rFonts w:eastAsia="SimSun"/>
                <w:szCs w:val="24"/>
                <w:lang w:eastAsia="zh-CN"/>
              </w:rPr>
              <w:t xml:space="preserve"> </w:t>
            </w:r>
            <w:r w:rsidRPr="0020097D">
              <w:rPr>
                <w:rFonts w:eastAsia="SimSun"/>
                <w:lang w:eastAsia="zh-CN"/>
              </w:rPr>
              <w:t>on both formative and summative assignments and tasks</w:t>
            </w:r>
            <w:r w:rsidRPr="0020097D">
              <w:rPr>
                <w:rFonts w:eastAsia="SimSun"/>
                <w:szCs w:val="24"/>
                <w:lang w:eastAsia="zh-CN"/>
              </w:rPr>
              <w:t xml:space="preserve"> so that they can develop as independent learners.</w:t>
            </w:r>
            <w:r>
              <w:rPr>
                <w:rFonts w:eastAsia="SimSun"/>
                <w:szCs w:val="24"/>
                <w:lang w:eastAsia="zh-CN"/>
              </w:rPr>
              <w:t xml:space="preserve"> </w:t>
            </w:r>
            <w:r>
              <w:rPr>
                <w:rFonts w:cs="Arial"/>
                <w:szCs w:val="20"/>
              </w:rPr>
              <w:t>Students</w:t>
            </w:r>
            <w:r w:rsidRPr="001F69C5">
              <w:rPr>
                <w:rFonts w:cs="Arial"/>
                <w:szCs w:val="20"/>
              </w:rPr>
              <w:t xml:space="preserve"> </w:t>
            </w:r>
            <w:r>
              <w:rPr>
                <w:rFonts w:cs="Arial"/>
                <w:szCs w:val="20"/>
              </w:rPr>
              <w:t>are</w:t>
            </w:r>
            <w:r w:rsidRPr="001F69C5">
              <w:rPr>
                <w:rFonts w:cs="Arial"/>
                <w:szCs w:val="20"/>
              </w:rPr>
              <w:t xml:space="preserve"> provided with </w:t>
            </w:r>
            <w:r>
              <w:rPr>
                <w:rFonts w:cs="Arial"/>
                <w:szCs w:val="20"/>
              </w:rPr>
              <w:t xml:space="preserve">clear </w:t>
            </w:r>
            <w:r w:rsidRPr="001F69C5">
              <w:rPr>
                <w:rFonts w:cs="Arial"/>
                <w:szCs w:val="20"/>
              </w:rPr>
              <w:t xml:space="preserve">criteria against which </w:t>
            </w:r>
            <w:r>
              <w:rPr>
                <w:rFonts w:cs="Arial"/>
                <w:szCs w:val="20"/>
              </w:rPr>
              <w:t>their</w:t>
            </w:r>
            <w:r w:rsidRPr="001F69C5">
              <w:rPr>
                <w:rFonts w:cs="Arial"/>
                <w:szCs w:val="20"/>
              </w:rPr>
              <w:t xml:space="preserve"> assessed work </w:t>
            </w:r>
            <w:r>
              <w:rPr>
                <w:rFonts w:cs="Arial"/>
                <w:szCs w:val="20"/>
              </w:rPr>
              <w:t>is</w:t>
            </w:r>
            <w:r w:rsidRPr="001F69C5">
              <w:rPr>
                <w:rFonts w:cs="Arial"/>
                <w:szCs w:val="20"/>
              </w:rPr>
              <w:t xml:space="preserve"> judged in order to award a mark.</w:t>
            </w:r>
            <w:r>
              <w:rPr>
                <w:rFonts w:cs="Arial"/>
                <w:szCs w:val="20"/>
              </w:rPr>
              <w:t xml:space="preserve">  </w:t>
            </w:r>
            <w:r w:rsidR="00BB3546">
              <w:rPr>
                <w:rFonts w:eastAsia="SimSun"/>
                <w:szCs w:val="24"/>
                <w:lang w:eastAsia="zh-CN"/>
              </w:rPr>
              <w:t>Students can approach module tutors in advance of the submission deadline by email or at the</w:t>
            </w:r>
            <w:r w:rsidR="00BB3546" w:rsidRPr="00F16318">
              <w:rPr>
                <w:rFonts w:eastAsia="SimSun"/>
                <w:szCs w:val="24"/>
                <w:lang w:eastAsia="zh-CN"/>
              </w:rPr>
              <w:t xml:space="preserve"> weekly academic support hours </w:t>
            </w:r>
            <w:r w:rsidR="00BB3546">
              <w:rPr>
                <w:rFonts w:eastAsia="SimSun"/>
                <w:szCs w:val="24"/>
                <w:lang w:eastAsia="zh-CN"/>
              </w:rPr>
              <w:t>for support and guidance on assessment.</w:t>
            </w:r>
          </w:p>
          <w:p w14:paraId="07CCCAF2" w14:textId="777DEECE" w:rsidR="005F0D25" w:rsidRDefault="005F0D25" w:rsidP="007573AA">
            <w:pPr>
              <w:rPr>
                <w:rFonts w:cs="Arial"/>
                <w:szCs w:val="20"/>
              </w:rPr>
            </w:pPr>
          </w:p>
        </w:tc>
        <w:tc>
          <w:tcPr>
            <w:tcW w:w="2358" w:type="dxa"/>
            <w:tcBorders>
              <w:left w:val="single" w:sz="4" w:space="0" w:color="auto"/>
            </w:tcBorders>
          </w:tcPr>
          <w:p w14:paraId="569253EB" w14:textId="45264B87" w:rsidR="005F0D25" w:rsidRDefault="005F0D25" w:rsidP="005F0D25">
            <w:pPr>
              <w:rPr>
                <w:rFonts w:cs="Arial"/>
                <w:szCs w:val="20"/>
              </w:rPr>
            </w:pPr>
          </w:p>
        </w:tc>
      </w:tr>
      <w:tr w:rsidR="000504F7" w14:paraId="6C0F0F38" w14:textId="77777777" w:rsidTr="0045521E">
        <w:tblPrEx>
          <w:jc w:val="center"/>
        </w:tblPrEx>
        <w:trPr>
          <w:jc w:val="center"/>
        </w:trPr>
        <w:tc>
          <w:tcPr>
            <w:tcW w:w="6663" w:type="dxa"/>
            <w:tcBorders>
              <w:right w:val="single" w:sz="4" w:space="0" w:color="auto"/>
            </w:tcBorders>
          </w:tcPr>
          <w:p w14:paraId="7D4D1269" w14:textId="1CF64FEE" w:rsidR="005F0D25" w:rsidRDefault="003313E1" w:rsidP="005F0D25">
            <w:pPr>
              <w:rPr>
                <w:rFonts w:cs="Arial"/>
                <w:szCs w:val="20"/>
              </w:rPr>
            </w:pPr>
            <w:r w:rsidRPr="00BE7F64">
              <w:rPr>
                <w:rFonts w:eastAsia="SimSun"/>
                <w:szCs w:val="24"/>
                <w:lang w:eastAsia="zh-CN"/>
              </w:rPr>
              <w:t xml:space="preserve">The department monitors the </w:t>
            </w:r>
            <w:r w:rsidRPr="00A65B08">
              <w:rPr>
                <w:rFonts w:eastAsia="SimSun"/>
                <w:b/>
                <w:bCs/>
                <w:szCs w:val="24"/>
                <w:lang w:eastAsia="zh-CN"/>
              </w:rPr>
              <w:t>effectiveness and timeliness of feedback</w:t>
            </w:r>
            <w:r w:rsidRPr="00BE7F64">
              <w:rPr>
                <w:rFonts w:eastAsia="SimSun"/>
                <w:szCs w:val="24"/>
                <w:lang w:eastAsia="zh-CN"/>
              </w:rPr>
              <w:t xml:space="preserve"> </w:t>
            </w:r>
            <w:r>
              <w:rPr>
                <w:rFonts w:eastAsia="SimSun"/>
                <w:szCs w:val="24"/>
                <w:lang w:eastAsia="zh-CN"/>
              </w:rPr>
              <w:t>[</w:t>
            </w:r>
            <w:r w:rsidRPr="00E24834">
              <w:rPr>
                <w:rFonts w:eastAsia="SimSun"/>
                <w:szCs w:val="24"/>
                <w:highlight w:val="yellow"/>
                <w:lang w:eastAsia="zh-CN"/>
              </w:rPr>
              <w:t>via the Student Voice Groups</w:t>
            </w:r>
            <w:r>
              <w:rPr>
                <w:rFonts w:eastAsia="SimSun"/>
                <w:szCs w:val="24"/>
                <w:lang w:eastAsia="zh-CN"/>
              </w:rPr>
              <w:t>]</w:t>
            </w:r>
            <w:r w:rsidRPr="00BE7F64">
              <w:rPr>
                <w:rFonts w:eastAsia="SimSun"/>
                <w:szCs w:val="24"/>
                <w:lang w:eastAsia="zh-CN"/>
              </w:rPr>
              <w:t>.</w:t>
            </w:r>
            <w:r>
              <w:rPr>
                <w:rFonts w:eastAsia="SimSun"/>
                <w:szCs w:val="24"/>
                <w:lang w:eastAsia="zh-CN"/>
              </w:rPr>
              <w:t xml:space="preserve"> </w:t>
            </w:r>
            <w:r w:rsidR="00BB3546">
              <w:rPr>
                <w:rFonts w:eastAsia="SimSun"/>
                <w:szCs w:val="24"/>
                <w:lang w:eastAsia="zh-CN"/>
              </w:rPr>
              <w:t xml:space="preserve"> Students can expect to receive feedback from their tutors within </w:t>
            </w:r>
            <w:r w:rsidR="00BB3546" w:rsidRPr="00BB3546">
              <w:rPr>
                <w:rFonts w:eastAsia="SimSun"/>
                <w:szCs w:val="24"/>
                <w:highlight w:val="yellow"/>
                <w:lang w:eastAsia="zh-CN"/>
              </w:rPr>
              <w:t>4 weeks</w:t>
            </w:r>
            <w:r w:rsidR="00BB3546">
              <w:rPr>
                <w:rFonts w:eastAsia="SimSun"/>
                <w:szCs w:val="24"/>
                <w:lang w:eastAsia="zh-CN"/>
              </w:rPr>
              <w:t xml:space="preserve"> of the deadline.</w:t>
            </w:r>
          </w:p>
        </w:tc>
        <w:tc>
          <w:tcPr>
            <w:tcW w:w="2358" w:type="dxa"/>
            <w:tcBorders>
              <w:left w:val="single" w:sz="4" w:space="0" w:color="auto"/>
            </w:tcBorders>
          </w:tcPr>
          <w:p w14:paraId="10C837BD" w14:textId="77777777" w:rsidR="000504F7" w:rsidRDefault="000504F7" w:rsidP="00355DCF">
            <w:pPr>
              <w:rPr>
                <w:rFonts w:cs="Arial"/>
                <w:szCs w:val="20"/>
              </w:rPr>
            </w:pPr>
          </w:p>
        </w:tc>
      </w:tr>
      <w:tr w:rsidR="000504F7" w14:paraId="55E46070" w14:textId="77777777" w:rsidTr="0045521E">
        <w:tblPrEx>
          <w:jc w:val="center"/>
        </w:tblPrEx>
        <w:trPr>
          <w:jc w:val="center"/>
        </w:trPr>
        <w:tc>
          <w:tcPr>
            <w:tcW w:w="6663" w:type="dxa"/>
            <w:tcBorders>
              <w:right w:val="single" w:sz="4" w:space="0" w:color="auto"/>
            </w:tcBorders>
          </w:tcPr>
          <w:p w14:paraId="036D2114" w14:textId="77777777" w:rsidR="005F0D25" w:rsidRDefault="005F0D25" w:rsidP="005F0D25">
            <w:pPr>
              <w:rPr>
                <w:rFonts w:cs="Arial"/>
                <w:szCs w:val="20"/>
              </w:rPr>
            </w:pPr>
          </w:p>
          <w:p w14:paraId="1A944E6D" w14:textId="006024B7" w:rsidR="00942F16" w:rsidRDefault="00942F16" w:rsidP="005F0D25">
            <w:pPr>
              <w:rPr>
                <w:rFonts w:cs="Arial"/>
                <w:szCs w:val="20"/>
              </w:rPr>
            </w:pPr>
          </w:p>
        </w:tc>
        <w:tc>
          <w:tcPr>
            <w:tcW w:w="2358" w:type="dxa"/>
            <w:tcBorders>
              <w:left w:val="single" w:sz="4" w:space="0" w:color="auto"/>
            </w:tcBorders>
          </w:tcPr>
          <w:p w14:paraId="46917939" w14:textId="77777777" w:rsidR="000504F7" w:rsidRDefault="000504F7" w:rsidP="00355DCF">
            <w:pPr>
              <w:rPr>
                <w:rFonts w:cs="Arial"/>
                <w:szCs w:val="20"/>
              </w:rPr>
            </w:pPr>
          </w:p>
        </w:tc>
      </w:tr>
      <w:tr w:rsidR="00740B45" w14:paraId="1392FD8A" w14:textId="77777777" w:rsidTr="0045521E">
        <w:tc>
          <w:tcPr>
            <w:tcW w:w="6663" w:type="dxa"/>
            <w:tcBorders>
              <w:right w:val="single" w:sz="4" w:space="0" w:color="auto"/>
            </w:tcBorders>
          </w:tcPr>
          <w:p w14:paraId="09F1978F" w14:textId="77777777" w:rsidR="00740B45" w:rsidRPr="005F0D25" w:rsidRDefault="00740B45" w:rsidP="00740B45">
            <w:pPr>
              <w:rPr>
                <w:rFonts w:cs="Arial"/>
                <w:b/>
                <w:bCs/>
                <w:sz w:val="22"/>
              </w:rPr>
            </w:pPr>
            <w:r w:rsidRPr="005F0D25">
              <w:rPr>
                <w:rFonts w:cs="Arial"/>
                <w:b/>
                <w:bCs/>
                <w:sz w:val="22"/>
              </w:rPr>
              <w:t xml:space="preserve">Postgraduate Research </w:t>
            </w:r>
          </w:p>
          <w:p w14:paraId="78A5FF1E" w14:textId="77777777" w:rsidR="00740B45" w:rsidRPr="005F0D25" w:rsidRDefault="00740B45" w:rsidP="003E6E57">
            <w:pPr>
              <w:rPr>
                <w:rFonts w:cs="Arial"/>
                <w:b/>
                <w:bCs/>
                <w:sz w:val="22"/>
              </w:rPr>
            </w:pPr>
          </w:p>
        </w:tc>
        <w:tc>
          <w:tcPr>
            <w:tcW w:w="2358" w:type="dxa"/>
            <w:tcBorders>
              <w:left w:val="single" w:sz="4" w:space="0" w:color="auto"/>
            </w:tcBorders>
          </w:tcPr>
          <w:p w14:paraId="13392D7E" w14:textId="77777777" w:rsidR="00740B45" w:rsidRPr="003313E1" w:rsidRDefault="00740B45" w:rsidP="005F0D25">
            <w:pPr>
              <w:rPr>
                <w:rFonts w:cs="Arial"/>
                <w:b/>
                <w:bCs/>
                <w:i/>
                <w:iCs/>
                <w:color w:val="4F81BD" w:themeColor="accent1"/>
                <w:szCs w:val="20"/>
              </w:rPr>
            </w:pPr>
          </w:p>
        </w:tc>
      </w:tr>
      <w:tr w:rsidR="003E6E57" w14:paraId="54664279" w14:textId="77777777" w:rsidTr="0045521E">
        <w:tc>
          <w:tcPr>
            <w:tcW w:w="6663" w:type="dxa"/>
            <w:tcBorders>
              <w:right w:val="single" w:sz="4" w:space="0" w:color="auto"/>
            </w:tcBorders>
          </w:tcPr>
          <w:p w14:paraId="33B49AA3" w14:textId="6100A365" w:rsidR="003E6E57" w:rsidRPr="005F0D25" w:rsidRDefault="003E6E57" w:rsidP="005F0D25">
            <w:pPr>
              <w:rPr>
                <w:rFonts w:cs="Arial"/>
                <w:b/>
                <w:bCs/>
                <w:sz w:val="22"/>
              </w:rPr>
            </w:pPr>
            <w:r w:rsidRPr="003E6E57">
              <w:rPr>
                <w:rFonts w:cs="Arial"/>
                <w:b/>
                <w:bCs/>
                <w:szCs w:val="20"/>
              </w:rPr>
              <w:lastRenderedPageBreak/>
              <w:t xml:space="preserve">Overview </w:t>
            </w:r>
          </w:p>
        </w:tc>
        <w:tc>
          <w:tcPr>
            <w:tcW w:w="2358" w:type="dxa"/>
            <w:tcBorders>
              <w:left w:val="single" w:sz="4" w:space="0" w:color="auto"/>
            </w:tcBorders>
          </w:tcPr>
          <w:p w14:paraId="329D377B" w14:textId="34C70534" w:rsidR="003E6E57" w:rsidRPr="003313E1" w:rsidRDefault="003E6E57" w:rsidP="005F0D25">
            <w:pPr>
              <w:rPr>
                <w:rFonts w:cs="Arial"/>
                <w:b/>
                <w:bCs/>
                <w:i/>
                <w:iCs/>
                <w:color w:val="4F81BD" w:themeColor="accent1"/>
                <w:szCs w:val="20"/>
              </w:rPr>
            </w:pPr>
            <w:r w:rsidRPr="003313E1">
              <w:rPr>
                <w:rFonts w:cs="Arial"/>
                <w:b/>
                <w:bCs/>
                <w:i/>
                <w:iCs/>
                <w:color w:val="4F81BD" w:themeColor="accent1"/>
                <w:szCs w:val="20"/>
              </w:rPr>
              <w:t>Review and revise</w:t>
            </w:r>
          </w:p>
        </w:tc>
      </w:tr>
      <w:tr w:rsidR="005F0D25" w14:paraId="1BEF7DF0" w14:textId="77777777" w:rsidTr="0045521E">
        <w:tc>
          <w:tcPr>
            <w:tcW w:w="6663" w:type="dxa"/>
            <w:tcBorders>
              <w:right w:val="single" w:sz="4" w:space="0" w:color="auto"/>
            </w:tcBorders>
          </w:tcPr>
          <w:p w14:paraId="1FD039E1" w14:textId="6BC76E71" w:rsidR="00AB7679" w:rsidRDefault="00740B45" w:rsidP="00AB7679">
            <w:pPr>
              <w:rPr>
                <w:rFonts w:cs="Arial"/>
                <w:szCs w:val="20"/>
              </w:rPr>
            </w:pPr>
            <w:r>
              <w:rPr>
                <w:rFonts w:cs="Arial"/>
                <w:szCs w:val="20"/>
              </w:rPr>
              <w:t xml:space="preserve">The </w:t>
            </w:r>
            <w:r w:rsidR="005F0D25" w:rsidRPr="007B43DC">
              <w:rPr>
                <w:rFonts w:cs="Arial"/>
                <w:szCs w:val="20"/>
              </w:rPr>
              <w:t>Department’s assessment strategy</w:t>
            </w:r>
            <w:r w:rsidR="005F0D25">
              <w:rPr>
                <w:rFonts w:cs="Arial"/>
                <w:szCs w:val="20"/>
              </w:rPr>
              <w:t xml:space="preserve"> is available</w:t>
            </w:r>
            <w:r w:rsidR="005F0D25" w:rsidRPr="007B43DC">
              <w:rPr>
                <w:rFonts w:cs="Arial"/>
                <w:szCs w:val="20"/>
              </w:rPr>
              <w:t xml:space="preserve"> through the Postgraduate Research Student Handbook</w:t>
            </w:r>
            <w:r w:rsidR="00AB7679">
              <w:rPr>
                <w:rFonts w:cs="Arial"/>
                <w:szCs w:val="20"/>
              </w:rPr>
              <w:t>, relevant Code of Practice, and Principal Regulation for Research Degrees</w:t>
            </w:r>
            <w:r w:rsidR="005F0D25" w:rsidRPr="007B43DC">
              <w:rPr>
                <w:rFonts w:cs="Arial"/>
                <w:szCs w:val="20"/>
              </w:rPr>
              <w:t xml:space="preserve">. This includes the research student supervisor’s responsibilities, the importance of monthly supervision meetings, the role of the Supervisory and Confirmation Panels, as well as the expectations at different stages of each research degree. </w:t>
            </w:r>
          </w:p>
        </w:tc>
        <w:tc>
          <w:tcPr>
            <w:tcW w:w="2358" w:type="dxa"/>
            <w:tcBorders>
              <w:left w:val="single" w:sz="4" w:space="0" w:color="auto"/>
            </w:tcBorders>
          </w:tcPr>
          <w:p w14:paraId="12492A7B" w14:textId="30B228A8" w:rsidR="005F0D25" w:rsidRDefault="0045521E" w:rsidP="0045521E">
            <w:pPr>
              <w:rPr>
                <w:rFonts w:cs="Arial"/>
                <w:szCs w:val="20"/>
              </w:rPr>
            </w:pPr>
            <w:r>
              <w:rPr>
                <w:rFonts w:cs="Arial"/>
                <w:i/>
                <w:iCs/>
                <w:color w:val="4F81BD" w:themeColor="accent1"/>
                <w:szCs w:val="20"/>
              </w:rPr>
              <w:t xml:space="preserve">- </w:t>
            </w:r>
            <w:r w:rsidR="005F0D25" w:rsidRPr="005F0D25">
              <w:rPr>
                <w:rFonts w:cs="Arial"/>
                <w:i/>
                <w:iCs/>
                <w:color w:val="4F81BD" w:themeColor="accent1"/>
                <w:szCs w:val="20"/>
              </w:rPr>
              <w:t>Overview of department’s approach to assessment methods</w:t>
            </w:r>
            <w:r w:rsidR="005F0D25">
              <w:rPr>
                <w:rFonts w:cs="Arial"/>
                <w:i/>
                <w:iCs/>
                <w:color w:val="4F81BD" w:themeColor="accent1"/>
                <w:szCs w:val="20"/>
              </w:rPr>
              <w:t xml:space="preserve"> </w:t>
            </w:r>
            <w:r w:rsidR="005F0D25" w:rsidRPr="005F0D25">
              <w:rPr>
                <w:rFonts w:cs="Arial"/>
                <w:i/>
                <w:iCs/>
                <w:color w:val="4F81BD" w:themeColor="accent1"/>
                <w:szCs w:val="20"/>
              </w:rPr>
              <w:t>(including Research Students’ Progress Board (RSPB))</w:t>
            </w:r>
            <w:r w:rsidR="007422D7">
              <w:rPr>
                <w:rFonts w:cs="Arial"/>
                <w:i/>
                <w:iCs/>
                <w:color w:val="4F81BD" w:themeColor="accent1"/>
                <w:szCs w:val="20"/>
              </w:rPr>
              <w:t>, and summary of the information provided to students.</w:t>
            </w:r>
          </w:p>
        </w:tc>
      </w:tr>
      <w:tr w:rsidR="003E6E57" w14:paraId="52A78983" w14:textId="77777777" w:rsidTr="0045521E">
        <w:tc>
          <w:tcPr>
            <w:tcW w:w="6663" w:type="dxa"/>
            <w:tcBorders>
              <w:right w:val="single" w:sz="4" w:space="0" w:color="auto"/>
            </w:tcBorders>
          </w:tcPr>
          <w:p w14:paraId="60D7583A" w14:textId="77777777" w:rsidR="003E6E57" w:rsidRDefault="003E6E57" w:rsidP="00AB7679">
            <w:pPr>
              <w:rPr>
                <w:rFonts w:cs="Arial"/>
                <w:szCs w:val="20"/>
              </w:rPr>
            </w:pPr>
          </w:p>
        </w:tc>
        <w:tc>
          <w:tcPr>
            <w:tcW w:w="2358" w:type="dxa"/>
            <w:tcBorders>
              <w:left w:val="single" w:sz="4" w:space="0" w:color="auto"/>
            </w:tcBorders>
          </w:tcPr>
          <w:p w14:paraId="40608A54" w14:textId="77777777" w:rsidR="003E6E57" w:rsidRPr="005F0D25" w:rsidRDefault="003E6E57" w:rsidP="005F0D25">
            <w:pPr>
              <w:rPr>
                <w:rFonts w:cs="Arial"/>
                <w:i/>
                <w:iCs/>
                <w:color w:val="4F81BD" w:themeColor="accent1"/>
                <w:szCs w:val="20"/>
              </w:rPr>
            </w:pPr>
          </w:p>
        </w:tc>
      </w:tr>
      <w:tr w:rsidR="003E6E57" w14:paraId="7F2CCB8B" w14:textId="77777777" w:rsidTr="0045521E">
        <w:tc>
          <w:tcPr>
            <w:tcW w:w="6663" w:type="dxa"/>
            <w:tcBorders>
              <w:right w:val="single" w:sz="4" w:space="0" w:color="auto"/>
            </w:tcBorders>
          </w:tcPr>
          <w:p w14:paraId="1390F3F5" w14:textId="00534DFF" w:rsidR="003E6E57" w:rsidRDefault="003E6E57" w:rsidP="00AB7679">
            <w:pPr>
              <w:rPr>
                <w:rFonts w:cs="Arial"/>
                <w:szCs w:val="20"/>
              </w:rPr>
            </w:pPr>
            <w:r w:rsidRPr="00C55E25">
              <w:rPr>
                <w:rFonts w:cs="Arial"/>
                <w:szCs w:val="20"/>
              </w:rPr>
              <w:t xml:space="preserve">To ensure compliance with </w:t>
            </w:r>
            <w:r>
              <w:rPr>
                <w:rFonts w:cs="Arial"/>
                <w:szCs w:val="20"/>
              </w:rPr>
              <w:t>[</w:t>
            </w:r>
            <w:r w:rsidRPr="001F5D8B">
              <w:rPr>
                <w:rFonts w:cs="Arial"/>
                <w:szCs w:val="20"/>
                <w:highlight w:val="yellow"/>
              </w:rPr>
              <w:t>specify name of Professional, Statutory and Regulatory Body/Bodies</w:t>
            </w:r>
            <w:r>
              <w:rPr>
                <w:rFonts w:cs="Arial"/>
                <w:szCs w:val="20"/>
              </w:rPr>
              <w:t xml:space="preserve">] </w:t>
            </w:r>
            <w:r w:rsidRPr="003313E1">
              <w:rPr>
                <w:rFonts w:cs="Arial"/>
                <w:szCs w:val="20"/>
                <w:highlight w:val="green"/>
              </w:rPr>
              <w:t>requirements, a quarterly self-assessment is conducted, and appropriate returns are submitted to the PSRB. In addition, we hold a meeting every six months to identify any further developments that may be required</w:t>
            </w:r>
            <w:r w:rsidRPr="00C55E25">
              <w:rPr>
                <w:rFonts w:cs="Arial"/>
                <w:szCs w:val="20"/>
              </w:rPr>
              <w:t>.</w:t>
            </w:r>
          </w:p>
        </w:tc>
        <w:tc>
          <w:tcPr>
            <w:tcW w:w="2358" w:type="dxa"/>
            <w:tcBorders>
              <w:left w:val="single" w:sz="4" w:space="0" w:color="auto"/>
            </w:tcBorders>
          </w:tcPr>
          <w:p w14:paraId="74842150" w14:textId="77777777" w:rsidR="00804092" w:rsidRDefault="00804092" w:rsidP="00804092">
            <w:pPr>
              <w:rPr>
                <w:rFonts w:cs="Arial"/>
                <w:i/>
                <w:iCs/>
                <w:color w:val="4F81BD" w:themeColor="accent1"/>
                <w:szCs w:val="20"/>
              </w:rPr>
            </w:pPr>
            <w:r w:rsidRPr="007422D7">
              <w:rPr>
                <w:rFonts w:cs="Arial"/>
                <w:i/>
                <w:iCs/>
                <w:color w:val="4F81BD" w:themeColor="accent1"/>
                <w:szCs w:val="20"/>
              </w:rPr>
              <w:t>Professional Body Requirements, if appropriate.</w:t>
            </w:r>
          </w:p>
          <w:p w14:paraId="3AEBB287" w14:textId="77777777" w:rsidR="003E6E57" w:rsidRPr="005F0D25" w:rsidRDefault="003E6E57" w:rsidP="005F0D25">
            <w:pPr>
              <w:rPr>
                <w:rFonts w:cs="Arial"/>
                <w:i/>
                <w:iCs/>
                <w:color w:val="4F81BD" w:themeColor="accent1"/>
                <w:szCs w:val="20"/>
              </w:rPr>
            </w:pPr>
          </w:p>
        </w:tc>
      </w:tr>
      <w:tr w:rsidR="003E6E57" w14:paraId="210A80E0" w14:textId="77777777" w:rsidTr="0045521E">
        <w:tc>
          <w:tcPr>
            <w:tcW w:w="6663" w:type="dxa"/>
            <w:tcBorders>
              <w:right w:val="single" w:sz="4" w:space="0" w:color="auto"/>
            </w:tcBorders>
          </w:tcPr>
          <w:p w14:paraId="4DFEB2E8" w14:textId="77777777" w:rsidR="003E6E57" w:rsidRDefault="003E6E57" w:rsidP="00AB7679">
            <w:pPr>
              <w:rPr>
                <w:rFonts w:cs="Arial"/>
                <w:szCs w:val="20"/>
              </w:rPr>
            </w:pPr>
          </w:p>
        </w:tc>
        <w:tc>
          <w:tcPr>
            <w:tcW w:w="2358" w:type="dxa"/>
            <w:tcBorders>
              <w:left w:val="single" w:sz="4" w:space="0" w:color="auto"/>
            </w:tcBorders>
          </w:tcPr>
          <w:p w14:paraId="3F2246FF" w14:textId="77777777" w:rsidR="003E6E57" w:rsidRPr="005F0D25" w:rsidRDefault="003E6E57" w:rsidP="005F0D25">
            <w:pPr>
              <w:rPr>
                <w:rFonts w:cs="Arial"/>
                <w:i/>
                <w:iCs/>
                <w:color w:val="4F81BD" w:themeColor="accent1"/>
                <w:szCs w:val="20"/>
              </w:rPr>
            </w:pPr>
          </w:p>
        </w:tc>
      </w:tr>
      <w:tr w:rsidR="003E6E57" w14:paraId="3ECE7A75" w14:textId="77777777" w:rsidTr="0045521E">
        <w:tc>
          <w:tcPr>
            <w:tcW w:w="6663" w:type="dxa"/>
            <w:tcBorders>
              <w:right w:val="single" w:sz="4" w:space="0" w:color="auto"/>
            </w:tcBorders>
          </w:tcPr>
          <w:p w14:paraId="500F397C" w14:textId="468E28F9" w:rsidR="003E6E57" w:rsidRDefault="003E6E57" w:rsidP="00AB7679">
            <w:pPr>
              <w:rPr>
                <w:rFonts w:cs="Arial"/>
                <w:szCs w:val="20"/>
              </w:rPr>
            </w:pPr>
            <w:r>
              <w:rPr>
                <w:rFonts w:cs="Arial"/>
                <w:szCs w:val="20"/>
              </w:rPr>
              <w:t xml:space="preserve">The </w:t>
            </w:r>
            <w:r>
              <w:rPr>
                <w:rFonts w:cs="Arial"/>
                <w:b/>
                <w:bCs/>
                <w:szCs w:val="20"/>
              </w:rPr>
              <w:t>E</w:t>
            </w:r>
            <w:r w:rsidRPr="00211692">
              <w:rPr>
                <w:rFonts w:cs="Arial"/>
                <w:b/>
                <w:bCs/>
                <w:szCs w:val="20"/>
              </w:rPr>
              <w:t xml:space="preserve">xternal </w:t>
            </w:r>
            <w:r>
              <w:rPr>
                <w:rFonts w:cs="Arial"/>
                <w:b/>
                <w:bCs/>
                <w:szCs w:val="20"/>
              </w:rPr>
              <w:t>E</w:t>
            </w:r>
            <w:r w:rsidRPr="00211692">
              <w:rPr>
                <w:rFonts w:cs="Arial"/>
                <w:b/>
                <w:bCs/>
                <w:szCs w:val="20"/>
              </w:rPr>
              <w:t>xaminer</w:t>
            </w:r>
            <w:r>
              <w:rPr>
                <w:rFonts w:cs="Arial"/>
                <w:b/>
                <w:bCs/>
                <w:szCs w:val="20"/>
              </w:rPr>
              <w:t>s</w:t>
            </w:r>
            <w:r>
              <w:rPr>
                <w:rFonts w:cs="Arial"/>
                <w:szCs w:val="20"/>
              </w:rPr>
              <w:t xml:space="preserve"> play a key role in ensuring the academic quality and standards [</w:t>
            </w:r>
            <w:r w:rsidRPr="003E6E57">
              <w:rPr>
                <w:rFonts w:cs="Arial"/>
                <w:szCs w:val="20"/>
                <w:highlight w:val="yellow"/>
              </w:rPr>
              <w:t>dept to add relevant information</w:t>
            </w:r>
            <w:r>
              <w:rPr>
                <w:rFonts w:cs="Arial"/>
                <w:szCs w:val="20"/>
              </w:rPr>
              <w:t>]</w:t>
            </w:r>
          </w:p>
        </w:tc>
        <w:tc>
          <w:tcPr>
            <w:tcW w:w="2358" w:type="dxa"/>
            <w:tcBorders>
              <w:left w:val="single" w:sz="4" w:space="0" w:color="auto"/>
            </w:tcBorders>
          </w:tcPr>
          <w:p w14:paraId="306B980C" w14:textId="77777777" w:rsidR="00804092" w:rsidRDefault="00804092" w:rsidP="00804092">
            <w:pPr>
              <w:rPr>
                <w:rFonts w:cs="Arial"/>
                <w:i/>
                <w:iCs/>
                <w:color w:val="4F81BD" w:themeColor="accent1"/>
                <w:szCs w:val="20"/>
              </w:rPr>
            </w:pPr>
            <w:r w:rsidRPr="0045521E">
              <w:rPr>
                <w:rFonts w:cs="Arial"/>
                <w:b/>
                <w:bCs/>
                <w:i/>
                <w:iCs/>
                <w:color w:val="4F81BD" w:themeColor="accent1"/>
                <w:szCs w:val="20"/>
              </w:rPr>
              <w:t>Revise</w:t>
            </w:r>
            <w:r>
              <w:rPr>
                <w:rFonts w:cs="Arial"/>
                <w:i/>
                <w:iCs/>
                <w:color w:val="4F81BD" w:themeColor="accent1"/>
                <w:szCs w:val="20"/>
              </w:rPr>
              <w:t xml:space="preserve"> - O</w:t>
            </w:r>
            <w:r w:rsidRPr="007422D7">
              <w:rPr>
                <w:rFonts w:cs="Arial"/>
                <w:i/>
                <w:iCs/>
                <w:color w:val="4F81BD" w:themeColor="accent1"/>
                <w:szCs w:val="20"/>
              </w:rPr>
              <w:t>verview of External Examiner feedback on assessment strategies and implementation in practice</w:t>
            </w:r>
          </w:p>
          <w:p w14:paraId="731D1C2A" w14:textId="77777777" w:rsidR="003E6E57" w:rsidRPr="005F0D25" w:rsidRDefault="003E6E57" w:rsidP="005F0D25">
            <w:pPr>
              <w:rPr>
                <w:rFonts w:cs="Arial"/>
                <w:i/>
                <w:iCs/>
                <w:color w:val="4F81BD" w:themeColor="accent1"/>
                <w:szCs w:val="20"/>
              </w:rPr>
            </w:pPr>
          </w:p>
        </w:tc>
      </w:tr>
      <w:tr w:rsidR="003E6E57" w14:paraId="245B6A5E" w14:textId="77777777" w:rsidTr="0045521E">
        <w:tc>
          <w:tcPr>
            <w:tcW w:w="6663" w:type="dxa"/>
            <w:tcBorders>
              <w:right w:val="single" w:sz="4" w:space="0" w:color="auto"/>
            </w:tcBorders>
          </w:tcPr>
          <w:p w14:paraId="1401C394" w14:textId="77777777" w:rsidR="003E6E57" w:rsidRDefault="003E6E57" w:rsidP="00AB7679">
            <w:pPr>
              <w:rPr>
                <w:rFonts w:cs="Arial"/>
                <w:szCs w:val="20"/>
              </w:rPr>
            </w:pPr>
          </w:p>
        </w:tc>
        <w:tc>
          <w:tcPr>
            <w:tcW w:w="2358" w:type="dxa"/>
            <w:tcBorders>
              <w:left w:val="single" w:sz="4" w:space="0" w:color="auto"/>
            </w:tcBorders>
          </w:tcPr>
          <w:p w14:paraId="22B8BDF0" w14:textId="77777777" w:rsidR="003E6E57" w:rsidRPr="005F0D25" w:rsidRDefault="003E6E57" w:rsidP="005F0D25">
            <w:pPr>
              <w:rPr>
                <w:rFonts w:cs="Arial"/>
                <w:i/>
                <w:iCs/>
                <w:color w:val="4F81BD" w:themeColor="accent1"/>
                <w:szCs w:val="20"/>
              </w:rPr>
            </w:pPr>
          </w:p>
        </w:tc>
      </w:tr>
      <w:tr w:rsidR="003E6E57" w14:paraId="77EC7EEF" w14:textId="77777777" w:rsidTr="0045521E">
        <w:tc>
          <w:tcPr>
            <w:tcW w:w="6663" w:type="dxa"/>
            <w:tcBorders>
              <w:right w:val="single" w:sz="4" w:space="0" w:color="auto"/>
            </w:tcBorders>
          </w:tcPr>
          <w:p w14:paraId="2926AAB0" w14:textId="1BF4BF75" w:rsidR="003E6E57" w:rsidRDefault="003E6E57" w:rsidP="00AB7679">
            <w:pPr>
              <w:rPr>
                <w:rFonts w:cs="Arial"/>
                <w:szCs w:val="20"/>
              </w:rPr>
            </w:pPr>
            <w:r w:rsidRPr="00882E02">
              <w:rPr>
                <w:rFonts w:cs="Arial"/>
                <w:szCs w:val="20"/>
                <w:highlight w:val="yellow"/>
              </w:rPr>
              <w:t>Department to highlight any changes</w:t>
            </w:r>
            <w:r>
              <w:rPr>
                <w:rFonts w:cs="Arial"/>
                <w:szCs w:val="20"/>
                <w:highlight w:val="yellow"/>
              </w:rPr>
              <w:t xml:space="preserve"> to the department’s assessment </w:t>
            </w:r>
            <w:r w:rsidRPr="00882E02">
              <w:rPr>
                <w:rFonts w:cs="Arial"/>
                <w:szCs w:val="20"/>
                <w:highlight w:val="yellow"/>
              </w:rPr>
              <w:t>for 202</w:t>
            </w:r>
            <w:r w:rsidR="00891178">
              <w:rPr>
                <w:rFonts w:cs="Arial"/>
                <w:szCs w:val="20"/>
                <w:highlight w:val="yellow"/>
              </w:rPr>
              <w:t>5</w:t>
            </w:r>
            <w:r w:rsidRPr="00882E02">
              <w:rPr>
                <w:rFonts w:cs="Arial"/>
                <w:szCs w:val="20"/>
                <w:highlight w:val="yellow"/>
              </w:rPr>
              <w:t>-2</w:t>
            </w:r>
            <w:r w:rsidR="00891178">
              <w:rPr>
                <w:rFonts w:cs="Arial"/>
                <w:szCs w:val="20"/>
                <w:highlight w:val="yellow"/>
              </w:rPr>
              <w:t>6</w:t>
            </w:r>
            <w:r w:rsidRPr="00882E02">
              <w:rPr>
                <w:rFonts w:cs="Arial"/>
                <w:szCs w:val="20"/>
                <w:highlight w:val="yellow"/>
              </w:rPr>
              <w:t xml:space="preserve"> (if any</w:t>
            </w:r>
            <w:r>
              <w:rPr>
                <w:rFonts w:cs="Arial"/>
                <w:szCs w:val="20"/>
              </w:rPr>
              <w:t>)]</w:t>
            </w:r>
          </w:p>
        </w:tc>
        <w:tc>
          <w:tcPr>
            <w:tcW w:w="2358" w:type="dxa"/>
            <w:tcBorders>
              <w:left w:val="single" w:sz="4" w:space="0" w:color="auto"/>
            </w:tcBorders>
          </w:tcPr>
          <w:p w14:paraId="4B6EE24D" w14:textId="417C3F50" w:rsidR="003E6E57" w:rsidRPr="0045521E" w:rsidRDefault="003E6E57" w:rsidP="005F0D25">
            <w:pPr>
              <w:rPr>
                <w:rFonts w:cs="Arial"/>
                <w:b/>
                <w:bCs/>
                <w:i/>
                <w:iCs/>
                <w:color w:val="4F81BD" w:themeColor="accent1"/>
                <w:szCs w:val="20"/>
              </w:rPr>
            </w:pPr>
            <w:r w:rsidRPr="0045521E">
              <w:rPr>
                <w:rFonts w:cs="Arial"/>
                <w:b/>
                <w:bCs/>
                <w:i/>
                <w:iCs/>
                <w:color w:val="4F81BD" w:themeColor="accent1"/>
                <w:szCs w:val="20"/>
              </w:rPr>
              <w:t>Review</w:t>
            </w:r>
            <w:r w:rsidR="0045521E">
              <w:rPr>
                <w:rFonts w:cs="Arial"/>
                <w:b/>
                <w:bCs/>
                <w:i/>
                <w:iCs/>
                <w:color w:val="4F81BD" w:themeColor="accent1"/>
                <w:szCs w:val="20"/>
              </w:rPr>
              <w:t xml:space="preserve"> - </w:t>
            </w:r>
            <w:r w:rsidR="0045521E" w:rsidRPr="0045521E">
              <w:rPr>
                <w:rFonts w:cs="Arial"/>
                <w:i/>
                <w:iCs/>
                <w:color w:val="4F81BD" w:themeColor="accent1"/>
                <w:szCs w:val="20"/>
              </w:rPr>
              <w:t>H</w:t>
            </w:r>
            <w:r w:rsidR="0045521E" w:rsidRPr="00097859">
              <w:rPr>
                <w:rFonts w:cs="Arial"/>
                <w:i/>
                <w:iCs/>
                <w:color w:val="4F81BD" w:themeColor="accent1"/>
                <w:szCs w:val="20"/>
              </w:rPr>
              <w:t xml:space="preserve">ighlight any changes to the departments </w:t>
            </w:r>
            <w:r w:rsidR="0045521E">
              <w:rPr>
                <w:rFonts w:cs="Arial"/>
                <w:i/>
                <w:iCs/>
                <w:color w:val="4F81BD" w:themeColor="accent1"/>
                <w:szCs w:val="20"/>
              </w:rPr>
              <w:t>P</w:t>
            </w:r>
            <w:r w:rsidR="0045521E" w:rsidRPr="00097859">
              <w:rPr>
                <w:rFonts w:cs="Arial"/>
                <w:i/>
                <w:iCs/>
                <w:color w:val="4F81BD" w:themeColor="accent1"/>
                <w:szCs w:val="20"/>
              </w:rPr>
              <w:t>G</w:t>
            </w:r>
            <w:r w:rsidR="0045521E">
              <w:rPr>
                <w:rFonts w:cs="Arial"/>
                <w:i/>
                <w:iCs/>
                <w:color w:val="4F81BD" w:themeColor="accent1"/>
                <w:szCs w:val="20"/>
              </w:rPr>
              <w:t>R</w:t>
            </w:r>
            <w:r w:rsidR="0045521E" w:rsidRPr="00097859">
              <w:rPr>
                <w:rFonts w:cs="Arial"/>
                <w:i/>
                <w:iCs/>
                <w:color w:val="4F81BD" w:themeColor="accent1"/>
                <w:szCs w:val="20"/>
              </w:rPr>
              <w:t xml:space="preserve"> </w:t>
            </w:r>
            <w:r w:rsidR="0045521E">
              <w:rPr>
                <w:rFonts w:cs="Arial"/>
                <w:i/>
                <w:iCs/>
                <w:color w:val="4F81BD" w:themeColor="accent1"/>
                <w:szCs w:val="20"/>
              </w:rPr>
              <w:t>assessment</w:t>
            </w:r>
            <w:r w:rsidR="0045521E" w:rsidRPr="00097859">
              <w:rPr>
                <w:rFonts w:cs="Arial"/>
                <w:i/>
                <w:iCs/>
                <w:color w:val="4F81BD" w:themeColor="accent1"/>
                <w:szCs w:val="20"/>
              </w:rPr>
              <w:t xml:space="preserve"> for 202</w:t>
            </w:r>
            <w:r w:rsidR="00891178">
              <w:rPr>
                <w:rFonts w:cs="Arial"/>
                <w:i/>
                <w:iCs/>
                <w:color w:val="4F81BD" w:themeColor="accent1"/>
                <w:szCs w:val="20"/>
              </w:rPr>
              <w:t>5</w:t>
            </w:r>
            <w:r w:rsidR="0045521E" w:rsidRPr="00097859">
              <w:rPr>
                <w:rFonts w:cs="Arial"/>
                <w:i/>
                <w:iCs/>
                <w:color w:val="4F81BD" w:themeColor="accent1"/>
                <w:szCs w:val="20"/>
              </w:rPr>
              <w:t>-2</w:t>
            </w:r>
            <w:r w:rsidR="00891178">
              <w:rPr>
                <w:rFonts w:cs="Arial"/>
                <w:i/>
                <w:iCs/>
                <w:color w:val="4F81BD" w:themeColor="accent1"/>
                <w:szCs w:val="20"/>
              </w:rPr>
              <w:t>6</w:t>
            </w:r>
          </w:p>
        </w:tc>
      </w:tr>
      <w:tr w:rsidR="003E6E57" w14:paraId="08D159D5" w14:textId="77777777" w:rsidTr="0045521E">
        <w:tc>
          <w:tcPr>
            <w:tcW w:w="6663" w:type="dxa"/>
            <w:tcBorders>
              <w:right w:val="single" w:sz="4" w:space="0" w:color="auto"/>
            </w:tcBorders>
          </w:tcPr>
          <w:p w14:paraId="5C5F9CBA" w14:textId="7D59A4CD" w:rsidR="003E6E57" w:rsidRPr="0045521E" w:rsidRDefault="0045521E" w:rsidP="00AB7679">
            <w:pPr>
              <w:rPr>
                <w:rFonts w:cs="Arial"/>
                <w:b/>
                <w:bCs/>
                <w:szCs w:val="20"/>
              </w:rPr>
            </w:pPr>
            <w:r w:rsidRPr="0045521E">
              <w:rPr>
                <w:rFonts w:cs="Arial"/>
                <w:b/>
                <w:bCs/>
                <w:szCs w:val="20"/>
              </w:rPr>
              <w:t>Student Support</w:t>
            </w:r>
          </w:p>
        </w:tc>
        <w:tc>
          <w:tcPr>
            <w:tcW w:w="2358" w:type="dxa"/>
            <w:tcBorders>
              <w:left w:val="single" w:sz="4" w:space="0" w:color="auto"/>
            </w:tcBorders>
          </w:tcPr>
          <w:p w14:paraId="5B0C7AD6" w14:textId="77777777" w:rsidR="003E6E57" w:rsidRPr="005F0D25" w:rsidRDefault="003E6E57" w:rsidP="005F0D25">
            <w:pPr>
              <w:rPr>
                <w:rFonts w:cs="Arial"/>
                <w:i/>
                <w:iCs/>
                <w:color w:val="4F81BD" w:themeColor="accent1"/>
                <w:szCs w:val="20"/>
              </w:rPr>
            </w:pPr>
          </w:p>
        </w:tc>
      </w:tr>
      <w:tr w:rsidR="00AB7679" w14:paraId="711726B1" w14:textId="77777777" w:rsidTr="0045521E">
        <w:tc>
          <w:tcPr>
            <w:tcW w:w="6663" w:type="dxa"/>
            <w:tcBorders>
              <w:right w:val="single" w:sz="4" w:space="0" w:color="auto"/>
            </w:tcBorders>
          </w:tcPr>
          <w:p w14:paraId="62BA84DE" w14:textId="77777777" w:rsidR="00AB7679" w:rsidRDefault="00AB7679" w:rsidP="00AB7679">
            <w:pPr>
              <w:rPr>
                <w:rFonts w:cs="Arial"/>
                <w:szCs w:val="20"/>
              </w:rPr>
            </w:pPr>
            <w:r>
              <w:rPr>
                <w:rFonts w:cs="Arial"/>
                <w:szCs w:val="20"/>
              </w:rPr>
              <w:t>Progress is monitored through regular supervisory panel meetings (which meet at least twice per year for full-time students). The progress of each student is formally reviewed by the Research Student Progress Board twice per year. Research skills and training is reviewed at supervisory meetings. A research training programme is developed for each student drawing on a range of resources within the department and across the University.</w:t>
            </w:r>
          </w:p>
          <w:p w14:paraId="4BC65E17" w14:textId="77777777" w:rsidR="00AB7679" w:rsidRPr="005F0D25" w:rsidRDefault="00AB7679" w:rsidP="005F0D25">
            <w:pPr>
              <w:rPr>
                <w:rFonts w:cs="Arial"/>
                <w:b/>
                <w:bCs/>
                <w:sz w:val="22"/>
              </w:rPr>
            </w:pPr>
          </w:p>
        </w:tc>
        <w:tc>
          <w:tcPr>
            <w:tcW w:w="2358" w:type="dxa"/>
            <w:tcBorders>
              <w:left w:val="single" w:sz="4" w:space="0" w:color="auto"/>
            </w:tcBorders>
          </w:tcPr>
          <w:p w14:paraId="14147D49" w14:textId="77777777" w:rsidR="00AB7679" w:rsidRPr="005F0D25" w:rsidRDefault="00AB7679" w:rsidP="005F0D25">
            <w:pPr>
              <w:rPr>
                <w:rFonts w:cs="Arial"/>
                <w:i/>
                <w:iCs/>
                <w:color w:val="4F81BD" w:themeColor="accent1"/>
                <w:szCs w:val="20"/>
              </w:rPr>
            </w:pPr>
          </w:p>
        </w:tc>
      </w:tr>
      <w:tr w:rsidR="00AB7679" w14:paraId="0D74A485" w14:textId="77777777" w:rsidTr="0045521E">
        <w:tc>
          <w:tcPr>
            <w:tcW w:w="6663" w:type="dxa"/>
            <w:tcBorders>
              <w:right w:val="single" w:sz="4" w:space="0" w:color="auto"/>
            </w:tcBorders>
          </w:tcPr>
          <w:p w14:paraId="4A56D419" w14:textId="66E37DE4" w:rsidR="00AB7679" w:rsidRDefault="0045521E" w:rsidP="00AB7679">
            <w:pPr>
              <w:rPr>
                <w:rFonts w:cs="Arial"/>
                <w:szCs w:val="20"/>
              </w:rPr>
            </w:pPr>
            <w:r w:rsidRPr="0045521E">
              <w:rPr>
                <w:rFonts w:cs="Arial"/>
                <w:b/>
                <w:bCs/>
                <w:szCs w:val="20"/>
              </w:rPr>
              <w:t>Milestones</w:t>
            </w:r>
            <w:r>
              <w:rPr>
                <w:rFonts w:cs="Arial"/>
                <w:szCs w:val="20"/>
              </w:rPr>
              <w:t xml:space="preserve"> -  </w:t>
            </w:r>
            <w:hyperlink r:id="rId11" w:history="1">
              <w:r w:rsidRPr="00BD4084">
                <w:rPr>
                  <w:rStyle w:val="Hyperlink"/>
                  <w:rFonts w:cs="Arial"/>
                  <w:szCs w:val="20"/>
                </w:rPr>
                <w:t>https://www.essex.ac.uk/student/postgraduate-research/pgr-progress</w:t>
              </w:r>
            </w:hyperlink>
            <w:r>
              <w:rPr>
                <w:rFonts w:cs="Arial"/>
                <w:szCs w:val="20"/>
              </w:rPr>
              <w:t xml:space="preserve"> </w:t>
            </w:r>
          </w:p>
        </w:tc>
        <w:tc>
          <w:tcPr>
            <w:tcW w:w="2358" w:type="dxa"/>
            <w:tcBorders>
              <w:left w:val="single" w:sz="4" w:space="0" w:color="auto"/>
            </w:tcBorders>
          </w:tcPr>
          <w:p w14:paraId="0013AA30" w14:textId="77777777" w:rsidR="00AB7679" w:rsidRPr="005F0D25" w:rsidRDefault="00AB7679" w:rsidP="005F0D25">
            <w:pPr>
              <w:rPr>
                <w:rFonts w:cs="Arial"/>
                <w:i/>
                <w:iCs/>
                <w:color w:val="4F81BD" w:themeColor="accent1"/>
                <w:szCs w:val="20"/>
              </w:rPr>
            </w:pPr>
          </w:p>
        </w:tc>
      </w:tr>
      <w:tr w:rsidR="00AB7679" w14:paraId="142BFC9F" w14:textId="77777777" w:rsidTr="0045521E">
        <w:tc>
          <w:tcPr>
            <w:tcW w:w="6663" w:type="dxa"/>
            <w:tcBorders>
              <w:right w:val="single" w:sz="4" w:space="0" w:color="auto"/>
            </w:tcBorders>
          </w:tcPr>
          <w:p w14:paraId="7BF737D7" w14:textId="7E543791" w:rsidR="00AB7679" w:rsidRPr="005F0D25" w:rsidRDefault="00AB7679" w:rsidP="0045521E">
            <w:pPr>
              <w:rPr>
                <w:rFonts w:cs="Arial"/>
                <w:b/>
                <w:bCs/>
                <w:sz w:val="22"/>
              </w:rPr>
            </w:pPr>
          </w:p>
        </w:tc>
        <w:tc>
          <w:tcPr>
            <w:tcW w:w="2358" w:type="dxa"/>
            <w:tcBorders>
              <w:left w:val="single" w:sz="4" w:space="0" w:color="auto"/>
            </w:tcBorders>
          </w:tcPr>
          <w:p w14:paraId="56263E2C" w14:textId="77777777" w:rsidR="00AB7679" w:rsidRPr="005F0D25" w:rsidRDefault="00AB7679" w:rsidP="005F0D25">
            <w:pPr>
              <w:rPr>
                <w:rFonts w:cs="Arial"/>
                <w:i/>
                <w:iCs/>
                <w:color w:val="4F81BD" w:themeColor="accent1"/>
                <w:szCs w:val="20"/>
              </w:rPr>
            </w:pPr>
          </w:p>
        </w:tc>
      </w:tr>
    </w:tbl>
    <w:p w14:paraId="2DEAD4C9" w14:textId="4F3C6DD0" w:rsidR="00D01C05" w:rsidRPr="00490570" w:rsidRDefault="4965BFD2" w:rsidP="4965BFD2">
      <w:pPr>
        <w:pStyle w:val="ListParagraph"/>
        <w:numPr>
          <w:ilvl w:val="0"/>
          <w:numId w:val="7"/>
        </w:numPr>
        <w:rPr>
          <w:rFonts w:cs="Arial"/>
          <w:b/>
          <w:bCs/>
          <w:sz w:val="24"/>
          <w:szCs w:val="24"/>
        </w:rPr>
      </w:pPr>
      <w:r w:rsidRPr="4965BFD2">
        <w:rPr>
          <w:rFonts w:cs="Arial"/>
          <w:b/>
          <w:bCs/>
          <w:sz w:val="24"/>
          <w:szCs w:val="24"/>
        </w:rPr>
        <w:t>Reassessment</w:t>
      </w:r>
    </w:p>
    <w:p w14:paraId="1875C3F8" w14:textId="07137521" w:rsidR="00CD5BD5" w:rsidRDefault="00CD5BD5" w:rsidP="00D01C05">
      <w:pPr>
        <w:rPr>
          <w:rFonts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358"/>
      </w:tblGrid>
      <w:tr w:rsidR="000327F4" w14:paraId="360DF5E9" w14:textId="77777777" w:rsidTr="00071690">
        <w:tc>
          <w:tcPr>
            <w:tcW w:w="6663" w:type="dxa"/>
            <w:tcBorders>
              <w:right w:val="single" w:sz="4" w:space="0" w:color="auto"/>
            </w:tcBorders>
          </w:tcPr>
          <w:p w14:paraId="77DF07A0" w14:textId="55F23FAA" w:rsidR="000327F4" w:rsidRPr="00480CB7" w:rsidRDefault="000327F4" w:rsidP="00480CB7">
            <w:pPr>
              <w:rPr>
                <w:rFonts w:cs="Arial"/>
                <w:b/>
                <w:bCs/>
                <w:sz w:val="22"/>
              </w:rPr>
            </w:pPr>
            <w:r w:rsidRPr="00480CB7">
              <w:rPr>
                <w:rFonts w:cs="Arial"/>
                <w:b/>
                <w:bCs/>
                <w:sz w:val="22"/>
              </w:rPr>
              <w:t xml:space="preserve">Undergraduate </w:t>
            </w:r>
          </w:p>
          <w:p w14:paraId="4234796A" w14:textId="789A3CBA" w:rsidR="000327F4" w:rsidRDefault="000327F4" w:rsidP="00480CB7">
            <w:pPr>
              <w:rPr>
                <w:rFonts w:cs="Arial"/>
                <w:szCs w:val="20"/>
              </w:rPr>
            </w:pPr>
            <w:r>
              <w:rPr>
                <w:rFonts w:cs="Arial"/>
                <w:szCs w:val="20"/>
              </w:rPr>
              <w:t xml:space="preserve">Where appropriate, any student that is unsuccessful in a module will be provided with a reassessment opportunity in line with the university’s policy for like-for-like reassessment. </w:t>
            </w:r>
          </w:p>
          <w:p w14:paraId="24B61220" w14:textId="77777777" w:rsidR="000327F4" w:rsidRDefault="000327F4" w:rsidP="00D01C05">
            <w:pPr>
              <w:rPr>
                <w:rFonts w:cs="Arial"/>
                <w:szCs w:val="20"/>
              </w:rPr>
            </w:pPr>
          </w:p>
        </w:tc>
        <w:tc>
          <w:tcPr>
            <w:tcW w:w="2358" w:type="dxa"/>
            <w:vMerge w:val="restart"/>
            <w:tcBorders>
              <w:left w:val="single" w:sz="4" w:space="0" w:color="auto"/>
            </w:tcBorders>
          </w:tcPr>
          <w:p w14:paraId="0C12F225" w14:textId="77777777" w:rsidR="000327F4" w:rsidRDefault="000327F4" w:rsidP="000327F4">
            <w:pPr>
              <w:rPr>
                <w:rFonts w:cs="Arial"/>
                <w:i/>
                <w:iCs/>
                <w:color w:val="4F81BD" w:themeColor="accent1"/>
                <w:szCs w:val="20"/>
              </w:rPr>
            </w:pPr>
          </w:p>
          <w:p w14:paraId="67BD621D" w14:textId="77777777" w:rsidR="00365AF9" w:rsidRPr="00365AF9" w:rsidRDefault="00365AF9" w:rsidP="000327F4">
            <w:pPr>
              <w:rPr>
                <w:rFonts w:cs="Arial"/>
                <w:b/>
                <w:bCs/>
                <w:i/>
                <w:iCs/>
                <w:color w:val="4F81BD" w:themeColor="accent1"/>
              </w:rPr>
            </w:pPr>
            <w:r w:rsidRPr="00365AF9">
              <w:rPr>
                <w:rFonts w:cs="Arial"/>
                <w:b/>
                <w:bCs/>
                <w:i/>
                <w:iCs/>
                <w:color w:val="4F81BD" w:themeColor="accent1"/>
              </w:rPr>
              <w:t xml:space="preserve">Department’s approach and methods of reassessment </w:t>
            </w:r>
          </w:p>
          <w:p w14:paraId="65F6D550" w14:textId="77777777" w:rsidR="00365AF9" w:rsidRDefault="00365AF9" w:rsidP="000327F4">
            <w:pPr>
              <w:rPr>
                <w:rFonts w:cs="Arial"/>
                <w:b/>
                <w:bCs/>
                <w:i/>
                <w:iCs/>
                <w:color w:val="4F81BD" w:themeColor="accent1"/>
                <w:szCs w:val="20"/>
              </w:rPr>
            </w:pPr>
          </w:p>
          <w:p w14:paraId="7B87C124" w14:textId="6769EEB0" w:rsidR="000327F4" w:rsidRDefault="000327F4" w:rsidP="000327F4">
            <w:pPr>
              <w:rPr>
                <w:rFonts w:cs="Arial"/>
                <w:i/>
                <w:iCs/>
                <w:color w:val="4F81BD" w:themeColor="accent1"/>
                <w:szCs w:val="20"/>
              </w:rPr>
            </w:pPr>
            <w:r w:rsidRPr="00365AF9">
              <w:rPr>
                <w:rFonts w:cs="Arial"/>
                <w:b/>
                <w:bCs/>
                <w:i/>
                <w:iCs/>
                <w:color w:val="4F81BD" w:themeColor="accent1"/>
                <w:szCs w:val="20"/>
              </w:rPr>
              <w:t>Review and revise</w:t>
            </w:r>
            <w:r>
              <w:rPr>
                <w:rFonts w:cs="Arial"/>
                <w:i/>
                <w:iCs/>
                <w:color w:val="4F81BD" w:themeColor="accent1"/>
                <w:szCs w:val="20"/>
              </w:rPr>
              <w:t xml:space="preserve"> -</w:t>
            </w:r>
          </w:p>
          <w:p w14:paraId="22098A3A" w14:textId="77777777" w:rsidR="000327F4" w:rsidRDefault="000327F4" w:rsidP="000327F4">
            <w:pPr>
              <w:rPr>
                <w:rFonts w:cs="Arial"/>
                <w:i/>
                <w:iCs/>
                <w:color w:val="4F81BD" w:themeColor="accent1"/>
              </w:rPr>
            </w:pPr>
          </w:p>
          <w:p w14:paraId="77E20CB2" w14:textId="3A92E74D" w:rsidR="000327F4" w:rsidRDefault="00365AF9" w:rsidP="000327F4">
            <w:pPr>
              <w:rPr>
                <w:rFonts w:cs="Arial"/>
                <w:szCs w:val="20"/>
              </w:rPr>
            </w:pPr>
            <w:r>
              <w:rPr>
                <w:rFonts w:cs="Arial"/>
                <w:i/>
                <w:iCs/>
                <w:color w:val="4F81BD" w:themeColor="accent1"/>
              </w:rPr>
              <w:t>Please include</w:t>
            </w:r>
            <w:r w:rsidR="000327F4">
              <w:rPr>
                <w:rFonts w:cs="Arial"/>
                <w:i/>
                <w:iCs/>
                <w:color w:val="4F81BD" w:themeColor="accent1"/>
              </w:rPr>
              <w:t xml:space="preserve"> how </w:t>
            </w:r>
            <w:r>
              <w:rPr>
                <w:rFonts w:cs="Arial"/>
                <w:i/>
                <w:iCs/>
                <w:color w:val="4F81BD" w:themeColor="accent1"/>
              </w:rPr>
              <w:t>the approach</w:t>
            </w:r>
            <w:r w:rsidR="000327F4">
              <w:rPr>
                <w:rFonts w:cs="Arial"/>
                <w:i/>
                <w:iCs/>
                <w:color w:val="4F81BD" w:themeColor="accent1"/>
              </w:rPr>
              <w:t xml:space="preserve"> aligns with the University policy for like-for-like reassessment</w:t>
            </w:r>
          </w:p>
        </w:tc>
      </w:tr>
      <w:tr w:rsidR="000327F4" w14:paraId="2C7C686B" w14:textId="77777777" w:rsidTr="00071690">
        <w:tc>
          <w:tcPr>
            <w:tcW w:w="6663" w:type="dxa"/>
            <w:tcBorders>
              <w:right w:val="single" w:sz="4" w:space="0" w:color="auto"/>
            </w:tcBorders>
          </w:tcPr>
          <w:p w14:paraId="4BC2C477" w14:textId="77777777" w:rsidR="000327F4" w:rsidRPr="003F0843" w:rsidRDefault="000327F4" w:rsidP="000327F4">
            <w:pPr>
              <w:rPr>
                <w:rFonts w:cs="Arial"/>
                <w:szCs w:val="20"/>
                <w:highlight w:val="green"/>
              </w:rPr>
            </w:pPr>
            <w:r w:rsidRPr="003F0843">
              <w:rPr>
                <w:rFonts w:cs="Arial"/>
                <w:szCs w:val="20"/>
                <w:highlight w:val="green"/>
              </w:rPr>
              <w:t>Where a module is assessed by coursework and exam, reassessment will be offered as follows:</w:t>
            </w:r>
          </w:p>
          <w:p w14:paraId="09F7E924" w14:textId="50911B81" w:rsidR="000327F4" w:rsidRPr="003F0843" w:rsidRDefault="000327F4" w:rsidP="000327F4">
            <w:pPr>
              <w:pStyle w:val="ListParagraph"/>
              <w:numPr>
                <w:ilvl w:val="0"/>
                <w:numId w:val="3"/>
              </w:numPr>
              <w:rPr>
                <w:rFonts w:cs="Arial"/>
                <w:szCs w:val="20"/>
                <w:highlight w:val="green"/>
              </w:rPr>
            </w:pPr>
            <w:r w:rsidRPr="003F0843">
              <w:rPr>
                <w:rFonts w:cs="Arial"/>
                <w:szCs w:val="20"/>
                <w:highlight w:val="green"/>
              </w:rPr>
              <w:t>Coursework aggregate &lt;40 and exam 40 or above and module aggregate failed – reassessment in coursework to be re-aggregated with exam mark to create a new module aggregate</w:t>
            </w:r>
          </w:p>
          <w:p w14:paraId="06B7D0BD" w14:textId="4730158B" w:rsidR="000327F4" w:rsidRPr="003F0843" w:rsidRDefault="000327F4" w:rsidP="000327F4">
            <w:pPr>
              <w:pStyle w:val="ListParagraph"/>
              <w:numPr>
                <w:ilvl w:val="0"/>
                <w:numId w:val="3"/>
              </w:numPr>
              <w:rPr>
                <w:rFonts w:cs="Arial"/>
                <w:szCs w:val="20"/>
                <w:highlight w:val="green"/>
              </w:rPr>
            </w:pPr>
            <w:r w:rsidRPr="003F0843">
              <w:rPr>
                <w:rFonts w:cs="Arial"/>
                <w:szCs w:val="20"/>
                <w:highlight w:val="green"/>
              </w:rPr>
              <w:t>Coursework aggregate 40 or above and exam &lt; 40 and module aggregate failed – reassessment in exam to be re-aggregated with coursework mark to create a new module aggregate</w:t>
            </w:r>
          </w:p>
          <w:p w14:paraId="54CFA126" w14:textId="182CB292" w:rsidR="000327F4" w:rsidRPr="003F0843" w:rsidRDefault="000327F4" w:rsidP="000327F4">
            <w:pPr>
              <w:pStyle w:val="ListParagraph"/>
              <w:numPr>
                <w:ilvl w:val="0"/>
                <w:numId w:val="3"/>
              </w:numPr>
              <w:rPr>
                <w:rFonts w:cs="Arial"/>
                <w:szCs w:val="20"/>
                <w:highlight w:val="green"/>
              </w:rPr>
            </w:pPr>
            <w:r w:rsidRPr="003F0843">
              <w:rPr>
                <w:rFonts w:cs="Arial"/>
                <w:szCs w:val="20"/>
                <w:highlight w:val="green"/>
              </w:rPr>
              <w:t>Both coursework and exam aggregates &lt;40 – reassessment in coursework and exam to be aggregated to create a new module aggregate</w:t>
            </w:r>
          </w:p>
          <w:p w14:paraId="3C661B60" w14:textId="77777777" w:rsidR="000327F4" w:rsidRPr="003F0843" w:rsidRDefault="000327F4" w:rsidP="000327F4">
            <w:pPr>
              <w:rPr>
                <w:rFonts w:cs="Arial"/>
                <w:szCs w:val="20"/>
                <w:highlight w:val="green"/>
              </w:rPr>
            </w:pPr>
          </w:p>
          <w:p w14:paraId="34351348" w14:textId="77777777" w:rsidR="000327F4" w:rsidRPr="003F0843" w:rsidRDefault="000327F4" w:rsidP="000327F4">
            <w:pPr>
              <w:rPr>
                <w:rFonts w:cs="Arial"/>
                <w:szCs w:val="20"/>
                <w:highlight w:val="green"/>
              </w:rPr>
            </w:pPr>
            <w:r w:rsidRPr="003F0843">
              <w:rPr>
                <w:rFonts w:cs="Arial"/>
                <w:szCs w:val="20"/>
                <w:highlight w:val="green"/>
              </w:rPr>
              <w:t>Where a module is assessed exclusively by exam, it will be reassessed exclusively by exam. Where a module is assessed exclusively by coursework, it will be reassessed exclusively by coursework.</w:t>
            </w:r>
          </w:p>
          <w:p w14:paraId="73319016" w14:textId="77777777" w:rsidR="000327F4" w:rsidRPr="003F0843" w:rsidRDefault="000327F4" w:rsidP="000327F4">
            <w:pPr>
              <w:rPr>
                <w:rFonts w:cs="Arial"/>
                <w:szCs w:val="20"/>
                <w:highlight w:val="green"/>
              </w:rPr>
            </w:pPr>
          </w:p>
          <w:p w14:paraId="4F71A184" w14:textId="77777777" w:rsidR="000327F4" w:rsidRPr="003F0843" w:rsidRDefault="000327F4" w:rsidP="000327F4">
            <w:pPr>
              <w:rPr>
                <w:rFonts w:cs="Arial"/>
                <w:szCs w:val="20"/>
                <w:highlight w:val="green"/>
              </w:rPr>
            </w:pPr>
            <w:r w:rsidRPr="003F0843">
              <w:rPr>
                <w:rFonts w:cs="Arial"/>
                <w:szCs w:val="20"/>
                <w:highlight w:val="green"/>
              </w:rPr>
              <w:t>Coursework resubmission:</w:t>
            </w:r>
          </w:p>
          <w:p w14:paraId="554E12CD" w14:textId="47620C94" w:rsidR="000327F4" w:rsidRDefault="000327F4" w:rsidP="000327F4">
            <w:pPr>
              <w:pStyle w:val="ListParagraph"/>
              <w:numPr>
                <w:ilvl w:val="0"/>
                <w:numId w:val="18"/>
              </w:numPr>
              <w:rPr>
                <w:rFonts w:cs="Arial"/>
                <w:szCs w:val="20"/>
                <w:highlight w:val="green"/>
              </w:rPr>
            </w:pPr>
            <w:r w:rsidRPr="003F0843">
              <w:rPr>
                <w:rFonts w:cs="Arial"/>
                <w:szCs w:val="20"/>
                <w:highlight w:val="green"/>
              </w:rPr>
              <w:t>Students will not be asked to resubmit any element of coursework that they have already passed.</w:t>
            </w:r>
          </w:p>
          <w:p w14:paraId="178962C9" w14:textId="77777777" w:rsidR="000327F4" w:rsidRPr="003F0843" w:rsidRDefault="000327F4" w:rsidP="000327F4">
            <w:pPr>
              <w:pStyle w:val="ListParagraph"/>
              <w:rPr>
                <w:rFonts w:cs="Arial"/>
                <w:szCs w:val="20"/>
                <w:highlight w:val="green"/>
              </w:rPr>
            </w:pPr>
          </w:p>
          <w:p w14:paraId="5A26D365" w14:textId="77777777" w:rsidR="000327F4" w:rsidRDefault="000327F4" w:rsidP="000327F4">
            <w:pPr>
              <w:rPr>
                <w:rFonts w:cs="Arial"/>
                <w:szCs w:val="20"/>
              </w:rPr>
            </w:pPr>
            <w:r w:rsidRPr="0020097D">
              <w:rPr>
                <w:rFonts w:cs="Arial"/>
                <w:szCs w:val="20"/>
              </w:rPr>
              <w:t>Participation is not reassessed. Except in the case of valid extenuating circumstances, the original mark for participation will be retained and aggregated with new marks for any reassessment.</w:t>
            </w:r>
          </w:p>
          <w:p w14:paraId="509FBF30" w14:textId="59DBA3C6" w:rsidR="000327F4" w:rsidRDefault="000327F4" w:rsidP="000327F4">
            <w:pPr>
              <w:rPr>
                <w:rFonts w:cs="Arial"/>
                <w:szCs w:val="20"/>
              </w:rPr>
            </w:pPr>
          </w:p>
        </w:tc>
        <w:tc>
          <w:tcPr>
            <w:tcW w:w="2358" w:type="dxa"/>
            <w:vMerge/>
            <w:tcBorders>
              <w:left w:val="single" w:sz="4" w:space="0" w:color="auto"/>
            </w:tcBorders>
          </w:tcPr>
          <w:p w14:paraId="1B768296" w14:textId="77777777" w:rsidR="000327F4" w:rsidRDefault="000327F4" w:rsidP="00D01C05">
            <w:pPr>
              <w:rPr>
                <w:rFonts w:cs="Arial"/>
                <w:szCs w:val="20"/>
              </w:rPr>
            </w:pPr>
          </w:p>
        </w:tc>
      </w:tr>
      <w:tr w:rsidR="000327F4" w14:paraId="1EC73065" w14:textId="77777777" w:rsidTr="00071690">
        <w:tc>
          <w:tcPr>
            <w:tcW w:w="6663" w:type="dxa"/>
            <w:tcBorders>
              <w:right w:val="single" w:sz="4" w:space="0" w:color="auto"/>
            </w:tcBorders>
          </w:tcPr>
          <w:p w14:paraId="4BB24B74" w14:textId="5AF6312D" w:rsidR="000327F4" w:rsidRDefault="000327F4" w:rsidP="000327F4">
            <w:pPr>
              <w:rPr>
                <w:rFonts w:cs="Arial"/>
                <w:szCs w:val="20"/>
              </w:rPr>
            </w:pPr>
            <w:r>
              <w:rPr>
                <w:rFonts w:cs="Arial"/>
                <w:szCs w:val="20"/>
              </w:rPr>
              <w:t>Exceptions to the rule will need Faculty Dean approval and any exceptions will be displayed on the Module Directory</w:t>
            </w:r>
            <w:r w:rsidR="00BB3546">
              <w:rPr>
                <w:rFonts w:cs="Arial"/>
                <w:szCs w:val="20"/>
              </w:rPr>
              <w:t xml:space="preserve"> or in the Rules of Assessment</w:t>
            </w:r>
            <w:r>
              <w:rPr>
                <w:rFonts w:cs="Arial"/>
                <w:szCs w:val="20"/>
              </w:rPr>
              <w:t>.</w:t>
            </w:r>
          </w:p>
          <w:p w14:paraId="627F0461" w14:textId="77777777" w:rsidR="000327F4" w:rsidRDefault="000327F4" w:rsidP="00D01C05">
            <w:pPr>
              <w:rPr>
                <w:rFonts w:cs="Arial"/>
                <w:szCs w:val="20"/>
              </w:rPr>
            </w:pPr>
          </w:p>
        </w:tc>
        <w:tc>
          <w:tcPr>
            <w:tcW w:w="2358" w:type="dxa"/>
            <w:vMerge/>
            <w:tcBorders>
              <w:left w:val="single" w:sz="4" w:space="0" w:color="auto"/>
            </w:tcBorders>
          </w:tcPr>
          <w:p w14:paraId="3DD7E70A" w14:textId="77777777" w:rsidR="000327F4" w:rsidRDefault="000327F4" w:rsidP="00D01C05">
            <w:pPr>
              <w:rPr>
                <w:rFonts w:cs="Arial"/>
                <w:szCs w:val="20"/>
              </w:rPr>
            </w:pPr>
          </w:p>
        </w:tc>
      </w:tr>
      <w:tr w:rsidR="00480CB7" w14:paraId="4567239F" w14:textId="77777777" w:rsidTr="00071690">
        <w:tc>
          <w:tcPr>
            <w:tcW w:w="6663" w:type="dxa"/>
            <w:tcBorders>
              <w:right w:val="single" w:sz="4" w:space="0" w:color="auto"/>
            </w:tcBorders>
          </w:tcPr>
          <w:p w14:paraId="5A984A49" w14:textId="7EA81F87" w:rsidR="00480CB7" w:rsidRDefault="000327F4" w:rsidP="000327F4">
            <w:pPr>
              <w:rPr>
                <w:rFonts w:cs="Arial"/>
                <w:szCs w:val="20"/>
              </w:rPr>
            </w:pPr>
            <w:r w:rsidRPr="00F16318">
              <w:rPr>
                <w:rFonts w:cs="Arial"/>
                <w:szCs w:val="20"/>
              </w:rPr>
              <w:t xml:space="preserve">The </w:t>
            </w:r>
            <w:r>
              <w:rPr>
                <w:rFonts w:cs="Arial"/>
                <w:szCs w:val="20"/>
              </w:rPr>
              <w:t>re</w:t>
            </w:r>
            <w:r w:rsidRPr="00F16318">
              <w:rPr>
                <w:rFonts w:cs="Arial"/>
                <w:szCs w:val="20"/>
              </w:rPr>
              <w:t>assessment strategy align</w:t>
            </w:r>
            <w:r>
              <w:rPr>
                <w:rFonts w:cs="Arial"/>
                <w:szCs w:val="20"/>
              </w:rPr>
              <w:t>s</w:t>
            </w:r>
            <w:r w:rsidRPr="00F16318">
              <w:rPr>
                <w:rFonts w:cs="Arial"/>
                <w:szCs w:val="20"/>
              </w:rPr>
              <w:t xml:space="preserve"> with the University’s Education Strategy and Action Plan and aim</w:t>
            </w:r>
            <w:r>
              <w:rPr>
                <w:rFonts w:cs="Arial"/>
                <w:szCs w:val="20"/>
              </w:rPr>
              <w:t>s</w:t>
            </w:r>
            <w:r w:rsidRPr="00F16318">
              <w:rPr>
                <w:rFonts w:cs="Arial"/>
                <w:szCs w:val="20"/>
              </w:rPr>
              <w:t xml:space="preserve"> to ensure that students can demonstrate their understanding of modules in relation to meeting learning outcomes at the appropriate level. Student assessment workloads are proportionate to the credit value of modules undertaken ensuring that there is sufficient scope for students to demonstrate that they have achieved the intended learning outcomes. </w:t>
            </w:r>
          </w:p>
        </w:tc>
        <w:tc>
          <w:tcPr>
            <w:tcW w:w="2358" w:type="dxa"/>
            <w:tcBorders>
              <w:left w:val="single" w:sz="4" w:space="0" w:color="auto"/>
            </w:tcBorders>
          </w:tcPr>
          <w:p w14:paraId="1C2F9BB1" w14:textId="77777777" w:rsidR="00480CB7" w:rsidRDefault="000327F4" w:rsidP="00D01C05">
            <w:pPr>
              <w:rPr>
                <w:rFonts w:cs="Arial"/>
                <w:i/>
                <w:iCs/>
                <w:color w:val="4F81BD" w:themeColor="accent1"/>
                <w:szCs w:val="20"/>
              </w:rPr>
            </w:pPr>
            <w:r w:rsidRPr="00365AF9">
              <w:rPr>
                <w:rFonts w:cs="Arial"/>
                <w:b/>
                <w:bCs/>
                <w:i/>
                <w:iCs/>
                <w:color w:val="4F81BD" w:themeColor="accent1"/>
                <w:szCs w:val="20"/>
              </w:rPr>
              <w:t>Review</w:t>
            </w:r>
            <w:r w:rsidRPr="000327F4">
              <w:rPr>
                <w:rFonts w:cs="Arial"/>
                <w:i/>
                <w:iCs/>
                <w:color w:val="4F81BD" w:themeColor="accent1"/>
                <w:szCs w:val="20"/>
              </w:rPr>
              <w:t xml:space="preserve"> – </w:t>
            </w:r>
            <w:r w:rsidR="0045521E">
              <w:rPr>
                <w:rFonts w:cs="Arial"/>
                <w:i/>
                <w:iCs/>
                <w:color w:val="4F81BD" w:themeColor="accent1"/>
                <w:szCs w:val="20"/>
              </w:rPr>
              <w:t>H</w:t>
            </w:r>
            <w:r w:rsidRPr="000327F4">
              <w:rPr>
                <w:rFonts w:cs="Arial"/>
                <w:i/>
                <w:iCs/>
                <w:color w:val="4F81BD" w:themeColor="accent1"/>
                <w:szCs w:val="20"/>
              </w:rPr>
              <w:t xml:space="preserve">ow the </w:t>
            </w:r>
            <w:r w:rsidR="00E166A7">
              <w:rPr>
                <w:rFonts w:cs="Arial"/>
                <w:i/>
                <w:iCs/>
                <w:color w:val="4F81BD" w:themeColor="accent1"/>
                <w:szCs w:val="20"/>
              </w:rPr>
              <w:t>D</w:t>
            </w:r>
            <w:r w:rsidRPr="000327F4">
              <w:rPr>
                <w:rFonts w:cs="Arial"/>
                <w:i/>
                <w:iCs/>
                <w:color w:val="4F81BD" w:themeColor="accent1"/>
                <w:szCs w:val="20"/>
              </w:rPr>
              <w:t>epartment maintains an appropriate level of reassessment that is proportionate to the credit value and continues to meet all module learning outcomes.</w:t>
            </w:r>
          </w:p>
          <w:p w14:paraId="1F66CA2F" w14:textId="73AF03BF" w:rsidR="00071690" w:rsidRPr="000327F4" w:rsidRDefault="00071690" w:rsidP="00D01C05">
            <w:pPr>
              <w:rPr>
                <w:rFonts w:cs="Arial"/>
                <w:i/>
                <w:iCs/>
                <w:szCs w:val="20"/>
              </w:rPr>
            </w:pPr>
          </w:p>
        </w:tc>
      </w:tr>
      <w:tr w:rsidR="00071690" w14:paraId="144C0874" w14:textId="77777777" w:rsidTr="00071690">
        <w:tc>
          <w:tcPr>
            <w:tcW w:w="6663" w:type="dxa"/>
            <w:tcBorders>
              <w:right w:val="single" w:sz="4" w:space="0" w:color="auto"/>
            </w:tcBorders>
          </w:tcPr>
          <w:p w14:paraId="206E0204" w14:textId="24E3ABF2" w:rsidR="00071690" w:rsidRPr="00071690" w:rsidRDefault="00071690" w:rsidP="00D01C05">
            <w:pPr>
              <w:rPr>
                <w:rFonts w:cs="Arial"/>
                <w:b/>
                <w:bCs/>
                <w:sz w:val="22"/>
              </w:rPr>
            </w:pPr>
            <w:r w:rsidRPr="00071690">
              <w:rPr>
                <w:rFonts w:cs="Arial"/>
                <w:b/>
                <w:bCs/>
                <w:sz w:val="22"/>
              </w:rPr>
              <w:t>Postgraduate</w:t>
            </w:r>
            <w:r w:rsidR="00B87B0B">
              <w:rPr>
                <w:rFonts w:cs="Arial"/>
                <w:b/>
                <w:bCs/>
                <w:sz w:val="22"/>
              </w:rPr>
              <w:t xml:space="preserve"> Ta</w:t>
            </w:r>
            <w:r w:rsidR="006E6E7F">
              <w:rPr>
                <w:rFonts w:cs="Arial"/>
                <w:b/>
                <w:bCs/>
                <w:sz w:val="22"/>
              </w:rPr>
              <w:t>u</w:t>
            </w:r>
            <w:r w:rsidR="00B87B0B">
              <w:rPr>
                <w:rFonts w:cs="Arial"/>
                <w:b/>
                <w:bCs/>
                <w:sz w:val="22"/>
              </w:rPr>
              <w:t>ght</w:t>
            </w:r>
          </w:p>
        </w:tc>
        <w:tc>
          <w:tcPr>
            <w:tcW w:w="2358" w:type="dxa"/>
            <w:vMerge w:val="restart"/>
            <w:tcBorders>
              <w:left w:val="single" w:sz="4" w:space="0" w:color="auto"/>
            </w:tcBorders>
          </w:tcPr>
          <w:p w14:paraId="6908E9B2" w14:textId="4543F5A8" w:rsidR="00071690" w:rsidRDefault="00071690" w:rsidP="00071690">
            <w:pPr>
              <w:rPr>
                <w:rFonts w:cs="Arial"/>
                <w:b/>
                <w:bCs/>
                <w:i/>
                <w:iCs/>
                <w:color w:val="4F81BD" w:themeColor="accent1"/>
              </w:rPr>
            </w:pPr>
            <w:r w:rsidRPr="00365AF9">
              <w:rPr>
                <w:rFonts w:cs="Arial"/>
                <w:b/>
                <w:bCs/>
                <w:i/>
                <w:iCs/>
                <w:color w:val="4F81BD" w:themeColor="accent1"/>
              </w:rPr>
              <w:t xml:space="preserve">Department’s approach and methods of reassessment </w:t>
            </w:r>
          </w:p>
          <w:p w14:paraId="5B33F79C" w14:textId="77777777" w:rsidR="00071690" w:rsidRPr="00365AF9" w:rsidRDefault="00071690" w:rsidP="00071690">
            <w:pPr>
              <w:rPr>
                <w:rFonts w:cs="Arial"/>
                <w:b/>
                <w:bCs/>
                <w:i/>
                <w:iCs/>
                <w:color w:val="4F81BD" w:themeColor="accent1"/>
              </w:rPr>
            </w:pPr>
          </w:p>
          <w:p w14:paraId="15FA39F8" w14:textId="77777777" w:rsidR="00071690" w:rsidRDefault="00071690" w:rsidP="00071690">
            <w:pPr>
              <w:rPr>
                <w:rFonts w:cs="Arial"/>
                <w:i/>
                <w:iCs/>
                <w:color w:val="4F81BD" w:themeColor="accent1"/>
                <w:szCs w:val="20"/>
              </w:rPr>
            </w:pPr>
            <w:r w:rsidRPr="00365AF9">
              <w:rPr>
                <w:rFonts w:cs="Arial"/>
                <w:b/>
                <w:bCs/>
                <w:i/>
                <w:iCs/>
                <w:color w:val="4F81BD" w:themeColor="accent1"/>
                <w:szCs w:val="20"/>
              </w:rPr>
              <w:t>Review and revise</w:t>
            </w:r>
            <w:r>
              <w:rPr>
                <w:rFonts w:cs="Arial"/>
                <w:i/>
                <w:iCs/>
                <w:color w:val="4F81BD" w:themeColor="accent1"/>
                <w:szCs w:val="20"/>
              </w:rPr>
              <w:t xml:space="preserve"> -</w:t>
            </w:r>
          </w:p>
          <w:p w14:paraId="3B8E8C93" w14:textId="77777777" w:rsidR="00071690" w:rsidRDefault="00071690" w:rsidP="00071690">
            <w:pPr>
              <w:rPr>
                <w:rFonts w:cs="Arial"/>
                <w:i/>
                <w:iCs/>
                <w:color w:val="4F81BD" w:themeColor="accent1"/>
              </w:rPr>
            </w:pPr>
          </w:p>
          <w:p w14:paraId="375007E7" w14:textId="66B3C70E" w:rsidR="00071690" w:rsidRPr="00071690" w:rsidRDefault="00071690" w:rsidP="00071690">
            <w:pPr>
              <w:rPr>
                <w:rFonts w:cs="Arial"/>
                <w:i/>
                <w:iCs/>
                <w:color w:val="4F81BD" w:themeColor="accent1"/>
                <w:szCs w:val="20"/>
              </w:rPr>
            </w:pPr>
            <w:r>
              <w:rPr>
                <w:rFonts w:cs="Arial"/>
                <w:i/>
                <w:iCs/>
                <w:color w:val="4F81BD" w:themeColor="accent1"/>
              </w:rPr>
              <w:t>Please include how the approach aligns with the University policy for like-for-like reassessment</w:t>
            </w:r>
          </w:p>
        </w:tc>
      </w:tr>
      <w:tr w:rsidR="00071690" w14:paraId="765EA8CC" w14:textId="77777777" w:rsidTr="00071690">
        <w:tc>
          <w:tcPr>
            <w:tcW w:w="6663" w:type="dxa"/>
            <w:tcBorders>
              <w:right w:val="single" w:sz="4" w:space="0" w:color="auto"/>
            </w:tcBorders>
          </w:tcPr>
          <w:p w14:paraId="55AF685F" w14:textId="77777777" w:rsidR="00071690" w:rsidRDefault="00071690" w:rsidP="00D01C05">
            <w:pPr>
              <w:rPr>
                <w:rFonts w:cs="Arial"/>
                <w:szCs w:val="20"/>
              </w:rPr>
            </w:pPr>
            <w:r w:rsidRPr="00071690">
              <w:rPr>
                <w:rFonts w:cs="Arial"/>
                <w:szCs w:val="20"/>
              </w:rPr>
              <w:t>Where appropriate, any student that is unsuccessful in a module will be provided with a reassessment opportunity in line with the university’s policy for like-for-like reassessment.</w:t>
            </w:r>
          </w:p>
          <w:p w14:paraId="43ED1452" w14:textId="00F5183C" w:rsidR="00071690" w:rsidRPr="00071690" w:rsidRDefault="00071690" w:rsidP="00D01C05">
            <w:pPr>
              <w:rPr>
                <w:rFonts w:cs="Arial"/>
                <w:sz w:val="22"/>
              </w:rPr>
            </w:pPr>
          </w:p>
        </w:tc>
        <w:tc>
          <w:tcPr>
            <w:tcW w:w="2358" w:type="dxa"/>
            <w:vMerge/>
            <w:tcBorders>
              <w:left w:val="single" w:sz="4" w:space="0" w:color="auto"/>
            </w:tcBorders>
          </w:tcPr>
          <w:p w14:paraId="793160E2" w14:textId="27E07583" w:rsidR="00071690" w:rsidRPr="00071690" w:rsidRDefault="00071690" w:rsidP="00071690">
            <w:pPr>
              <w:rPr>
                <w:rFonts w:cs="Arial"/>
                <w:i/>
                <w:iCs/>
                <w:color w:val="4F81BD" w:themeColor="accent1"/>
                <w:szCs w:val="20"/>
              </w:rPr>
            </w:pPr>
          </w:p>
        </w:tc>
      </w:tr>
      <w:tr w:rsidR="00071690" w14:paraId="7A72D8CC" w14:textId="77777777" w:rsidTr="00071690">
        <w:tc>
          <w:tcPr>
            <w:tcW w:w="6663" w:type="dxa"/>
            <w:tcBorders>
              <w:right w:val="single" w:sz="4" w:space="0" w:color="auto"/>
            </w:tcBorders>
          </w:tcPr>
          <w:p w14:paraId="76B9B18C" w14:textId="77777777" w:rsidR="00071690" w:rsidRPr="003F0843" w:rsidRDefault="00071690" w:rsidP="00071690">
            <w:pPr>
              <w:rPr>
                <w:rFonts w:cs="Arial"/>
                <w:szCs w:val="20"/>
                <w:highlight w:val="green"/>
              </w:rPr>
            </w:pPr>
            <w:r w:rsidRPr="003F0843">
              <w:rPr>
                <w:rFonts w:cs="Arial"/>
                <w:szCs w:val="20"/>
                <w:highlight w:val="green"/>
              </w:rPr>
              <w:t>Where a module is assessed by coursework and exam, reassessment will be offered as follows:</w:t>
            </w:r>
          </w:p>
          <w:p w14:paraId="4CDD3B66" w14:textId="7A841728" w:rsidR="00071690" w:rsidRPr="003F0843" w:rsidRDefault="00071690" w:rsidP="00071690">
            <w:pPr>
              <w:pStyle w:val="ListParagraph"/>
              <w:numPr>
                <w:ilvl w:val="0"/>
                <w:numId w:val="3"/>
              </w:numPr>
              <w:rPr>
                <w:rFonts w:cs="Arial"/>
                <w:szCs w:val="20"/>
                <w:highlight w:val="green"/>
              </w:rPr>
            </w:pPr>
            <w:r w:rsidRPr="003F0843">
              <w:rPr>
                <w:rFonts w:cs="Arial"/>
                <w:szCs w:val="20"/>
                <w:highlight w:val="green"/>
              </w:rPr>
              <w:t>Coursework aggregate &lt;</w:t>
            </w:r>
            <w:r>
              <w:rPr>
                <w:rFonts w:cs="Arial"/>
                <w:szCs w:val="20"/>
                <w:highlight w:val="green"/>
              </w:rPr>
              <w:t>5</w:t>
            </w:r>
            <w:r w:rsidRPr="003F0843">
              <w:rPr>
                <w:rFonts w:cs="Arial"/>
                <w:szCs w:val="20"/>
                <w:highlight w:val="green"/>
              </w:rPr>
              <w:t xml:space="preserve">0 and exam </w:t>
            </w:r>
            <w:r>
              <w:rPr>
                <w:rFonts w:cs="Arial"/>
                <w:szCs w:val="20"/>
                <w:highlight w:val="green"/>
              </w:rPr>
              <w:t>5</w:t>
            </w:r>
            <w:r w:rsidRPr="003F0843">
              <w:rPr>
                <w:rFonts w:cs="Arial"/>
                <w:szCs w:val="20"/>
                <w:highlight w:val="green"/>
              </w:rPr>
              <w:t>0 or above and module aggregate failed – reassessment in coursework to be re-aggregated with exam mark to create a new module aggregate</w:t>
            </w:r>
          </w:p>
          <w:p w14:paraId="5E3C957D" w14:textId="67BA6499" w:rsidR="00071690" w:rsidRPr="003F0843" w:rsidRDefault="00071690" w:rsidP="00071690">
            <w:pPr>
              <w:pStyle w:val="ListParagraph"/>
              <w:numPr>
                <w:ilvl w:val="0"/>
                <w:numId w:val="3"/>
              </w:numPr>
              <w:rPr>
                <w:rFonts w:cs="Arial"/>
                <w:szCs w:val="20"/>
                <w:highlight w:val="green"/>
              </w:rPr>
            </w:pPr>
            <w:r w:rsidRPr="003F0843">
              <w:rPr>
                <w:rFonts w:cs="Arial"/>
                <w:szCs w:val="20"/>
                <w:highlight w:val="green"/>
              </w:rPr>
              <w:t xml:space="preserve">Coursework aggregate </w:t>
            </w:r>
            <w:r>
              <w:rPr>
                <w:rFonts w:cs="Arial"/>
                <w:szCs w:val="20"/>
                <w:highlight w:val="green"/>
              </w:rPr>
              <w:t>5</w:t>
            </w:r>
            <w:r w:rsidRPr="003F0843">
              <w:rPr>
                <w:rFonts w:cs="Arial"/>
                <w:szCs w:val="20"/>
                <w:highlight w:val="green"/>
              </w:rPr>
              <w:t xml:space="preserve">0 or above and exam &lt; </w:t>
            </w:r>
            <w:r>
              <w:rPr>
                <w:rFonts w:cs="Arial"/>
                <w:szCs w:val="20"/>
                <w:highlight w:val="green"/>
              </w:rPr>
              <w:t>5</w:t>
            </w:r>
            <w:r w:rsidRPr="003F0843">
              <w:rPr>
                <w:rFonts w:cs="Arial"/>
                <w:szCs w:val="20"/>
                <w:highlight w:val="green"/>
              </w:rPr>
              <w:t>0 and module aggregate failed – reassessment in exam to be re-aggregated with coursework mark to create a new module aggregate</w:t>
            </w:r>
          </w:p>
          <w:p w14:paraId="553FC9A8" w14:textId="1A88CF04" w:rsidR="00071690" w:rsidRPr="003F0843" w:rsidRDefault="00071690" w:rsidP="00071690">
            <w:pPr>
              <w:pStyle w:val="ListParagraph"/>
              <w:numPr>
                <w:ilvl w:val="0"/>
                <w:numId w:val="3"/>
              </w:numPr>
              <w:rPr>
                <w:rFonts w:cs="Arial"/>
                <w:szCs w:val="20"/>
                <w:highlight w:val="green"/>
              </w:rPr>
            </w:pPr>
            <w:r w:rsidRPr="003F0843">
              <w:rPr>
                <w:rFonts w:cs="Arial"/>
                <w:szCs w:val="20"/>
                <w:highlight w:val="green"/>
              </w:rPr>
              <w:t>Both coursework and exam aggregates &lt;</w:t>
            </w:r>
            <w:r>
              <w:rPr>
                <w:rFonts w:cs="Arial"/>
                <w:szCs w:val="20"/>
                <w:highlight w:val="green"/>
              </w:rPr>
              <w:t>5</w:t>
            </w:r>
            <w:r w:rsidRPr="003F0843">
              <w:rPr>
                <w:rFonts w:cs="Arial"/>
                <w:szCs w:val="20"/>
                <w:highlight w:val="green"/>
              </w:rPr>
              <w:t>0 – reassessment in coursework and exam to be aggregated to create a new module aggregate</w:t>
            </w:r>
          </w:p>
          <w:p w14:paraId="287E8D20" w14:textId="77777777" w:rsidR="00071690" w:rsidRPr="00071690" w:rsidRDefault="00071690" w:rsidP="00D01C05">
            <w:pPr>
              <w:rPr>
                <w:rFonts w:cs="Arial"/>
                <w:sz w:val="22"/>
              </w:rPr>
            </w:pPr>
          </w:p>
        </w:tc>
        <w:tc>
          <w:tcPr>
            <w:tcW w:w="2358" w:type="dxa"/>
            <w:vMerge/>
            <w:tcBorders>
              <w:left w:val="single" w:sz="4" w:space="0" w:color="auto"/>
            </w:tcBorders>
          </w:tcPr>
          <w:p w14:paraId="19F8D793" w14:textId="08A67EB5" w:rsidR="00071690" w:rsidRPr="00071690" w:rsidRDefault="00071690" w:rsidP="00071690">
            <w:pPr>
              <w:rPr>
                <w:rFonts w:cs="Arial"/>
                <w:i/>
                <w:iCs/>
                <w:color w:val="4F81BD" w:themeColor="accent1"/>
                <w:szCs w:val="20"/>
              </w:rPr>
            </w:pPr>
          </w:p>
        </w:tc>
      </w:tr>
      <w:tr w:rsidR="00071690" w14:paraId="469948C6" w14:textId="77777777" w:rsidTr="00071690">
        <w:tc>
          <w:tcPr>
            <w:tcW w:w="6663" w:type="dxa"/>
            <w:tcBorders>
              <w:right w:val="single" w:sz="4" w:space="0" w:color="auto"/>
            </w:tcBorders>
          </w:tcPr>
          <w:p w14:paraId="2025CB06" w14:textId="77777777" w:rsidR="00071690" w:rsidRPr="003F0843" w:rsidRDefault="00071690" w:rsidP="00071690">
            <w:pPr>
              <w:rPr>
                <w:rFonts w:cs="Arial"/>
                <w:szCs w:val="20"/>
                <w:highlight w:val="green"/>
              </w:rPr>
            </w:pPr>
            <w:r w:rsidRPr="003F0843">
              <w:rPr>
                <w:rFonts w:cs="Arial"/>
                <w:szCs w:val="20"/>
                <w:highlight w:val="green"/>
              </w:rPr>
              <w:t>Where a module is assessed exclusively by exam, it will be reassessed exclusively by exam. Where a module is assessed exclusively by coursework, it will be reassessed exclusively by coursework.</w:t>
            </w:r>
          </w:p>
          <w:p w14:paraId="22F4055E" w14:textId="77777777" w:rsidR="00071690" w:rsidRPr="00071690" w:rsidRDefault="00071690" w:rsidP="00D01C05">
            <w:pPr>
              <w:rPr>
                <w:rFonts w:cs="Arial"/>
                <w:sz w:val="22"/>
              </w:rPr>
            </w:pPr>
          </w:p>
        </w:tc>
        <w:tc>
          <w:tcPr>
            <w:tcW w:w="2358" w:type="dxa"/>
            <w:tcBorders>
              <w:left w:val="single" w:sz="4" w:space="0" w:color="auto"/>
            </w:tcBorders>
          </w:tcPr>
          <w:p w14:paraId="067EB959" w14:textId="77777777" w:rsidR="00071690" w:rsidRPr="00071690" w:rsidRDefault="00071690" w:rsidP="00E166A7">
            <w:pPr>
              <w:rPr>
                <w:rFonts w:cs="Arial"/>
                <w:i/>
                <w:iCs/>
                <w:color w:val="4F81BD" w:themeColor="accent1"/>
                <w:szCs w:val="20"/>
              </w:rPr>
            </w:pPr>
          </w:p>
        </w:tc>
      </w:tr>
      <w:tr w:rsidR="00071690" w14:paraId="1F7FD89D" w14:textId="77777777" w:rsidTr="00071690">
        <w:tc>
          <w:tcPr>
            <w:tcW w:w="6663" w:type="dxa"/>
            <w:tcBorders>
              <w:right w:val="single" w:sz="4" w:space="0" w:color="auto"/>
            </w:tcBorders>
          </w:tcPr>
          <w:p w14:paraId="472330BA" w14:textId="77777777" w:rsidR="00071690" w:rsidRPr="003F0843" w:rsidRDefault="00071690" w:rsidP="00071690">
            <w:pPr>
              <w:rPr>
                <w:rFonts w:cs="Arial"/>
                <w:szCs w:val="20"/>
                <w:highlight w:val="green"/>
              </w:rPr>
            </w:pPr>
            <w:r w:rsidRPr="003F0843">
              <w:rPr>
                <w:rFonts w:cs="Arial"/>
                <w:szCs w:val="20"/>
                <w:highlight w:val="green"/>
              </w:rPr>
              <w:t>Coursework resubmission:</w:t>
            </w:r>
          </w:p>
          <w:p w14:paraId="2C11237E" w14:textId="77777777" w:rsidR="00071690" w:rsidRDefault="00071690" w:rsidP="00071690">
            <w:pPr>
              <w:pStyle w:val="ListParagraph"/>
              <w:numPr>
                <w:ilvl w:val="0"/>
                <w:numId w:val="18"/>
              </w:numPr>
              <w:rPr>
                <w:rFonts w:cs="Arial"/>
                <w:szCs w:val="20"/>
                <w:highlight w:val="green"/>
              </w:rPr>
            </w:pPr>
            <w:r w:rsidRPr="003F0843">
              <w:rPr>
                <w:rFonts w:cs="Arial"/>
                <w:szCs w:val="20"/>
                <w:highlight w:val="green"/>
              </w:rPr>
              <w:t>Students will not be asked to resubmit any element of coursework that they have already passed.</w:t>
            </w:r>
          </w:p>
          <w:p w14:paraId="0189ABAD" w14:textId="77777777" w:rsidR="00071690" w:rsidRPr="00071690" w:rsidRDefault="00071690" w:rsidP="00D01C05">
            <w:pPr>
              <w:rPr>
                <w:rFonts w:cs="Arial"/>
                <w:sz w:val="22"/>
              </w:rPr>
            </w:pPr>
          </w:p>
        </w:tc>
        <w:tc>
          <w:tcPr>
            <w:tcW w:w="2358" w:type="dxa"/>
            <w:tcBorders>
              <w:left w:val="single" w:sz="4" w:space="0" w:color="auto"/>
            </w:tcBorders>
          </w:tcPr>
          <w:p w14:paraId="198BB3DD" w14:textId="77777777" w:rsidR="00071690" w:rsidRPr="00071690" w:rsidRDefault="00071690" w:rsidP="00E166A7">
            <w:pPr>
              <w:rPr>
                <w:rFonts w:cs="Arial"/>
                <w:i/>
                <w:iCs/>
                <w:color w:val="4F81BD" w:themeColor="accent1"/>
                <w:szCs w:val="20"/>
              </w:rPr>
            </w:pPr>
          </w:p>
        </w:tc>
      </w:tr>
      <w:tr w:rsidR="00071690" w14:paraId="3A5DAD38" w14:textId="77777777" w:rsidTr="00071690">
        <w:tc>
          <w:tcPr>
            <w:tcW w:w="6663" w:type="dxa"/>
            <w:tcBorders>
              <w:right w:val="single" w:sz="4" w:space="0" w:color="auto"/>
            </w:tcBorders>
          </w:tcPr>
          <w:p w14:paraId="06A5CE47" w14:textId="0A143277" w:rsidR="00071690" w:rsidRPr="00071690" w:rsidRDefault="00071690" w:rsidP="00071690">
            <w:pPr>
              <w:rPr>
                <w:rFonts w:cs="Arial"/>
                <w:sz w:val="22"/>
              </w:rPr>
            </w:pPr>
            <w:r w:rsidRPr="0020097D">
              <w:rPr>
                <w:rFonts w:cs="Arial"/>
                <w:szCs w:val="20"/>
              </w:rPr>
              <w:t>Participation is not reassessed. Except in the case of valid extenuating circumstances, the original mark for participation will be retained and aggregated with new marks for any reassessment.</w:t>
            </w:r>
          </w:p>
        </w:tc>
        <w:tc>
          <w:tcPr>
            <w:tcW w:w="2358" w:type="dxa"/>
            <w:tcBorders>
              <w:left w:val="single" w:sz="4" w:space="0" w:color="auto"/>
            </w:tcBorders>
          </w:tcPr>
          <w:p w14:paraId="21E71D59" w14:textId="77777777" w:rsidR="00071690" w:rsidRPr="00071690" w:rsidRDefault="00071690" w:rsidP="00E166A7">
            <w:pPr>
              <w:rPr>
                <w:rFonts w:cs="Arial"/>
                <w:i/>
                <w:iCs/>
                <w:color w:val="4F81BD" w:themeColor="accent1"/>
                <w:szCs w:val="20"/>
              </w:rPr>
            </w:pPr>
          </w:p>
        </w:tc>
      </w:tr>
      <w:tr w:rsidR="00071690" w14:paraId="7B013D4C" w14:textId="77777777" w:rsidTr="00071690">
        <w:tc>
          <w:tcPr>
            <w:tcW w:w="6663" w:type="dxa"/>
            <w:tcBorders>
              <w:right w:val="single" w:sz="4" w:space="0" w:color="auto"/>
            </w:tcBorders>
          </w:tcPr>
          <w:p w14:paraId="539C8CF3" w14:textId="77777777" w:rsidR="00071690" w:rsidRPr="0020097D" w:rsidRDefault="00071690" w:rsidP="00071690">
            <w:pPr>
              <w:rPr>
                <w:rFonts w:cs="Arial"/>
                <w:szCs w:val="20"/>
              </w:rPr>
            </w:pPr>
          </w:p>
        </w:tc>
        <w:tc>
          <w:tcPr>
            <w:tcW w:w="2358" w:type="dxa"/>
            <w:tcBorders>
              <w:left w:val="single" w:sz="4" w:space="0" w:color="auto"/>
            </w:tcBorders>
          </w:tcPr>
          <w:p w14:paraId="37D82B48" w14:textId="77777777" w:rsidR="00071690" w:rsidRPr="00071690" w:rsidRDefault="00071690" w:rsidP="00E166A7">
            <w:pPr>
              <w:rPr>
                <w:rFonts w:cs="Arial"/>
                <w:i/>
                <w:iCs/>
                <w:color w:val="4F81BD" w:themeColor="accent1"/>
                <w:szCs w:val="20"/>
              </w:rPr>
            </w:pPr>
          </w:p>
        </w:tc>
      </w:tr>
      <w:tr w:rsidR="00071690" w14:paraId="13E5B10E" w14:textId="77777777" w:rsidTr="00071690">
        <w:tc>
          <w:tcPr>
            <w:tcW w:w="6663" w:type="dxa"/>
            <w:tcBorders>
              <w:right w:val="single" w:sz="4" w:space="0" w:color="auto"/>
            </w:tcBorders>
          </w:tcPr>
          <w:p w14:paraId="36CB2349" w14:textId="467B7A6B" w:rsidR="00071690" w:rsidRPr="00071690" w:rsidRDefault="00071690" w:rsidP="00071690">
            <w:pPr>
              <w:rPr>
                <w:rFonts w:cs="Arial"/>
                <w:sz w:val="22"/>
              </w:rPr>
            </w:pPr>
            <w:r>
              <w:rPr>
                <w:rFonts w:cs="Arial"/>
                <w:szCs w:val="20"/>
              </w:rPr>
              <w:t>Exceptions to the rule will need Faculty Dean approval and any exceptions will be displayed on the Module Directory or in the Rules of Assessment.</w:t>
            </w:r>
          </w:p>
        </w:tc>
        <w:tc>
          <w:tcPr>
            <w:tcW w:w="2358" w:type="dxa"/>
            <w:tcBorders>
              <w:left w:val="single" w:sz="4" w:space="0" w:color="auto"/>
            </w:tcBorders>
          </w:tcPr>
          <w:p w14:paraId="2A1572E6" w14:textId="77777777" w:rsidR="00071690" w:rsidRPr="00071690" w:rsidRDefault="00071690" w:rsidP="00E166A7">
            <w:pPr>
              <w:rPr>
                <w:rFonts w:cs="Arial"/>
                <w:i/>
                <w:iCs/>
                <w:color w:val="4F81BD" w:themeColor="accent1"/>
                <w:szCs w:val="20"/>
              </w:rPr>
            </w:pPr>
          </w:p>
        </w:tc>
      </w:tr>
      <w:tr w:rsidR="00071690" w14:paraId="167E924E" w14:textId="77777777" w:rsidTr="00071690">
        <w:tc>
          <w:tcPr>
            <w:tcW w:w="6663" w:type="dxa"/>
            <w:tcBorders>
              <w:right w:val="single" w:sz="4" w:space="0" w:color="auto"/>
            </w:tcBorders>
          </w:tcPr>
          <w:p w14:paraId="68D10D12" w14:textId="77777777" w:rsidR="00071690" w:rsidRDefault="00071690" w:rsidP="00071690">
            <w:pPr>
              <w:rPr>
                <w:rFonts w:cs="Arial"/>
                <w:szCs w:val="20"/>
              </w:rPr>
            </w:pPr>
          </w:p>
        </w:tc>
        <w:tc>
          <w:tcPr>
            <w:tcW w:w="2358" w:type="dxa"/>
            <w:tcBorders>
              <w:left w:val="single" w:sz="4" w:space="0" w:color="auto"/>
            </w:tcBorders>
          </w:tcPr>
          <w:p w14:paraId="36EF5437" w14:textId="77777777" w:rsidR="00071690" w:rsidRPr="00071690" w:rsidRDefault="00071690" w:rsidP="00E166A7">
            <w:pPr>
              <w:rPr>
                <w:rFonts w:cs="Arial"/>
                <w:i/>
                <w:iCs/>
                <w:color w:val="4F81BD" w:themeColor="accent1"/>
                <w:szCs w:val="20"/>
              </w:rPr>
            </w:pPr>
          </w:p>
        </w:tc>
      </w:tr>
      <w:tr w:rsidR="00071690" w14:paraId="00B5A4CB" w14:textId="77777777" w:rsidTr="00071690">
        <w:tc>
          <w:tcPr>
            <w:tcW w:w="6663" w:type="dxa"/>
            <w:tcBorders>
              <w:right w:val="single" w:sz="4" w:space="0" w:color="auto"/>
            </w:tcBorders>
          </w:tcPr>
          <w:p w14:paraId="007BA28D" w14:textId="1F4B174D" w:rsidR="00071690" w:rsidRPr="00071690" w:rsidRDefault="00071690" w:rsidP="00D01C05">
            <w:pPr>
              <w:rPr>
                <w:rFonts w:cs="Arial"/>
                <w:sz w:val="22"/>
              </w:rPr>
            </w:pPr>
            <w:r w:rsidRPr="00F16318">
              <w:rPr>
                <w:rFonts w:cs="Arial"/>
                <w:szCs w:val="20"/>
              </w:rPr>
              <w:lastRenderedPageBreak/>
              <w:t xml:space="preserve">The </w:t>
            </w:r>
            <w:r>
              <w:rPr>
                <w:rFonts w:cs="Arial"/>
                <w:szCs w:val="20"/>
              </w:rPr>
              <w:t>re</w:t>
            </w:r>
            <w:r w:rsidRPr="00F16318">
              <w:rPr>
                <w:rFonts w:cs="Arial"/>
                <w:szCs w:val="20"/>
              </w:rPr>
              <w:t>assessment strategy align</w:t>
            </w:r>
            <w:r>
              <w:rPr>
                <w:rFonts w:cs="Arial"/>
                <w:szCs w:val="20"/>
              </w:rPr>
              <w:t>s</w:t>
            </w:r>
            <w:r w:rsidRPr="00F16318">
              <w:rPr>
                <w:rFonts w:cs="Arial"/>
                <w:szCs w:val="20"/>
              </w:rPr>
              <w:t xml:space="preserve"> with the University’s Education Strategy and Action Plan and aim</w:t>
            </w:r>
            <w:r>
              <w:rPr>
                <w:rFonts w:cs="Arial"/>
                <w:szCs w:val="20"/>
              </w:rPr>
              <w:t>s</w:t>
            </w:r>
            <w:r w:rsidRPr="00F16318">
              <w:rPr>
                <w:rFonts w:cs="Arial"/>
                <w:szCs w:val="20"/>
              </w:rPr>
              <w:t xml:space="preserve"> to ensure that students can demonstrate their understanding of modules in relation to meeting learning outcomes at the appropriate level. Student assessment workloads are proportionate to the credit value of modules undertaken ensuring that there is sufficient scope for students to demonstrate that they have achieved the intended learning outcomes.</w:t>
            </w:r>
          </w:p>
        </w:tc>
        <w:tc>
          <w:tcPr>
            <w:tcW w:w="2358" w:type="dxa"/>
            <w:tcBorders>
              <w:left w:val="single" w:sz="4" w:space="0" w:color="auto"/>
            </w:tcBorders>
          </w:tcPr>
          <w:p w14:paraId="2217A8DB" w14:textId="0984CB64" w:rsidR="00071690" w:rsidRPr="00071690" w:rsidRDefault="00071690" w:rsidP="00E166A7">
            <w:pPr>
              <w:rPr>
                <w:rFonts w:cs="Arial"/>
                <w:i/>
                <w:iCs/>
                <w:color w:val="4F81BD" w:themeColor="accent1"/>
                <w:szCs w:val="20"/>
              </w:rPr>
            </w:pPr>
            <w:r w:rsidRPr="00365AF9">
              <w:rPr>
                <w:rFonts w:cs="Arial"/>
                <w:b/>
                <w:bCs/>
                <w:i/>
                <w:iCs/>
                <w:color w:val="4F81BD" w:themeColor="accent1"/>
                <w:szCs w:val="20"/>
              </w:rPr>
              <w:t>Review</w:t>
            </w:r>
            <w:r w:rsidRPr="000327F4">
              <w:rPr>
                <w:rFonts w:cs="Arial"/>
                <w:i/>
                <w:iCs/>
                <w:color w:val="4F81BD" w:themeColor="accent1"/>
                <w:szCs w:val="20"/>
              </w:rPr>
              <w:t xml:space="preserve"> – </w:t>
            </w:r>
            <w:r>
              <w:rPr>
                <w:rFonts w:cs="Arial"/>
                <w:i/>
                <w:iCs/>
                <w:color w:val="4F81BD" w:themeColor="accent1"/>
                <w:szCs w:val="20"/>
              </w:rPr>
              <w:t>H</w:t>
            </w:r>
            <w:r w:rsidRPr="000327F4">
              <w:rPr>
                <w:rFonts w:cs="Arial"/>
                <w:i/>
                <w:iCs/>
                <w:color w:val="4F81BD" w:themeColor="accent1"/>
                <w:szCs w:val="20"/>
              </w:rPr>
              <w:t xml:space="preserve">ow the </w:t>
            </w:r>
            <w:r>
              <w:rPr>
                <w:rFonts w:cs="Arial"/>
                <w:i/>
                <w:iCs/>
                <w:color w:val="4F81BD" w:themeColor="accent1"/>
                <w:szCs w:val="20"/>
              </w:rPr>
              <w:t>D</w:t>
            </w:r>
            <w:r w:rsidRPr="000327F4">
              <w:rPr>
                <w:rFonts w:cs="Arial"/>
                <w:i/>
                <w:iCs/>
                <w:color w:val="4F81BD" w:themeColor="accent1"/>
                <w:szCs w:val="20"/>
              </w:rPr>
              <w:t>epartment maintains an appropriate level of reassessment that is proportionate to the credit value and continues to meet all module learning outcomes.</w:t>
            </w:r>
          </w:p>
        </w:tc>
      </w:tr>
      <w:tr w:rsidR="00071690" w14:paraId="20AF17E4" w14:textId="77777777" w:rsidTr="00071690">
        <w:tc>
          <w:tcPr>
            <w:tcW w:w="6663" w:type="dxa"/>
            <w:tcBorders>
              <w:right w:val="single" w:sz="4" w:space="0" w:color="auto"/>
            </w:tcBorders>
          </w:tcPr>
          <w:p w14:paraId="00BCBBD9" w14:textId="77777777" w:rsidR="00071690" w:rsidRPr="00BD534D" w:rsidRDefault="00071690" w:rsidP="00D01C05">
            <w:pPr>
              <w:rPr>
                <w:rFonts w:cs="Arial"/>
                <w:b/>
                <w:bCs/>
                <w:sz w:val="22"/>
              </w:rPr>
            </w:pPr>
          </w:p>
        </w:tc>
        <w:tc>
          <w:tcPr>
            <w:tcW w:w="2358" w:type="dxa"/>
            <w:tcBorders>
              <w:left w:val="single" w:sz="4" w:space="0" w:color="auto"/>
            </w:tcBorders>
          </w:tcPr>
          <w:p w14:paraId="637F2B5A" w14:textId="77777777" w:rsidR="00071690" w:rsidRPr="00365AF9" w:rsidRDefault="00071690" w:rsidP="00E166A7">
            <w:pPr>
              <w:rPr>
                <w:rFonts w:cs="Arial"/>
                <w:b/>
                <w:bCs/>
                <w:i/>
                <w:iCs/>
                <w:color w:val="4F81BD" w:themeColor="accent1"/>
                <w:szCs w:val="20"/>
              </w:rPr>
            </w:pPr>
          </w:p>
        </w:tc>
      </w:tr>
      <w:tr w:rsidR="00E166A7" w14:paraId="6DB904F8" w14:textId="77777777" w:rsidTr="00071690">
        <w:tc>
          <w:tcPr>
            <w:tcW w:w="6663" w:type="dxa"/>
            <w:tcBorders>
              <w:right w:val="single" w:sz="4" w:space="0" w:color="auto"/>
            </w:tcBorders>
          </w:tcPr>
          <w:p w14:paraId="49D436D0" w14:textId="77777777" w:rsidR="00E166A7" w:rsidRPr="00BD534D" w:rsidRDefault="00E166A7" w:rsidP="00D01C05">
            <w:pPr>
              <w:rPr>
                <w:rFonts w:cs="Arial"/>
                <w:b/>
                <w:bCs/>
                <w:sz w:val="22"/>
              </w:rPr>
            </w:pPr>
            <w:r w:rsidRPr="00BD534D">
              <w:rPr>
                <w:rFonts w:cs="Arial"/>
                <w:b/>
                <w:bCs/>
                <w:sz w:val="22"/>
              </w:rPr>
              <w:t>Postgraduate Research</w:t>
            </w:r>
          </w:p>
          <w:p w14:paraId="18848418" w14:textId="5D1F5FC9" w:rsidR="00E166A7" w:rsidRDefault="00AB7679" w:rsidP="00BD534D">
            <w:pPr>
              <w:rPr>
                <w:rFonts w:cs="Arial"/>
                <w:szCs w:val="20"/>
              </w:rPr>
            </w:pPr>
            <w:r>
              <w:rPr>
                <w:rFonts w:cs="Arial"/>
                <w:szCs w:val="20"/>
              </w:rPr>
              <w:t>Following examination of the thesis, a candidate who has not met the requirements for the degree examined may receive an examination outcome of ‘referral’, offering the student the opportunity to resubmit, on one occasion only, a revised thesis for re-examination within 12 months. Please see Code of Practice.</w:t>
            </w:r>
          </w:p>
        </w:tc>
        <w:tc>
          <w:tcPr>
            <w:tcW w:w="2358" w:type="dxa"/>
            <w:tcBorders>
              <w:left w:val="single" w:sz="4" w:space="0" w:color="auto"/>
            </w:tcBorders>
          </w:tcPr>
          <w:p w14:paraId="7CC64112" w14:textId="77777777" w:rsidR="00E166A7" w:rsidRDefault="00E166A7" w:rsidP="00E166A7">
            <w:pPr>
              <w:rPr>
                <w:rFonts w:cs="Arial"/>
                <w:i/>
                <w:iCs/>
                <w:color w:val="4F81BD" w:themeColor="accent1"/>
                <w:szCs w:val="20"/>
              </w:rPr>
            </w:pPr>
            <w:r w:rsidRPr="00365AF9">
              <w:rPr>
                <w:rFonts w:cs="Arial"/>
                <w:b/>
                <w:bCs/>
                <w:i/>
                <w:iCs/>
                <w:color w:val="4F81BD" w:themeColor="accent1"/>
                <w:szCs w:val="20"/>
              </w:rPr>
              <w:t>Review and revise</w:t>
            </w:r>
            <w:r>
              <w:rPr>
                <w:rFonts w:cs="Arial"/>
                <w:i/>
                <w:iCs/>
                <w:color w:val="4F81BD" w:themeColor="accent1"/>
                <w:szCs w:val="20"/>
              </w:rPr>
              <w:t xml:space="preserve"> -</w:t>
            </w:r>
          </w:p>
          <w:p w14:paraId="5CBB3777" w14:textId="77777777" w:rsidR="00E166A7" w:rsidRDefault="00E166A7" w:rsidP="00E166A7">
            <w:pPr>
              <w:rPr>
                <w:rFonts w:cs="Arial"/>
                <w:i/>
                <w:iCs/>
                <w:color w:val="4F81BD" w:themeColor="accent1"/>
              </w:rPr>
            </w:pPr>
          </w:p>
          <w:p w14:paraId="2ECC467D" w14:textId="154BA7AD" w:rsidR="00E166A7" w:rsidRDefault="00E166A7" w:rsidP="00E166A7">
            <w:pPr>
              <w:rPr>
                <w:rFonts w:cs="Arial"/>
                <w:szCs w:val="20"/>
              </w:rPr>
            </w:pPr>
            <w:r>
              <w:rPr>
                <w:rFonts w:cs="Arial"/>
                <w:i/>
                <w:iCs/>
                <w:color w:val="4F81BD" w:themeColor="accent1"/>
              </w:rPr>
              <w:t>Department’s approach and methods of reassessment including how it aligns with the University policy for like-for-like reassessment</w:t>
            </w:r>
          </w:p>
        </w:tc>
      </w:tr>
      <w:tr w:rsidR="00AB7679" w14:paraId="3E305BDB" w14:textId="77777777" w:rsidTr="006E6E7F">
        <w:tc>
          <w:tcPr>
            <w:tcW w:w="6663" w:type="dxa"/>
            <w:tcBorders>
              <w:right w:val="single" w:sz="4" w:space="0" w:color="auto"/>
            </w:tcBorders>
          </w:tcPr>
          <w:p w14:paraId="57EA42BA" w14:textId="0B57E141" w:rsidR="00AB7679" w:rsidRPr="00AB7679" w:rsidRDefault="00AB7679" w:rsidP="00D01C05">
            <w:pPr>
              <w:rPr>
                <w:rFonts w:cs="Arial"/>
                <w:sz w:val="22"/>
              </w:rPr>
            </w:pPr>
            <w:r w:rsidRPr="00AB7679">
              <w:rPr>
                <w:rFonts w:cs="Arial"/>
                <w:szCs w:val="20"/>
              </w:rPr>
              <w:t xml:space="preserve">For courses </w:t>
            </w:r>
            <w:r>
              <w:rPr>
                <w:rFonts w:cs="Arial"/>
                <w:szCs w:val="20"/>
              </w:rPr>
              <w:t>with a taught component, please see</w:t>
            </w:r>
            <w:r w:rsidRPr="00E166A7">
              <w:rPr>
                <w:rFonts w:cs="Arial"/>
                <w:szCs w:val="20"/>
              </w:rPr>
              <w:t xml:space="preserve"> PGR Rules of Assessment</w:t>
            </w:r>
            <w:r>
              <w:rPr>
                <w:rFonts w:cs="Arial"/>
                <w:szCs w:val="20"/>
              </w:rPr>
              <w:t xml:space="preserve"> </w:t>
            </w:r>
            <w:hyperlink r:id="rId12" w:history="1">
              <w:r w:rsidRPr="00D75D63">
                <w:rPr>
                  <w:rStyle w:val="Hyperlink"/>
                </w:rPr>
                <w:t>https://www.essex.ac.uk/student/postgraduate-research/pgr-rules-of-assessment</w:t>
              </w:r>
            </w:hyperlink>
            <w:r>
              <w:t xml:space="preserve"> w</w:t>
            </w:r>
            <w:r w:rsidRPr="00AB7679">
              <w:t>ith regards to the reassessment strategy in those modules.</w:t>
            </w:r>
          </w:p>
        </w:tc>
        <w:tc>
          <w:tcPr>
            <w:tcW w:w="2358" w:type="dxa"/>
            <w:tcBorders>
              <w:left w:val="single" w:sz="4" w:space="0" w:color="auto"/>
            </w:tcBorders>
          </w:tcPr>
          <w:p w14:paraId="510EC1DF" w14:textId="55CE558C" w:rsidR="00AB7679" w:rsidRPr="00B221FA" w:rsidRDefault="00AB7679" w:rsidP="00E166A7">
            <w:pPr>
              <w:rPr>
                <w:rFonts w:cs="Arial"/>
                <w:i/>
                <w:iCs/>
                <w:color w:val="4F81BD" w:themeColor="accent1"/>
                <w:szCs w:val="20"/>
              </w:rPr>
            </w:pPr>
            <w:r>
              <w:rPr>
                <w:rFonts w:cs="Arial"/>
                <w:i/>
                <w:iCs/>
                <w:color w:val="4F81BD" w:themeColor="accent1"/>
                <w:szCs w:val="20"/>
              </w:rPr>
              <w:t xml:space="preserve"> </w:t>
            </w:r>
          </w:p>
        </w:tc>
      </w:tr>
      <w:tr w:rsidR="00AB7679" w14:paraId="56C5AEE1" w14:textId="77777777" w:rsidTr="006E6E7F">
        <w:tc>
          <w:tcPr>
            <w:tcW w:w="6663" w:type="dxa"/>
          </w:tcPr>
          <w:p w14:paraId="796B9EAA" w14:textId="77777777" w:rsidR="00AB7679" w:rsidRPr="00BD534D" w:rsidRDefault="00AB7679" w:rsidP="00D01C05">
            <w:pPr>
              <w:rPr>
                <w:rFonts w:cs="Arial"/>
                <w:b/>
                <w:bCs/>
                <w:sz w:val="22"/>
              </w:rPr>
            </w:pPr>
          </w:p>
        </w:tc>
        <w:tc>
          <w:tcPr>
            <w:tcW w:w="2358" w:type="dxa"/>
          </w:tcPr>
          <w:p w14:paraId="30B2CF41" w14:textId="77777777" w:rsidR="00AB7679" w:rsidRPr="00B221FA" w:rsidRDefault="00AB7679" w:rsidP="00E166A7">
            <w:pPr>
              <w:rPr>
                <w:rFonts w:cs="Arial"/>
                <w:i/>
                <w:iCs/>
                <w:color w:val="4F81BD" w:themeColor="accent1"/>
                <w:szCs w:val="20"/>
              </w:rPr>
            </w:pPr>
          </w:p>
        </w:tc>
      </w:tr>
      <w:tr w:rsidR="00AB7679" w14:paraId="0424A97A" w14:textId="77777777" w:rsidTr="006E6E7F">
        <w:tc>
          <w:tcPr>
            <w:tcW w:w="6663" w:type="dxa"/>
          </w:tcPr>
          <w:p w14:paraId="50FDB9D3" w14:textId="05987823" w:rsidR="00AB7679" w:rsidRPr="00BD534D" w:rsidRDefault="00AB7679" w:rsidP="00D01C05">
            <w:pPr>
              <w:rPr>
                <w:rFonts w:cs="Arial"/>
                <w:b/>
                <w:bCs/>
                <w:sz w:val="22"/>
              </w:rPr>
            </w:pPr>
          </w:p>
        </w:tc>
        <w:tc>
          <w:tcPr>
            <w:tcW w:w="2358" w:type="dxa"/>
          </w:tcPr>
          <w:p w14:paraId="30CEAF37" w14:textId="77777777" w:rsidR="00AB7679" w:rsidRPr="00B221FA" w:rsidRDefault="00AB7679" w:rsidP="00E166A7">
            <w:pPr>
              <w:rPr>
                <w:rFonts w:cs="Arial"/>
                <w:i/>
                <w:iCs/>
                <w:color w:val="4F81BD" w:themeColor="accent1"/>
                <w:szCs w:val="20"/>
              </w:rPr>
            </w:pPr>
          </w:p>
        </w:tc>
      </w:tr>
    </w:tbl>
    <w:p w14:paraId="6246738A" w14:textId="03BE89EE" w:rsidR="001E6916" w:rsidRDefault="0090352B" w:rsidP="00A231CA">
      <w:pPr>
        <w:pStyle w:val="ListParagraph"/>
        <w:numPr>
          <w:ilvl w:val="0"/>
          <w:numId w:val="7"/>
        </w:numPr>
        <w:rPr>
          <w:rFonts w:cs="Arial"/>
          <w:b/>
          <w:sz w:val="24"/>
          <w:szCs w:val="24"/>
        </w:rPr>
      </w:pPr>
      <w:r w:rsidRPr="005B0CB1">
        <w:rPr>
          <w:rFonts w:cs="Arial"/>
          <w:b/>
          <w:sz w:val="24"/>
          <w:szCs w:val="24"/>
        </w:rPr>
        <w:t>Reflection on current teaching, learning and assessment methods and approaches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353"/>
      </w:tblGrid>
      <w:tr w:rsidR="006E6E7F" w14:paraId="17F1CFA0" w14:textId="77777777" w:rsidTr="00BD534D">
        <w:tc>
          <w:tcPr>
            <w:tcW w:w="6663" w:type="dxa"/>
            <w:tcBorders>
              <w:right w:val="single" w:sz="4" w:space="0" w:color="auto"/>
            </w:tcBorders>
          </w:tcPr>
          <w:p w14:paraId="40DD8CC0" w14:textId="77777777" w:rsidR="006E6E7F" w:rsidRPr="00B11307" w:rsidRDefault="006E6E7F" w:rsidP="00B11307">
            <w:pPr>
              <w:rPr>
                <w:rFonts w:cs="Arial"/>
                <w:szCs w:val="20"/>
                <w:highlight w:val="green"/>
              </w:rPr>
            </w:pPr>
          </w:p>
        </w:tc>
        <w:tc>
          <w:tcPr>
            <w:tcW w:w="2353" w:type="dxa"/>
            <w:tcBorders>
              <w:left w:val="single" w:sz="4" w:space="0" w:color="auto"/>
            </w:tcBorders>
          </w:tcPr>
          <w:p w14:paraId="0E6D736D" w14:textId="77777777" w:rsidR="006E6E7F" w:rsidRPr="00365AF9" w:rsidRDefault="006E6E7F" w:rsidP="00365AF9">
            <w:pPr>
              <w:rPr>
                <w:rFonts w:cs="Arial"/>
                <w:b/>
                <w:i/>
                <w:iCs/>
                <w:color w:val="4F81BD" w:themeColor="accent1"/>
                <w:szCs w:val="20"/>
              </w:rPr>
            </w:pPr>
          </w:p>
        </w:tc>
      </w:tr>
      <w:tr w:rsidR="00BD534D" w14:paraId="6706EC4D" w14:textId="77777777" w:rsidTr="00BD534D">
        <w:tc>
          <w:tcPr>
            <w:tcW w:w="6663" w:type="dxa"/>
            <w:tcBorders>
              <w:right w:val="single" w:sz="4" w:space="0" w:color="auto"/>
            </w:tcBorders>
          </w:tcPr>
          <w:p w14:paraId="687489D5" w14:textId="48FA6D28" w:rsidR="00B11307" w:rsidRDefault="00BD534D" w:rsidP="00B17BCE">
            <w:pPr>
              <w:rPr>
                <w:rFonts w:cs="Arial"/>
                <w:b/>
                <w:szCs w:val="20"/>
              </w:rPr>
            </w:pPr>
            <w:r w:rsidRPr="00B11307">
              <w:rPr>
                <w:rFonts w:cs="Arial"/>
                <w:szCs w:val="20"/>
                <w:highlight w:val="green"/>
              </w:rPr>
              <w:t xml:space="preserve">Over the last </w:t>
            </w:r>
            <w:r w:rsidR="00F47863">
              <w:rPr>
                <w:rFonts w:cs="Arial"/>
                <w:szCs w:val="20"/>
                <w:highlight w:val="green"/>
              </w:rPr>
              <w:t>academic year, o</w:t>
            </w:r>
            <w:r w:rsidRPr="00B11307">
              <w:rPr>
                <w:rFonts w:cs="Arial"/>
                <w:szCs w:val="20"/>
                <w:highlight w:val="green"/>
              </w:rPr>
              <w:t xml:space="preserve">ur experienced staff </w:t>
            </w:r>
            <w:r w:rsidR="00F47863">
              <w:rPr>
                <w:rFonts w:cs="Arial"/>
                <w:szCs w:val="20"/>
                <w:highlight w:val="green"/>
              </w:rPr>
              <w:t xml:space="preserve">ensured </w:t>
            </w:r>
            <w:r w:rsidRPr="00B11307">
              <w:rPr>
                <w:rFonts w:cs="Arial"/>
                <w:szCs w:val="20"/>
                <w:highlight w:val="green"/>
              </w:rPr>
              <w:t>high quality learning and teaching continued to be delivered in difficult circumstances. W</w:t>
            </w:r>
            <w:r w:rsidRPr="00B11307">
              <w:rPr>
                <w:highlight w:val="green"/>
              </w:rPr>
              <w:t>e made changes to our teaching and assessment to ensure students could continue with their studies uninterrupted and safely. These changes included courses being taught through blended delivery, normally including face-to-face teaching, online provision, or a combination of both across the year.</w:t>
            </w:r>
          </w:p>
        </w:tc>
        <w:tc>
          <w:tcPr>
            <w:tcW w:w="2353" w:type="dxa"/>
            <w:tcBorders>
              <w:left w:val="single" w:sz="4" w:space="0" w:color="auto"/>
            </w:tcBorders>
          </w:tcPr>
          <w:p w14:paraId="24E820E6" w14:textId="4AAD17C3" w:rsidR="00365AF9" w:rsidRPr="00365AF9" w:rsidRDefault="00365AF9" w:rsidP="00365AF9">
            <w:pPr>
              <w:rPr>
                <w:rFonts w:cs="Arial"/>
                <w:b/>
                <w:i/>
                <w:iCs/>
                <w:color w:val="4F81BD" w:themeColor="accent1"/>
                <w:szCs w:val="20"/>
              </w:rPr>
            </w:pPr>
            <w:r w:rsidRPr="00365AF9">
              <w:rPr>
                <w:rFonts w:cs="Arial"/>
                <w:b/>
                <w:i/>
                <w:iCs/>
                <w:color w:val="4F81BD" w:themeColor="accent1"/>
                <w:szCs w:val="20"/>
              </w:rPr>
              <w:t>Department’s rationale behind approach to  teaching, learning and assessment</w:t>
            </w:r>
            <w:r w:rsidR="006E6E7F">
              <w:rPr>
                <w:rFonts w:cs="Arial"/>
                <w:b/>
                <w:i/>
                <w:iCs/>
                <w:color w:val="4F81BD" w:themeColor="accent1"/>
                <w:szCs w:val="20"/>
              </w:rPr>
              <w:t xml:space="preserve"> and reflection</w:t>
            </w:r>
          </w:p>
          <w:p w14:paraId="37CC888D" w14:textId="77777777" w:rsidR="00365AF9" w:rsidRDefault="00365AF9" w:rsidP="00365AF9">
            <w:pPr>
              <w:rPr>
                <w:rFonts w:cs="Arial"/>
                <w:bCs/>
                <w:i/>
                <w:iCs/>
                <w:color w:val="4F81BD" w:themeColor="accent1"/>
                <w:szCs w:val="20"/>
              </w:rPr>
            </w:pPr>
          </w:p>
          <w:p w14:paraId="59D8A38B" w14:textId="055C5454" w:rsidR="00B11307" w:rsidRPr="00F122A6" w:rsidRDefault="00F122A6" w:rsidP="00B17BCE">
            <w:pPr>
              <w:rPr>
                <w:rFonts w:cs="Arial"/>
                <w:bCs/>
                <w:i/>
                <w:iCs/>
                <w:szCs w:val="20"/>
              </w:rPr>
            </w:pPr>
            <w:r w:rsidRPr="00365AF9">
              <w:rPr>
                <w:rFonts w:cs="Arial"/>
                <w:b/>
                <w:i/>
                <w:iCs/>
                <w:color w:val="4F81BD" w:themeColor="accent1"/>
                <w:szCs w:val="20"/>
              </w:rPr>
              <w:t>Review</w:t>
            </w:r>
            <w:r w:rsidR="00B11307" w:rsidRPr="00365AF9">
              <w:rPr>
                <w:rFonts w:cs="Arial"/>
                <w:b/>
                <w:i/>
                <w:iCs/>
                <w:color w:val="4F81BD" w:themeColor="accent1"/>
                <w:szCs w:val="20"/>
              </w:rPr>
              <w:t>, revise, and reference</w:t>
            </w:r>
            <w:r w:rsidRPr="00F122A6">
              <w:rPr>
                <w:rFonts w:cs="Arial"/>
                <w:bCs/>
                <w:i/>
                <w:iCs/>
                <w:color w:val="4F81BD" w:themeColor="accent1"/>
                <w:szCs w:val="20"/>
              </w:rPr>
              <w:t xml:space="preserve"> – </w:t>
            </w:r>
          </w:p>
        </w:tc>
      </w:tr>
      <w:tr w:rsidR="00B17BCE" w14:paraId="52CB0361" w14:textId="77777777" w:rsidTr="00BD534D">
        <w:tc>
          <w:tcPr>
            <w:tcW w:w="6663" w:type="dxa"/>
            <w:tcBorders>
              <w:right w:val="single" w:sz="4" w:space="0" w:color="auto"/>
            </w:tcBorders>
          </w:tcPr>
          <w:p w14:paraId="6CC95C0B" w14:textId="77777777" w:rsidR="00B17BCE" w:rsidRPr="006E6E7F" w:rsidRDefault="00B17BCE" w:rsidP="006E6E7F">
            <w:pPr>
              <w:rPr>
                <w:rFonts w:cs="Arial"/>
                <w:szCs w:val="20"/>
                <w:highlight w:val="green"/>
              </w:rPr>
            </w:pPr>
          </w:p>
        </w:tc>
        <w:tc>
          <w:tcPr>
            <w:tcW w:w="2353" w:type="dxa"/>
            <w:tcBorders>
              <w:left w:val="single" w:sz="4" w:space="0" w:color="auto"/>
            </w:tcBorders>
          </w:tcPr>
          <w:p w14:paraId="03DD1067" w14:textId="77777777" w:rsidR="00B17BCE" w:rsidRPr="00365AF9" w:rsidRDefault="00B17BCE" w:rsidP="00365AF9">
            <w:pPr>
              <w:rPr>
                <w:rFonts w:cs="Arial"/>
                <w:b/>
                <w:i/>
                <w:iCs/>
                <w:color w:val="4F81BD" w:themeColor="accent1"/>
                <w:szCs w:val="20"/>
              </w:rPr>
            </w:pPr>
          </w:p>
        </w:tc>
      </w:tr>
      <w:tr w:rsidR="006E6E7F" w14:paraId="63D68CD7" w14:textId="77777777" w:rsidTr="00BD534D">
        <w:tc>
          <w:tcPr>
            <w:tcW w:w="6663" w:type="dxa"/>
            <w:tcBorders>
              <w:right w:val="single" w:sz="4" w:space="0" w:color="auto"/>
            </w:tcBorders>
          </w:tcPr>
          <w:p w14:paraId="1A6F9ADF" w14:textId="729A4EC6" w:rsidR="006E6E7F" w:rsidRDefault="006E6E7F" w:rsidP="006E6E7F">
            <w:pPr>
              <w:rPr>
                <w:rFonts w:eastAsia="SimSun"/>
                <w:szCs w:val="24"/>
                <w:highlight w:val="green"/>
                <w:lang w:eastAsia="zh-CN"/>
              </w:rPr>
            </w:pPr>
            <w:r w:rsidRPr="006E6E7F">
              <w:rPr>
                <w:rFonts w:cs="Arial"/>
                <w:szCs w:val="20"/>
                <w:highlight w:val="green"/>
              </w:rPr>
              <w:t>We have submitted a bid to the University’s Education Strategic Fund to provide  coaching  and  training  for  personal  tutors  to  help  them  support  first generation  students.</w:t>
            </w:r>
          </w:p>
        </w:tc>
        <w:tc>
          <w:tcPr>
            <w:tcW w:w="2353" w:type="dxa"/>
            <w:tcBorders>
              <w:left w:val="single" w:sz="4" w:space="0" w:color="auto"/>
            </w:tcBorders>
          </w:tcPr>
          <w:p w14:paraId="46952C70" w14:textId="77777777" w:rsidR="006E6E7F" w:rsidRPr="00365AF9" w:rsidRDefault="006E6E7F" w:rsidP="00365AF9">
            <w:pPr>
              <w:rPr>
                <w:rFonts w:cs="Arial"/>
                <w:b/>
                <w:i/>
                <w:iCs/>
                <w:color w:val="4F81BD" w:themeColor="accent1"/>
                <w:szCs w:val="20"/>
              </w:rPr>
            </w:pPr>
          </w:p>
        </w:tc>
      </w:tr>
      <w:tr w:rsidR="006E6E7F" w14:paraId="2BE4ECC4" w14:textId="77777777" w:rsidTr="00BD534D">
        <w:tc>
          <w:tcPr>
            <w:tcW w:w="6663" w:type="dxa"/>
            <w:tcBorders>
              <w:right w:val="single" w:sz="4" w:space="0" w:color="auto"/>
            </w:tcBorders>
          </w:tcPr>
          <w:p w14:paraId="7093AE1A" w14:textId="77777777" w:rsidR="006E6E7F" w:rsidRDefault="006E6E7F" w:rsidP="006E6E7F">
            <w:pPr>
              <w:rPr>
                <w:rFonts w:eastAsia="SimSun"/>
                <w:szCs w:val="24"/>
                <w:highlight w:val="green"/>
                <w:lang w:eastAsia="zh-CN"/>
              </w:rPr>
            </w:pPr>
          </w:p>
        </w:tc>
        <w:tc>
          <w:tcPr>
            <w:tcW w:w="2353" w:type="dxa"/>
            <w:tcBorders>
              <w:left w:val="single" w:sz="4" w:space="0" w:color="auto"/>
            </w:tcBorders>
          </w:tcPr>
          <w:p w14:paraId="6C8B0252" w14:textId="77777777" w:rsidR="006E6E7F" w:rsidRPr="00365AF9" w:rsidRDefault="006E6E7F" w:rsidP="00365AF9">
            <w:pPr>
              <w:rPr>
                <w:rFonts w:cs="Arial"/>
                <w:b/>
                <w:i/>
                <w:iCs/>
                <w:color w:val="4F81BD" w:themeColor="accent1"/>
                <w:szCs w:val="20"/>
              </w:rPr>
            </w:pPr>
          </w:p>
        </w:tc>
      </w:tr>
      <w:tr w:rsidR="006E6E7F" w14:paraId="2A8BF928" w14:textId="77777777" w:rsidTr="00BD534D">
        <w:tc>
          <w:tcPr>
            <w:tcW w:w="6663" w:type="dxa"/>
            <w:tcBorders>
              <w:right w:val="single" w:sz="4" w:space="0" w:color="auto"/>
            </w:tcBorders>
          </w:tcPr>
          <w:p w14:paraId="085442C2" w14:textId="085BE11D" w:rsidR="006E6E7F" w:rsidRPr="00B11307" w:rsidRDefault="006E6E7F" w:rsidP="006E6E7F">
            <w:pPr>
              <w:rPr>
                <w:rFonts w:cs="Arial"/>
                <w:szCs w:val="20"/>
                <w:highlight w:val="green"/>
              </w:rPr>
            </w:pPr>
            <w:r>
              <w:rPr>
                <w:rFonts w:eastAsia="SimSun"/>
                <w:szCs w:val="24"/>
                <w:highlight w:val="green"/>
                <w:lang w:eastAsia="zh-CN"/>
              </w:rPr>
              <w:t>The Director of Education has</w:t>
            </w:r>
            <w:r w:rsidRPr="006E6E7F">
              <w:rPr>
                <w:rFonts w:eastAsia="SimSun"/>
                <w:szCs w:val="24"/>
                <w:highlight w:val="green"/>
                <w:lang w:eastAsia="zh-CN"/>
              </w:rPr>
              <w:t xml:space="preserve"> produced a range of short videos on voice enunciation and communicating with students that would be shared with all members of staff.</w:t>
            </w:r>
          </w:p>
        </w:tc>
        <w:tc>
          <w:tcPr>
            <w:tcW w:w="2353" w:type="dxa"/>
            <w:tcBorders>
              <w:left w:val="single" w:sz="4" w:space="0" w:color="auto"/>
            </w:tcBorders>
          </w:tcPr>
          <w:p w14:paraId="2391C6FF" w14:textId="77777777" w:rsidR="006E6E7F" w:rsidRPr="00365AF9" w:rsidRDefault="006E6E7F" w:rsidP="00365AF9">
            <w:pPr>
              <w:rPr>
                <w:rFonts w:cs="Arial"/>
                <w:b/>
                <w:i/>
                <w:iCs/>
                <w:color w:val="4F81BD" w:themeColor="accent1"/>
                <w:szCs w:val="20"/>
              </w:rPr>
            </w:pPr>
          </w:p>
        </w:tc>
      </w:tr>
      <w:tr w:rsidR="006E6E7F" w14:paraId="6C679597" w14:textId="77777777" w:rsidTr="00BD534D">
        <w:tc>
          <w:tcPr>
            <w:tcW w:w="6663" w:type="dxa"/>
            <w:tcBorders>
              <w:right w:val="single" w:sz="4" w:space="0" w:color="auto"/>
            </w:tcBorders>
          </w:tcPr>
          <w:p w14:paraId="161C4597" w14:textId="77777777" w:rsidR="006E6E7F" w:rsidRPr="00B11307" w:rsidRDefault="006E6E7F" w:rsidP="00B11307">
            <w:pPr>
              <w:rPr>
                <w:rFonts w:cs="Arial"/>
                <w:szCs w:val="20"/>
                <w:highlight w:val="green"/>
              </w:rPr>
            </w:pPr>
          </w:p>
        </w:tc>
        <w:tc>
          <w:tcPr>
            <w:tcW w:w="2353" w:type="dxa"/>
            <w:tcBorders>
              <w:left w:val="single" w:sz="4" w:space="0" w:color="auto"/>
            </w:tcBorders>
          </w:tcPr>
          <w:p w14:paraId="55A66B1A" w14:textId="77777777" w:rsidR="006E6E7F" w:rsidRPr="00365AF9" w:rsidRDefault="006E6E7F" w:rsidP="00365AF9">
            <w:pPr>
              <w:rPr>
                <w:rFonts w:cs="Arial"/>
                <w:b/>
                <w:i/>
                <w:iCs/>
                <w:color w:val="4F81BD" w:themeColor="accent1"/>
                <w:szCs w:val="20"/>
              </w:rPr>
            </w:pPr>
          </w:p>
        </w:tc>
      </w:tr>
      <w:tr w:rsidR="00BD534D" w14:paraId="7D160922" w14:textId="77777777" w:rsidTr="00BD534D">
        <w:tc>
          <w:tcPr>
            <w:tcW w:w="6663" w:type="dxa"/>
            <w:tcBorders>
              <w:right w:val="single" w:sz="4" w:space="0" w:color="auto"/>
            </w:tcBorders>
          </w:tcPr>
          <w:p w14:paraId="0FA439E4" w14:textId="66D9D532" w:rsidR="00BD534D" w:rsidRDefault="00BD534D" w:rsidP="006E6E7F">
            <w:pPr>
              <w:rPr>
                <w:rFonts w:cs="Arial"/>
                <w:b/>
                <w:szCs w:val="20"/>
              </w:rPr>
            </w:pPr>
            <w:r>
              <w:t>We have agreed that [</w:t>
            </w:r>
            <w:r w:rsidRPr="00224AC8">
              <w:rPr>
                <w:highlight w:val="yellow"/>
              </w:rPr>
              <w:t xml:space="preserve">example of something learned </w:t>
            </w:r>
            <w:r w:rsidR="00F47863">
              <w:t>from previous academic year</w:t>
            </w:r>
            <w:r>
              <w:t>] and we fully intend to continue with this approach.</w:t>
            </w:r>
            <w:r w:rsidRPr="00893ECF">
              <w:rPr>
                <w:rFonts w:eastAsia="SimSun"/>
                <w:szCs w:val="24"/>
                <w:lang w:eastAsia="zh-CN"/>
              </w:rPr>
              <w:t xml:space="preserve"> </w:t>
            </w:r>
          </w:p>
        </w:tc>
        <w:tc>
          <w:tcPr>
            <w:tcW w:w="2353" w:type="dxa"/>
            <w:tcBorders>
              <w:left w:val="single" w:sz="4" w:space="0" w:color="auto"/>
            </w:tcBorders>
          </w:tcPr>
          <w:p w14:paraId="2A4D933B" w14:textId="76E386F2" w:rsidR="00BD534D" w:rsidRPr="006854DA" w:rsidRDefault="00BD534D" w:rsidP="00B17BCE">
            <w:pPr>
              <w:rPr>
                <w:rFonts w:cs="Arial"/>
                <w:b/>
                <w:strike/>
                <w:szCs w:val="20"/>
              </w:rPr>
            </w:pPr>
          </w:p>
        </w:tc>
      </w:tr>
      <w:tr w:rsidR="006E6E7F" w14:paraId="630E3D3B" w14:textId="77777777" w:rsidTr="00BD534D">
        <w:tc>
          <w:tcPr>
            <w:tcW w:w="6663" w:type="dxa"/>
            <w:tcBorders>
              <w:right w:val="single" w:sz="4" w:space="0" w:color="auto"/>
            </w:tcBorders>
          </w:tcPr>
          <w:p w14:paraId="3EBF0187" w14:textId="77777777" w:rsidR="006E6E7F" w:rsidRPr="00B11307" w:rsidRDefault="006E6E7F" w:rsidP="00141531">
            <w:pPr>
              <w:rPr>
                <w:rFonts w:cs="Arial"/>
                <w:szCs w:val="20"/>
                <w:highlight w:val="green"/>
                <w:shd w:val="clear" w:color="auto" w:fill="FFFFFF"/>
              </w:rPr>
            </w:pPr>
          </w:p>
        </w:tc>
        <w:tc>
          <w:tcPr>
            <w:tcW w:w="2353" w:type="dxa"/>
            <w:tcBorders>
              <w:left w:val="single" w:sz="4" w:space="0" w:color="auto"/>
            </w:tcBorders>
          </w:tcPr>
          <w:p w14:paraId="40AA5F13" w14:textId="77777777" w:rsidR="006E6E7F" w:rsidRPr="00141531" w:rsidRDefault="006E6E7F" w:rsidP="00CD5BD5">
            <w:pPr>
              <w:rPr>
                <w:rFonts w:cs="Arial"/>
                <w:b/>
                <w:i/>
                <w:iCs/>
                <w:color w:val="4F81BD" w:themeColor="accent1"/>
                <w:szCs w:val="20"/>
              </w:rPr>
            </w:pPr>
          </w:p>
        </w:tc>
      </w:tr>
      <w:tr w:rsidR="00BD534D" w14:paraId="3A0D1C02" w14:textId="77777777" w:rsidTr="00BD534D">
        <w:tc>
          <w:tcPr>
            <w:tcW w:w="6663" w:type="dxa"/>
            <w:tcBorders>
              <w:right w:val="single" w:sz="4" w:space="0" w:color="auto"/>
            </w:tcBorders>
          </w:tcPr>
          <w:p w14:paraId="5169613A" w14:textId="7448ED5D" w:rsidR="00BD534D" w:rsidRDefault="00BD534D" w:rsidP="00141531">
            <w:pPr>
              <w:rPr>
                <w:rFonts w:cs="Arial"/>
                <w:b/>
                <w:szCs w:val="20"/>
              </w:rPr>
            </w:pPr>
            <w:r w:rsidRPr="00B11307">
              <w:rPr>
                <w:rFonts w:cs="Arial"/>
                <w:szCs w:val="20"/>
                <w:highlight w:val="green"/>
                <w:shd w:val="clear" w:color="auto" w:fill="FFFFFF"/>
              </w:rPr>
              <w:t>By increasing variety of assessment types, the Department is mindful of the varying learning strategies deployed by students, thereby helping ensure that all students can achieve their potential</w:t>
            </w:r>
            <w:r w:rsidRPr="00B11307">
              <w:rPr>
                <w:rFonts w:cs="Arial"/>
                <w:sz w:val="19"/>
                <w:szCs w:val="19"/>
                <w:highlight w:val="green"/>
                <w:shd w:val="clear" w:color="auto" w:fill="FFFFFF"/>
              </w:rPr>
              <w:t>.</w:t>
            </w:r>
            <w:r w:rsidRPr="006A1C0E">
              <w:rPr>
                <w:rFonts w:eastAsia="SimSun"/>
                <w:szCs w:val="24"/>
                <w:lang w:eastAsia="zh-CN"/>
              </w:rPr>
              <w:t xml:space="preserve"> </w:t>
            </w:r>
          </w:p>
        </w:tc>
        <w:tc>
          <w:tcPr>
            <w:tcW w:w="2353" w:type="dxa"/>
            <w:tcBorders>
              <w:left w:val="single" w:sz="4" w:space="0" w:color="auto"/>
            </w:tcBorders>
          </w:tcPr>
          <w:p w14:paraId="270161D0" w14:textId="7BED621E" w:rsidR="00BD534D" w:rsidRDefault="003862C0" w:rsidP="00CD5BD5">
            <w:pPr>
              <w:rPr>
                <w:rFonts w:cs="Arial"/>
                <w:bCs/>
                <w:i/>
                <w:iCs/>
                <w:color w:val="4F81BD" w:themeColor="accent1"/>
                <w:szCs w:val="20"/>
              </w:rPr>
            </w:pPr>
            <w:r w:rsidRPr="003862C0">
              <w:rPr>
                <w:rFonts w:cs="Arial"/>
                <w:bCs/>
                <w:i/>
                <w:iCs/>
                <w:color w:val="4F81BD" w:themeColor="accent1"/>
                <w:szCs w:val="20"/>
              </w:rPr>
              <w:t>.</w:t>
            </w:r>
          </w:p>
          <w:p w14:paraId="52C3BBEC" w14:textId="63BB643D" w:rsidR="00F429F4" w:rsidRPr="003862C0" w:rsidRDefault="00F429F4" w:rsidP="00CD5BD5">
            <w:pPr>
              <w:rPr>
                <w:rFonts w:cs="Arial"/>
                <w:bCs/>
                <w:i/>
                <w:iCs/>
                <w:szCs w:val="20"/>
              </w:rPr>
            </w:pPr>
          </w:p>
        </w:tc>
      </w:tr>
      <w:tr w:rsidR="003862C0" w14:paraId="3907ECA0" w14:textId="77777777" w:rsidTr="00BD534D">
        <w:tc>
          <w:tcPr>
            <w:tcW w:w="6663" w:type="dxa"/>
            <w:tcBorders>
              <w:right w:val="single" w:sz="4" w:space="0" w:color="auto"/>
            </w:tcBorders>
          </w:tcPr>
          <w:p w14:paraId="78454BD7" w14:textId="77777777" w:rsidR="003862C0" w:rsidRPr="00B11307" w:rsidRDefault="003862C0" w:rsidP="00B17BCE">
            <w:pPr>
              <w:rPr>
                <w:highlight w:val="green"/>
              </w:rPr>
            </w:pPr>
          </w:p>
        </w:tc>
        <w:tc>
          <w:tcPr>
            <w:tcW w:w="2353" w:type="dxa"/>
            <w:tcBorders>
              <w:left w:val="single" w:sz="4" w:space="0" w:color="auto"/>
            </w:tcBorders>
          </w:tcPr>
          <w:p w14:paraId="157B5F69" w14:textId="6AA5A340" w:rsidR="003862C0" w:rsidRPr="00F122A6" w:rsidRDefault="003862C0" w:rsidP="006E6E7F">
            <w:pPr>
              <w:rPr>
                <w:rFonts w:cs="Arial"/>
                <w:bCs/>
                <w:i/>
                <w:iCs/>
                <w:color w:val="4F81BD" w:themeColor="accent1"/>
                <w:szCs w:val="20"/>
              </w:rPr>
            </w:pPr>
          </w:p>
        </w:tc>
      </w:tr>
      <w:tr w:rsidR="00BD534D" w14:paraId="1CB2A7E2" w14:textId="77777777" w:rsidTr="00BD534D">
        <w:tc>
          <w:tcPr>
            <w:tcW w:w="6663" w:type="dxa"/>
            <w:tcBorders>
              <w:right w:val="single" w:sz="4" w:space="0" w:color="auto"/>
            </w:tcBorders>
          </w:tcPr>
          <w:p w14:paraId="339B4940" w14:textId="20B4C9AD" w:rsidR="00BD534D" w:rsidRDefault="00BD534D" w:rsidP="00BD534D">
            <w:r w:rsidRPr="00B11307">
              <w:rPr>
                <w:highlight w:val="green"/>
              </w:rPr>
              <w:t>We encourage students to be active participants in their education and active engage with our student body to monitor not only their academic progress but also ensuring that their overall needs are being met.</w:t>
            </w:r>
            <w:r>
              <w:t xml:space="preserve"> [</w:t>
            </w:r>
            <w:r w:rsidRPr="00CF5A58">
              <w:rPr>
                <w:highlight w:val="yellow"/>
              </w:rPr>
              <w:t>NSS action plans</w:t>
            </w:r>
            <w:r>
              <w:rPr>
                <w:highlight w:val="yellow"/>
              </w:rPr>
              <w:t>/example you said, we did</w:t>
            </w:r>
            <w:r w:rsidRPr="00CF5A58">
              <w:rPr>
                <w:highlight w:val="yellow"/>
              </w:rPr>
              <w:t>]</w:t>
            </w:r>
          </w:p>
          <w:p w14:paraId="23F85950" w14:textId="77777777" w:rsidR="00BD534D" w:rsidRDefault="00BD534D" w:rsidP="00CD5BD5">
            <w:pPr>
              <w:rPr>
                <w:rFonts w:cs="Arial"/>
                <w:b/>
                <w:szCs w:val="20"/>
              </w:rPr>
            </w:pPr>
          </w:p>
        </w:tc>
        <w:tc>
          <w:tcPr>
            <w:tcW w:w="2353" w:type="dxa"/>
            <w:tcBorders>
              <w:left w:val="single" w:sz="4" w:space="0" w:color="auto"/>
            </w:tcBorders>
          </w:tcPr>
          <w:p w14:paraId="0F26A9F4" w14:textId="77777777" w:rsidR="00B11307" w:rsidRPr="00B11307" w:rsidRDefault="00B11307" w:rsidP="00CD5BD5">
            <w:pPr>
              <w:rPr>
                <w:rFonts w:cs="Arial"/>
                <w:bCs/>
                <w:i/>
                <w:iCs/>
                <w:color w:val="4F81BD" w:themeColor="accent1"/>
                <w:szCs w:val="20"/>
              </w:rPr>
            </w:pPr>
          </w:p>
          <w:p w14:paraId="09870AB6" w14:textId="696BC5FF" w:rsidR="00F429F4" w:rsidRDefault="00F429F4" w:rsidP="006E6E7F">
            <w:pPr>
              <w:rPr>
                <w:rFonts w:cs="Arial"/>
                <w:b/>
                <w:szCs w:val="20"/>
              </w:rPr>
            </w:pPr>
          </w:p>
        </w:tc>
      </w:tr>
      <w:tr w:rsidR="00BD534D" w14:paraId="6A6466D2" w14:textId="77777777" w:rsidTr="00BD534D">
        <w:tc>
          <w:tcPr>
            <w:tcW w:w="6663" w:type="dxa"/>
            <w:tcBorders>
              <w:right w:val="single" w:sz="4" w:space="0" w:color="auto"/>
            </w:tcBorders>
          </w:tcPr>
          <w:p w14:paraId="0CDF52AF" w14:textId="5715AA25" w:rsidR="00BD534D" w:rsidRDefault="00BD534D" w:rsidP="00071690">
            <w:pPr>
              <w:rPr>
                <w:rFonts w:cs="Arial"/>
                <w:b/>
                <w:szCs w:val="20"/>
              </w:rPr>
            </w:pPr>
            <w:r>
              <w:lastRenderedPageBreak/>
              <w:t>The Department prides itself in supporting staff to develop innovative approaches to teaching</w:t>
            </w:r>
            <w:r w:rsidR="00B11307">
              <w:t>, learning</w:t>
            </w:r>
            <w:r>
              <w:t xml:space="preserve"> and assessment and as such [</w:t>
            </w:r>
            <w:r w:rsidRPr="00E2694C">
              <w:rPr>
                <w:highlight w:val="yellow"/>
              </w:rPr>
              <w:t xml:space="preserve">plans for future development </w:t>
            </w:r>
            <w:r>
              <w:rPr>
                <w:highlight w:val="yellow"/>
              </w:rPr>
              <w:t xml:space="preserve">for </w:t>
            </w:r>
            <w:r w:rsidR="0011043D">
              <w:rPr>
                <w:highlight w:val="yellow"/>
              </w:rPr>
              <w:t>202</w:t>
            </w:r>
            <w:r w:rsidR="00891178">
              <w:rPr>
                <w:highlight w:val="yellow"/>
              </w:rPr>
              <w:t>5</w:t>
            </w:r>
            <w:r>
              <w:rPr>
                <w:highlight w:val="yellow"/>
              </w:rPr>
              <w:t>-2</w:t>
            </w:r>
            <w:r w:rsidR="00891178">
              <w:rPr>
                <w:highlight w:val="yellow"/>
              </w:rPr>
              <w:t>6</w:t>
            </w:r>
            <w:r w:rsidRPr="00E2694C">
              <w:rPr>
                <w:highlight w:val="yellow"/>
              </w:rPr>
              <w:t xml:space="preserve"> - for example we are looking to support small projects that aim to improve student experience in addition to student retention, progression, and outcomes. We also plan on maximising our external relationships by introducing work-based or community-based learning across all programmes within the next 5 years. </w:t>
            </w:r>
            <w:r w:rsidRPr="00E2694C">
              <w:rPr>
                <w:szCs w:val="20"/>
                <w:highlight w:val="yellow"/>
              </w:rPr>
              <w:t>We also aim to continue our work on decolonising the curriculum and introducing more interdisciplinarity and collaborative work</w:t>
            </w:r>
            <w:r>
              <w:rPr>
                <w:szCs w:val="20"/>
              </w:rPr>
              <w:t>].</w:t>
            </w:r>
          </w:p>
        </w:tc>
        <w:tc>
          <w:tcPr>
            <w:tcW w:w="2353" w:type="dxa"/>
            <w:tcBorders>
              <w:left w:val="single" w:sz="4" w:space="0" w:color="auto"/>
            </w:tcBorders>
          </w:tcPr>
          <w:p w14:paraId="097E2857" w14:textId="370F9127" w:rsidR="00BD534D" w:rsidRPr="00B11307" w:rsidRDefault="00B11307" w:rsidP="00CD5BD5">
            <w:pPr>
              <w:rPr>
                <w:rFonts w:cs="Arial"/>
                <w:bCs/>
                <w:i/>
                <w:iCs/>
                <w:color w:val="4F81BD" w:themeColor="accent1"/>
                <w:szCs w:val="20"/>
              </w:rPr>
            </w:pPr>
            <w:r w:rsidRPr="00365AF9">
              <w:rPr>
                <w:rFonts w:cs="Arial"/>
                <w:b/>
                <w:i/>
                <w:iCs/>
                <w:color w:val="4F81BD" w:themeColor="accent1"/>
                <w:szCs w:val="20"/>
              </w:rPr>
              <w:t>Revise</w:t>
            </w:r>
            <w:r w:rsidRPr="00B11307">
              <w:rPr>
                <w:rFonts w:cs="Arial"/>
                <w:bCs/>
                <w:i/>
                <w:iCs/>
                <w:color w:val="4F81BD" w:themeColor="accent1"/>
                <w:szCs w:val="20"/>
              </w:rPr>
              <w:t xml:space="preserve"> –</w:t>
            </w:r>
          </w:p>
          <w:p w14:paraId="09A6FD93" w14:textId="234E912A" w:rsidR="00B11307" w:rsidRPr="00B11307" w:rsidRDefault="00B11307" w:rsidP="00CD5BD5">
            <w:pPr>
              <w:rPr>
                <w:rFonts w:cs="Arial"/>
                <w:bCs/>
                <w:i/>
                <w:iCs/>
                <w:color w:val="4F81BD" w:themeColor="accent1"/>
                <w:szCs w:val="20"/>
              </w:rPr>
            </w:pPr>
            <w:r>
              <w:rPr>
                <w:rFonts w:cs="Arial"/>
                <w:bCs/>
                <w:i/>
                <w:iCs/>
                <w:color w:val="4F81BD" w:themeColor="accent1"/>
                <w:szCs w:val="20"/>
              </w:rPr>
              <w:t>Plans for future development of teaching, learning and assessment.</w:t>
            </w:r>
          </w:p>
          <w:p w14:paraId="6E73C549" w14:textId="6B4055CA" w:rsidR="00B11307" w:rsidRDefault="00B11307" w:rsidP="00CD5BD5">
            <w:pPr>
              <w:rPr>
                <w:rFonts w:cs="Arial"/>
                <w:b/>
                <w:szCs w:val="20"/>
              </w:rPr>
            </w:pPr>
          </w:p>
        </w:tc>
      </w:tr>
    </w:tbl>
    <w:p w14:paraId="6755F051" w14:textId="610D755A" w:rsidR="004E7B6F" w:rsidRDefault="004E7B6F" w:rsidP="00811BA3">
      <w:pPr>
        <w:rPr>
          <w:szCs w:val="20"/>
        </w:rPr>
      </w:pPr>
    </w:p>
    <w:p w14:paraId="5C5BE638" w14:textId="77777777" w:rsidR="004E7B6F" w:rsidRDefault="004E7B6F">
      <w:pPr>
        <w:spacing w:after="200" w:line="276" w:lineRule="auto"/>
        <w:rPr>
          <w:szCs w:val="20"/>
        </w:rPr>
      </w:pPr>
      <w:r>
        <w:rPr>
          <w:szCs w:val="20"/>
        </w:rPr>
        <w:br w:type="page"/>
      </w:r>
    </w:p>
    <w:tbl>
      <w:tblPr>
        <w:tblW w:w="9204" w:type="dxa"/>
        <w:jc w:val="center"/>
        <w:tblCellMar>
          <w:left w:w="0" w:type="dxa"/>
          <w:right w:w="0" w:type="dxa"/>
        </w:tblCellMar>
        <w:tblLook w:val="04A0" w:firstRow="1" w:lastRow="0" w:firstColumn="1" w:lastColumn="0" w:noHBand="0" w:noVBand="1"/>
        <w:tblCaption w:val="Document review information (for internal University of Essex audit purposes)"/>
      </w:tblPr>
      <w:tblGrid>
        <w:gridCol w:w="2967"/>
        <w:gridCol w:w="6237"/>
      </w:tblGrid>
      <w:tr w:rsidR="004E7B6F" w14:paraId="1230FF03" w14:textId="77777777" w:rsidTr="004E7B6F">
        <w:trPr>
          <w:jc w:val="center"/>
        </w:trPr>
        <w:tc>
          <w:tcPr>
            <w:tcW w:w="9204" w:type="dxa"/>
            <w:gridSpan w:val="2"/>
            <w:tcBorders>
              <w:top w:val="single" w:sz="8" w:space="0" w:color="auto"/>
              <w:left w:val="single" w:sz="8" w:space="0" w:color="auto"/>
              <w:bottom w:val="single" w:sz="8" w:space="0" w:color="auto"/>
              <w:right w:val="single" w:sz="8" w:space="0" w:color="auto"/>
            </w:tcBorders>
            <w:shd w:val="clear" w:color="auto" w:fill="612467"/>
            <w:tcMar>
              <w:top w:w="0" w:type="dxa"/>
              <w:left w:w="108" w:type="dxa"/>
              <w:bottom w:w="0" w:type="dxa"/>
              <w:right w:w="108" w:type="dxa"/>
            </w:tcMar>
            <w:vAlign w:val="center"/>
            <w:hideMark/>
          </w:tcPr>
          <w:p w14:paraId="4C9BDB18" w14:textId="77777777" w:rsidR="004E7B6F" w:rsidRDefault="004E7B6F" w:rsidP="00686EC7">
            <w:pPr>
              <w:snapToGrid w:val="0"/>
              <w:spacing w:line="312" w:lineRule="auto"/>
              <w:jc w:val="both"/>
              <w:rPr>
                <w:rFonts w:ascii="Arial Black" w:eastAsiaTheme="minorHAnsi" w:hAnsi="Arial Black"/>
                <w:color w:val="FFFFFF"/>
                <w:szCs w:val="20"/>
              </w:rPr>
            </w:pPr>
            <w:r>
              <w:rPr>
                <w:rFonts w:cs="Arial"/>
                <w:color w:val="FFFFFF"/>
                <w:szCs w:val="20"/>
              </w:rPr>
              <w:lastRenderedPageBreak/>
              <w:t>Document review information</w:t>
            </w:r>
          </w:p>
        </w:tc>
      </w:tr>
      <w:tr w:rsidR="004E7B6F" w14:paraId="07145494" w14:textId="77777777" w:rsidTr="004E7B6F">
        <w:trPr>
          <w:jc w:val="center"/>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B3E104" w14:textId="77777777" w:rsidR="004E7B6F" w:rsidRDefault="004E7B6F" w:rsidP="00686EC7">
            <w:pPr>
              <w:snapToGrid w:val="0"/>
              <w:spacing w:line="312" w:lineRule="auto"/>
              <w:rPr>
                <w:rFonts w:cs="Arial"/>
                <w:color w:val="000000"/>
                <w:szCs w:val="20"/>
              </w:rPr>
            </w:pPr>
            <w:r>
              <w:rPr>
                <w:rFonts w:cs="Arial"/>
                <w:b/>
                <w:bCs/>
                <w:color w:val="000000"/>
                <w:szCs w:val="20"/>
              </w:rPr>
              <w:t>Document Owner</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1BCC48DF" w14:textId="77777777" w:rsidR="004E7B6F" w:rsidRDefault="004E7B6F" w:rsidP="00686EC7">
            <w:pPr>
              <w:snapToGrid w:val="0"/>
              <w:spacing w:line="312" w:lineRule="auto"/>
              <w:rPr>
                <w:rFonts w:cs="Arial"/>
                <w:color w:val="000000"/>
                <w:szCs w:val="20"/>
              </w:rPr>
            </w:pPr>
            <w:r>
              <w:rPr>
                <w:rFonts w:cs="Arial"/>
                <w:color w:val="000000"/>
                <w:szCs w:val="20"/>
              </w:rPr>
              <w:t>Quality and Academic Development</w:t>
            </w:r>
          </w:p>
        </w:tc>
      </w:tr>
      <w:tr w:rsidR="004E7B6F" w14:paraId="31B62A2A" w14:textId="77777777" w:rsidTr="004E7B6F">
        <w:trPr>
          <w:jc w:val="center"/>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D62C5" w14:textId="77777777" w:rsidR="004E7B6F" w:rsidRDefault="004E7B6F" w:rsidP="00686EC7">
            <w:pPr>
              <w:snapToGrid w:val="0"/>
              <w:spacing w:line="312" w:lineRule="auto"/>
              <w:rPr>
                <w:rFonts w:cs="Arial"/>
                <w:b/>
                <w:bCs/>
                <w:color w:val="000000"/>
                <w:szCs w:val="20"/>
              </w:rPr>
            </w:pPr>
            <w:r>
              <w:rPr>
                <w:rFonts w:cs="Arial"/>
                <w:b/>
                <w:bCs/>
                <w:color w:val="000000"/>
                <w:szCs w:val="20"/>
              </w:rPr>
              <w:t>Document Author</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60C2F176" w14:textId="77777777" w:rsidR="004E7B6F" w:rsidRDefault="004E7B6F" w:rsidP="00686EC7">
            <w:pPr>
              <w:snapToGrid w:val="0"/>
              <w:spacing w:line="312" w:lineRule="auto"/>
              <w:rPr>
                <w:rFonts w:cs="Arial"/>
                <w:color w:val="000000"/>
                <w:szCs w:val="20"/>
              </w:rPr>
            </w:pPr>
            <w:r>
              <w:rPr>
                <w:rFonts w:cs="Arial"/>
                <w:color w:val="000000"/>
                <w:szCs w:val="20"/>
              </w:rPr>
              <w:t>Quality and Academic Development</w:t>
            </w:r>
          </w:p>
        </w:tc>
      </w:tr>
      <w:tr w:rsidR="004E7B6F" w14:paraId="7441977D" w14:textId="77777777" w:rsidTr="004E7B6F">
        <w:trPr>
          <w:jc w:val="center"/>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C4F1F" w14:textId="77777777" w:rsidR="004E7B6F" w:rsidRDefault="004E7B6F" w:rsidP="00686EC7">
            <w:pPr>
              <w:snapToGrid w:val="0"/>
              <w:spacing w:line="312" w:lineRule="auto"/>
              <w:rPr>
                <w:rFonts w:cs="Arial"/>
                <w:b/>
                <w:bCs/>
                <w:color w:val="000000"/>
                <w:szCs w:val="20"/>
              </w:rPr>
            </w:pPr>
            <w:r>
              <w:rPr>
                <w:rFonts w:cs="Arial"/>
                <w:b/>
                <w:bCs/>
                <w:color w:val="000000"/>
                <w:szCs w:val="20"/>
              </w:rPr>
              <w:t>Document last reviewed by</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1FF42524" w14:textId="77777777" w:rsidR="004E7B6F" w:rsidRDefault="004E7B6F" w:rsidP="00686EC7">
            <w:pPr>
              <w:snapToGrid w:val="0"/>
              <w:spacing w:line="312" w:lineRule="auto"/>
              <w:rPr>
                <w:rFonts w:cs="Arial"/>
                <w:color w:val="000000"/>
                <w:szCs w:val="20"/>
              </w:rPr>
            </w:pPr>
            <w:r>
              <w:rPr>
                <w:rFonts w:cs="Arial"/>
                <w:color w:val="000000"/>
                <w:szCs w:val="20"/>
              </w:rPr>
              <w:t>A</w:t>
            </w:r>
            <w:r>
              <w:rPr>
                <w:color w:val="000000"/>
                <w:szCs w:val="20"/>
              </w:rPr>
              <w:t>minah Suhail, Quality and Academic Development Manager</w:t>
            </w:r>
          </w:p>
        </w:tc>
      </w:tr>
      <w:tr w:rsidR="004E7B6F" w14:paraId="3C682117" w14:textId="77777777" w:rsidTr="004E7B6F">
        <w:trPr>
          <w:jc w:val="center"/>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D8635" w14:textId="77777777" w:rsidR="004E7B6F" w:rsidRDefault="004E7B6F" w:rsidP="00686EC7">
            <w:pPr>
              <w:snapToGrid w:val="0"/>
              <w:spacing w:line="312" w:lineRule="auto"/>
              <w:rPr>
                <w:rFonts w:cs="Arial"/>
                <w:b/>
                <w:bCs/>
                <w:color w:val="000000"/>
                <w:szCs w:val="20"/>
              </w:rPr>
            </w:pPr>
            <w:r>
              <w:rPr>
                <w:rFonts w:cs="Arial"/>
                <w:b/>
                <w:bCs/>
                <w:color w:val="000000"/>
                <w:szCs w:val="20"/>
              </w:rPr>
              <w:t>Date last reviewed by</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05F25309" w14:textId="3DE90CB8" w:rsidR="004E7B6F" w:rsidRDefault="005C5B81" w:rsidP="00686EC7">
            <w:pPr>
              <w:snapToGrid w:val="0"/>
              <w:spacing w:line="312" w:lineRule="auto"/>
              <w:rPr>
                <w:rFonts w:cs="Arial"/>
                <w:color w:val="000000"/>
                <w:szCs w:val="20"/>
              </w:rPr>
            </w:pPr>
            <w:r>
              <w:rPr>
                <w:rFonts w:cs="Arial"/>
                <w:color w:val="000000"/>
                <w:szCs w:val="20"/>
              </w:rPr>
              <w:t>July 2024</w:t>
            </w:r>
          </w:p>
        </w:tc>
      </w:tr>
      <w:tr w:rsidR="004E7B6F" w14:paraId="51D673D8" w14:textId="77777777" w:rsidTr="004E7B6F">
        <w:trPr>
          <w:jc w:val="center"/>
        </w:trPr>
        <w:tc>
          <w:tcPr>
            <w:tcW w:w="29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A3844" w14:textId="77777777" w:rsidR="004E7B6F" w:rsidRDefault="004E7B6F" w:rsidP="00686EC7">
            <w:pPr>
              <w:snapToGrid w:val="0"/>
              <w:spacing w:line="312" w:lineRule="auto"/>
              <w:rPr>
                <w:rFonts w:cs="Arial"/>
                <w:b/>
                <w:bCs/>
                <w:color w:val="000000"/>
                <w:szCs w:val="20"/>
              </w:rPr>
            </w:pPr>
            <w:r>
              <w:rPr>
                <w:rFonts w:cs="Arial"/>
                <w:b/>
                <w:bCs/>
                <w:color w:val="000000"/>
                <w:szCs w:val="20"/>
              </w:rPr>
              <w:t>Review frequency</w:t>
            </w:r>
          </w:p>
        </w:tc>
        <w:tc>
          <w:tcPr>
            <w:tcW w:w="6237" w:type="dxa"/>
            <w:tcBorders>
              <w:top w:val="nil"/>
              <w:left w:val="nil"/>
              <w:bottom w:val="single" w:sz="8" w:space="0" w:color="auto"/>
              <w:right w:val="single" w:sz="8" w:space="0" w:color="auto"/>
            </w:tcBorders>
            <w:tcMar>
              <w:top w:w="0" w:type="dxa"/>
              <w:left w:w="108" w:type="dxa"/>
              <w:bottom w:w="0" w:type="dxa"/>
              <w:right w:w="108" w:type="dxa"/>
            </w:tcMar>
            <w:hideMark/>
          </w:tcPr>
          <w:p w14:paraId="45DD3210" w14:textId="77777777" w:rsidR="004E7B6F" w:rsidRDefault="004E7B6F" w:rsidP="00686EC7">
            <w:pPr>
              <w:snapToGrid w:val="0"/>
              <w:spacing w:line="312" w:lineRule="auto"/>
              <w:rPr>
                <w:rFonts w:cs="Arial"/>
                <w:color w:val="000000"/>
                <w:szCs w:val="20"/>
              </w:rPr>
            </w:pPr>
            <w:r>
              <w:rPr>
                <w:rFonts w:cs="Arial"/>
                <w:color w:val="000000"/>
                <w:szCs w:val="20"/>
              </w:rPr>
              <w:t>Annually</w:t>
            </w:r>
          </w:p>
        </w:tc>
      </w:tr>
    </w:tbl>
    <w:p w14:paraId="6DC60728" w14:textId="77777777" w:rsidR="00BD534D" w:rsidRPr="001E6916" w:rsidRDefault="00BD534D" w:rsidP="004E7B6F">
      <w:pPr>
        <w:jc w:val="center"/>
        <w:rPr>
          <w:szCs w:val="20"/>
        </w:rPr>
      </w:pPr>
    </w:p>
    <w:sectPr w:rsidR="00BD534D" w:rsidRPr="001E6916">
      <w:headerReference w:type="even" r:id="rId13"/>
      <w:headerReference w:type="default" r:id="rId14"/>
      <w:foot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EF8B5" w14:textId="77777777" w:rsidR="00B30850" w:rsidRDefault="00B30850" w:rsidP="002A18FA">
      <w:r>
        <w:separator/>
      </w:r>
    </w:p>
  </w:endnote>
  <w:endnote w:type="continuationSeparator" w:id="0">
    <w:p w14:paraId="19D90B45" w14:textId="77777777" w:rsidR="00B30850" w:rsidRDefault="00B30850" w:rsidP="002A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767045"/>
      <w:docPartObj>
        <w:docPartGallery w:val="Page Numbers (Bottom of Page)"/>
        <w:docPartUnique/>
      </w:docPartObj>
    </w:sdtPr>
    <w:sdtEndPr>
      <w:rPr>
        <w:noProof/>
      </w:rPr>
    </w:sdtEndPr>
    <w:sdtContent>
      <w:p w14:paraId="7F6E1863" w14:textId="3E83FB34" w:rsidR="006E6E7F" w:rsidRDefault="006E6E7F" w:rsidP="00B975F4">
        <w:pPr>
          <w:pStyle w:val="Footer"/>
          <w:jc w:val="right"/>
        </w:pPr>
        <w:r>
          <w:fldChar w:fldCharType="begin"/>
        </w:r>
        <w:r>
          <w:instrText xml:space="preserve"> PAGE   \* MERGEFORMAT </w:instrText>
        </w:r>
        <w:r>
          <w:fldChar w:fldCharType="separate"/>
        </w:r>
        <w:r>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67FE4" w14:textId="77777777" w:rsidR="00B30850" w:rsidRDefault="00B30850" w:rsidP="002A18FA">
      <w:r>
        <w:separator/>
      </w:r>
    </w:p>
  </w:footnote>
  <w:footnote w:type="continuationSeparator" w:id="0">
    <w:p w14:paraId="262B47CA" w14:textId="77777777" w:rsidR="00B30850" w:rsidRDefault="00B30850" w:rsidP="002A1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21A9" w14:textId="76CC51CE" w:rsidR="006E6E7F" w:rsidRDefault="006E6E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C0A9" w14:textId="176B3CFB" w:rsidR="006E6E7F" w:rsidRDefault="006E6E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F868" w14:textId="4EB45276" w:rsidR="006E6E7F" w:rsidRDefault="006E6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44"/>
    <w:multiLevelType w:val="hybridMultilevel"/>
    <w:tmpl w:val="5574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D1E20"/>
    <w:multiLevelType w:val="hybridMultilevel"/>
    <w:tmpl w:val="CF241C4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0966F6"/>
    <w:multiLevelType w:val="hybridMultilevel"/>
    <w:tmpl w:val="0F2668AE"/>
    <w:lvl w:ilvl="0" w:tplc="7B3E636A">
      <w:start w:val="1"/>
      <w:numFmt w:val="bullet"/>
      <w:lvlText w:val=""/>
      <w:lvlJc w:val="left"/>
      <w:pPr>
        <w:ind w:left="720" w:hanging="360"/>
      </w:pPr>
      <w:rPr>
        <w:rFonts w:ascii="Wingdings" w:hAnsi="Wingding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191E79"/>
    <w:multiLevelType w:val="hybridMultilevel"/>
    <w:tmpl w:val="7B6450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62E4559"/>
    <w:multiLevelType w:val="hybridMultilevel"/>
    <w:tmpl w:val="77D0076C"/>
    <w:lvl w:ilvl="0" w:tplc="3BC212E2">
      <w:start w:val="2"/>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6646730"/>
    <w:multiLevelType w:val="hybridMultilevel"/>
    <w:tmpl w:val="7E4821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7B68C0"/>
    <w:multiLevelType w:val="hybridMultilevel"/>
    <w:tmpl w:val="9628E03E"/>
    <w:lvl w:ilvl="0" w:tplc="F3E08FA6">
      <w:start w:val="1"/>
      <w:numFmt w:val="bullet"/>
      <w:lvlText w:val=""/>
      <w:lvlJc w:val="left"/>
      <w:pPr>
        <w:ind w:left="720" w:hanging="360"/>
      </w:pPr>
      <w:rPr>
        <w:rFonts w:ascii="Wingdings" w:hAnsi="Wingdings"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D36B44"/>
    <w:multiLevelType w:val="hybridMultilevel"/>
    <w:tmpl w:val="0ABC3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63390"/>
    <w:multiLevelType w:val="hybridMultilevel"/>
    <w:tmpl w:val="A54E50EC"/>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20051F2E"/>
    <w:multiLevelType w:val="hybridMultilevel"/>
    <w:tmpl w:val="B03437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0D2DAE"/>
    <w:multiLevelType w:val="hybridMultilevel"/>
    <w:tmpl w:val="34BA3676"/>
    <w:lvl w:ilvl="0" w:tplc="F3E08FA6">
      <w:start w:val="1"/>
      <w:numFmt w:val="bullet"/>
      <w:lvlText w:val=""/>
      <w:lvlJc w:val="left"/>
      <w:pPr>
        <w:ind w:left="720" w:hanging="360"/>
      </w:pPr>
      <w:rPr>
        <w:rFonts w:ascii="Wingdings" w:hAnsi="Wingdings" w:hint="default"/>
        <w:strike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94014F"/>
    <w:multiLevelType w:val="hybridMultilevel"/>
    <w:tmpl w:val="C9A65E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86DDF"/>
    <w:multiLevelType w:val="hybridMultilevel"/>
    <w:tmpl w:val="9E50DB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ED4D00"/>
    <w:multiLevelType w:val="hybridMultilevel"/>
    <w:tmpl w:val="A4ACFD8C"/>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9D7573"/>
    <w:multiLevelType w:val="hybridMultilevel"/>
    <w:tmpl w:val="0574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C66C38"/>
    <w:multiLevelType w:val="hybridMultilevel"/>
    <w:tmpl w:val="D20A43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439CE"/>
    <w:multiLevelType w:val="hybridMultilevel"/>
    <w:tmpl w:val="BCAA5F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1252E8"/>
    <w:multiLevelType w:val="hybridMultilevel"/>
    <w:tmpl w:val="C61E17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555291"/>
    <w:multiLevelType w:val="hybridMultilevel"/>
    <w:tmpl w:val="AD08BA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55195E"/>
    <w:multiLevelType w:val="hybridMultilevel"/>
    <w:tmpl w:val="A5F64D9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14B21"/>
    <w:multiLevelType w:val="hybridMultilevel"/>
    <w:tmpl w:val="FFE0D9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BE378D"/>
    <w:multiLevelType w:val="hybridMultilevel"/>
    <w:tmpl w:val="BBB47F1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2" w15:restartNumberingAfterBreak="0">
    <w:nsid w:val="46A600C1"/>
    <w:multiLevelType w:val="hybridMultilevel"/>
    <w:tmpl w:val="37C4E43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E27E76"/>
    <w:multiLevelType w:val="multilevel"/>
    <w:tmpl w:val="FA3A254A"/>
    <w:lvl w:ilvl="0">
      <w:start w:val="3"/>
      <w:numFmt w:val="decimal"/>
      <w:lvlText w:val="%1)"/>
      <w:lvlJc w:val="left"/>
      <w:pPr>
        <w:ind w:left="720" w:hanging="360"/>
      </w:pPr>
      <w:rPr>
        <w:rFonts w:hint="default"/>
        <w:b/>
        <w:bCs/>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4" w15:restartNumberingAfterBreak="0">
    <w:nsid w:val="4AEF01DC"/>
    <w:multiLevelType w:val="hybridMultilevel"/>
    <w:tmpl w:val="2D8842BC"/>
    <w:lvl w:ilvl="0" w:tplc="08090005">
      <w:start w:val="1"/>
      <w:numFmt w:val="bullet"/>
      <w:lvlText w:val=""/>
      <w:lvlJc w:val="left"/>
      <w:pPr>
        <w:ind w:left="1080" w:hanging="360"/>
      </w:pPr>
      <w:rPr>
        <w:rFonts w:ascii="Wingdings" w:hAnsi="Wingdings"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0B505DE"/>
    <w:multiLevelType w:val="hybridMultilevel"/>
    <w:tmpl w:val="184C71B6"/>
    <w:lvl w:ilvl="0" w:tplc="D884F4CC">
      <w:start w:val="1"/>
      <w:numFmt w:val="lowerLetter"/>
      <w:lvlText w:val="%1)"/>
      <w:lvlJc w:val="left"/>
      <w:pPr>
        <w:ind w:left="720" w:hanging="360"/>
      </w:pPr>
      <w:rPr>
        <w:rFonts w:hint="default"/>
        <w:sz w:val="24"/>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053B64"/>
    <w:multiLevelType w:val="hybridMultilevel"/>
    <w:tmpl w:val="6B0646D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55C35173"/>
    <w:multiLevelType w:val="hybridMultilevel"/>
    <w:tmpl w:val="BA40E3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E6177A"/>
    <w:multiLevelType w:val="hybridMultilevel"/>
    <w:tmpl w:val="625CBC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B15F9F"/>
    <w:multiLevelType w:val="hybridMultilevel"/>
    <w:tmpl w:val="65922B82"/>
    <w:lvl w:ilvl="0" w:tplc="08090005">
      <w:start w:val="1"/>
      <w:numFmt w:val="bullet"/>
      <w:lvlText w:val=""/>
      <w:lvlJc w:val="left"/>
      <w:pPr>
        <w:tabs>
          <w:tab w:val="num" w:pos="721"/>
        </w:tabs>
        <w:ind w:left="721" w:hanging="360"/>
      </w:pPr>
      <w:rPr>
        <w:rFonts w:ascii="Wingdings" w:hAnsi="Wingdings" w:hint="default"/>
      </w:rPr>
    </w:lvl>
    <w:lvl w:ilvl="1" w:tplc="04090003" w:tentative="1">
      <w:start w:val="1"/>
      <w:numFmt w:val="bullet"/>
      <w:lvlText w:val="o"/>
      <w:lvlJc w:val="left"/>
      <w:pPr>
        <w:tabs>
          <w:tab w:val="num" w:pos="1441"/>
        </w:tabs>
        <w:ind w:left="1441" w:hanging="360"/>
      </w:pPr>
      <w:rPr>
        <w:rFonts w:ascii="Courier New" w:hAnsi="Courier New" w:cs="Verdana"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cs="Verdana"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cs="Verdana"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30" w15:restartNumberingAfterBreak="0">
    <w:nsid w:val="5D9D1CA3"/>
    <w:multiLevelType w:val="hybridMultilevel"/>
    <w:tmpl w:val="800A9C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07431"/>
    <w:multiLevelType w:val="hybridMultilevel"/>
    <w:tmpl w:val="BA586302"/>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65250ED3"/>
    <w:multiLevelType w:val="hybridMultilevel"/>
    <w:tmpl w:val="EE827C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2260EA"/>
    <w:multiLevelType w:val="hybridMultilevel"/>
    <w:tmpl w:val="899452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7D6770"/>
    <w:multiLevelType w:val="hybridMultilevel"/>
    <w:tmpl w:val="462A3470"/>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B9A307B"/>
    <w:multiLevelType w:val="hybridMultilevel"/>
    <w:tmpl w:val="A16E98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7F061C"/>
    <w:multiLevelType w:val="hybridMultilevel"/>
    <w:tmpl w:val="0FE874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E56EEF"/>
    <w:multiLevelType w:val="hybridMultilevel"/>
    <w:tmpl w:val="0884F79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185296"/>
    <w:multiLevelType w:val="hybridMultilevel"/>
    <w:tmpl w:val="1BD2AB9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D80870"/>
    <w:multiLevelType w:val="hybridMultilevel"/>
    <w:tmpl w:val="E66C4D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0D0140"/>
    <w:multiLevelType w:val="hybridMultilevel"/>
    <w:tmpl w:val="499EA7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96015D"/>
    <w:multiLevelType w:val="hybridMultilevel"/>
    <w:tmpl w:val="0B424E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1530386">
    <w:abstractNumId w:val="13"/>
  </w:num>
  <w:num w:numId="2" w16cid:durableId="75253125">
    <w:abstractNumId w:val="1"/>
  </w:num>
  <w:num w:numId="3" w16cid:durableId="692457841">
    <w:abstractNumId w:val="7"/>
  </w:num>
  <w:num w:numId="4" w16cid:durableId="84613834">
    <w:abstractNumId w:val="24"/>
  </w:num>
  <w:num w:numId="5" w16cid:durableId="1259412536">
    <w:abstractNumId w:val="23"/>
  </w:num>
  <w:num w:numId="6" w16cid:durableId="1736195913">
    <w:abstractNumId w:val="17"/>
  </w:num>
  <w:num w:numId="7" w16cid:durableId="327098423">
    <w:abstractNumId w:val="26"/>
  </w:num>
  <w:num w:numId="8" w16cid:durableId="377095147">
    <w:abstractNumId w:val="2"/>
  </w:num>
  <w:num w:numId="9" w16cid:durableId="1398937775">
    <w:abstractNumId w:val="37"/>
  </w:num>
  <w:num w:numId="10" w16cid:durableId="858349173">
    <w:abstractNumId w:val="16"/>
  </w:num>
  <w:num w:numId="11" w16cid:durableId="1288858266">
    <w:abstractNumId w:val="29"/>
  </w:num>
  <w:num w:numId="12" w16cid:durableId="1585719195">
    <w:abstractNumId w:val="20"/>
  </w:num>
  <w:num w:numId="13" w16cid:durableId="1803037659">
    <w:abstractNumId w:val="40"/>
  </w:num>
  <w:num w:numId="14" w16cid:durableId="1636180537">
    <w:abstractNumId w:val="32"/>
  </w:num>
  <w:num w:numId="15" w16cid:durableId="1162768808">
    <w:abstractNumId w:val="10"/>
  </w:num>
  <w:num w:numId="16" w16cid:durableId="333604862">
    <w:abstractNumId w:val="33"/>
  </w:num>
  <w:num w:numId="17" w16cid:durableId="987897442">
    <w:abstractNumId w:val="4"/>
  </w:num>
  <w:num w:numId="18" w16cid:durableId="1074743749">
    <w:abstractNumId w:val="22"/>
  </w:num>
  <w:num w:numId="19" w16cid:durableId="552430822">
    <w:abstractNumId w:val="11"/>
  </w:num>
  <w:num w:numId="20" w16cid:durableId="1896889172">
    <w:abstractNumId w:val="34"/>
  </w:num>
  <w:num w:numId="21" w16cid:durableId="1528523447">
    <w:abstractNumId w:val="30"/>
  </w:num>
  <w:num w:numId="22" w16cid:durableId="1907497449">
    <w:abstractNumId w:val="14"/>
  </w:num>
  <w:num w:numId="23" w16cid:durableId="419104004">
    <w:abstractNumId w:val="15"/>
  </w:num>
  <w:num w:numId="24" w16cid:durableId="1416510957">
    <w:abstractNumId w:val="18"/>
  </w:num>
  <w:num w:numId="25" w16cid:durableId="1975675030">
    <w:abstractNumId w:val="34"/>
  </w:num>
  <w:num w:numId="26" w16cid:durableId="1031687592">
    <w:abstractNumId w:val="21"/>
  </w:num>
  <w:num w:numId="27" w16cid:durableId="407576696">
    <w:abstractNumId w:val="8"/>
  </w:num>
  <w:num w:numId="28" w16cid:durableId="747967395">
    <w:abstractNumId w:val="31"/>
  </w:num>
  <w:num w:numId="29" w16cid:durableId="450326787">
    <w:abstractNumId w:val="25"/>
  </w:num>
  <w:num w:numId="30" w16cid:durableId="1691107732">
    <w:abstractNumId w:val="39"/>
  </w:num>
  <w:num w:numId="31" w16cid:durableId="233123876">
    <w:abstractNumId w:val="19"/>
  </w:num>
  <w:num w:numId="32" w16cid:durableId="312026255">
    <w:abstractNumId w:val="28"/>
  </w:num>
  <w:num w:numId="33" w16cid:durableId="762647155">
    <w:abstractNumId w:val="38"/>
  </w:num>
  <w:num w:numId="34" w16cid:durableId="632756315">
    <w:abstractNumId w:val="10"/>
  </w:num>
  <w:num w:numId="35" w16cid:durableId="2124839702">
    <w:abstractNumId w:val="6"/>
  </w:num>
  <w:num w:numId="36" w16cid:durableId="1927104255">
    <w:abstractNumId w:val="35"/>
  </w:num>
  <w:num w:numId="37" w16cid:durableId="1114904780">
    <w:abstractNumId w:val="41"/>
  </w:num>
  <w:num w:numId="38" w16cid:durableId="969439049">
    <w:abstractNumId w:val="27"/>
  </w:num>
  <w:num w:numId="39" w16cid:durableId="519903803">
    <w:abstractNumId w:val="9"/>
  </w:num>
  <w:num w:numId="40" w16cid:durableId="1752122127">
    <w:abstractNumId w:val="36"/>
  </w:num>
  <w:num w:numId="41" w16cid:durableId="339621464">
    <w:abstractNumId w:val="0"/>
  </w:num>
  <w:num w:numId="42" w16cid:durableId="82842186">
    <w:abstractNumId w:val="3"/>
  </w:num>
  <w:num w:numId="43" w16cid:durableId="558981843">
    <w:abstractNumId w:val="12"/>
  </w:num>
  <w:num w:numId="44" w16cid:durableId="94056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52B"/>
    <w:rsid w:val="00001AC9"/>
    <w:rsid w:val="00006927"/>
    <w:rsid w:val="00011885"/>
    <w:rsid w:val="00017C65"/>
    <w:rsid w:val="00027491"/>
    <w:rsid w:val="000327F4"/>
    <w:rsid w:val="00036B84"/>
    <w:rsid w:val="00040750"/>
    <w:rsid w:val="0004286B"/>
    <w:rsid w:val="000504F7"/>
    <w:rsid w:val="00056E65"/>
    <w:rsid w:val="00063CAF"/>
    <w:rsid w:val="000706E3"/>
    <w:rsid w:val="00071690"/>
    <w:rsid w:val="000871A5"/>
    <w:rsid w:val="000A0951"/>
    <w:rsid w:val="000A229F"/>
    <w:rsid w:val="000B1D7B"/>
    <w:rsid w:val="000D2387"/>
    <w:rsid w:val="000D6EF6"/>
    <w:rsid w:val="000E236E"/>
    <w:rsid w:val="000E62FC"/>
    <w:rsid w:val="000F2F82"/>
    <w:rsid w:val="000F696D"/>
    <w:rsid w:val="00104917"/>
    <w:rsid w:val="0011043D"/>
    <w:rsid w:val="00113131"/>
    <w:rsid w:val="0011737D"/>
    <w:rsid w:val="00120E4F"/>
    <w:rsid w:val="00121559"/>
    <w:rsid w:val="0012162E"/>
    <w:rsid w:val="00124C54"/>
    <w:rsid w:val="0012565B"/>
    <w:rsid w:val="00132C71"/>
    <w:rsid w:val="00141531"/>
    <w:rsid w:val="001449CC"/>
    <w:rsid w:val="00151B68"/>
    <w:rsid w:val="001531B6"/>
    <w:rsid w:val="00160232"/>
    <w:rsid w:val="00162F84"/>
    <w:rsid w:val="00167D09"/>
    <w:rsid w:val="00170551"/>
    <w:rsid w:val="00182F49"/>
    <w:rsid w:val="0019322F"/>
    <w:rsid w:val="00196760"/>
    <w:rsid w:val="001A6F84"/>
    <w:rsid w:val="001A77B8"/>
    <w:rsid w:val="001B0E70"/>
    <w:rsid w:val="001C0B5D"/>
    <w:rsid w:val="001C4503"/>
    <w:rsid w:val="001C4515"/>
    <w:rsid w:val="001C76AD"/>
    <w:rsid w:val="001D0B6B"/>
    <w:rsid w:val="001D13A5"/>
    <w:rsid w:val="001E6916"/>
    <w:rsid w:val="001F68DD"/>
    <w:rsid w:val="001F69C5"/>
    <w:rsid w:val="001F7CFD"/>
    <w:rsid w:val="00200849"/>
    <w:rsid w:val="0020097D"/>
    <w:rsid w:val="00201361"/>
    <w:rsid w:val="002052B8"/>
    <w:rsid w:val="00211692"/>
    <w:rsid w:val="00215532"/>
    <w:rsid w:val="00216C6D"/>
    <w:rsid w:val="00224AC8"/>
    <w:rsid w:val="00224DD0"/>
    <w:rsid w:val="0023238C"/>
    <w:rsid w:val="00233216"/>
    <w:rsid w:val="00240585"/>
    <w:rsid w:val="002431EB"/>
    <w:rsid w:val="002462EE"/>
    <w:rsid w:val="00257EDA"/>
    <w:rsid w:val="002613D3"/>
    <w:rsid w:val="00271BCC"/>
    <w:rsid w:val="00272E2D"/>
    <w:rsid w:val="002737D9"/>
    <w:rsid w:val="00274F2E"/>
    <w:rsid w:val="0028046F"/>
    <w:rsid w:val="00281EE0"/>
    <w:rsid w:val="002831ED"/>
    <w:rsid w:val="002832D1"/>
    <w:rsid w:val="002860F6"/>
    <w:rsid w:val="002862FA"/>
    <w:rsid w:val="00287892"/>
    <w:rsid w:val="002935AE"/>
    <w:rsid w:val="00295A20"/>
    <w:rsid w:val="002A18FA"/>
    <w:rsid w:val="002A1979"/>
    <w:rsid w:val="002A4900"/>
    <w:rsid w:val="002B07A7"/>
    <w:rsid w:val="002B20A4"/>
    <w:rsid w:val="002B21C4"/>
    <w:rsid w:val="002B4BF2"/>
    <w:rsid w:val="002B506E"/>
    <w:rsid w:val="002C3E4D"/>
    <w:rsid w:val="002D01DB"/>
    <w:rsid w:val="002D2530"/>
    <w:rsid w:val="002F5AEE"/>
    <w:rsid w:val="002F7753"/>
    <w:rsid w:val="00305F9C"/>
    <w:rsid w:val="00310064"/>
    <w:rsid w:val="00310930"/>
    <w:rsid w:val="00311C0F"/>
    <w:rsid w:val="00327277"/>
    <w:rsid w:val="003313E1"/>
    <w:rsid w:val="00332940"/>
    <w:rsid w:val="003344DA"/>
    <w:rsid w:val="00335C6C"/>
    <w:rsid w:val="00337C32"/>
    <w:rsid w:val="0034129A"/>
    <w:rsid w:val="003443BF"/>
    <w:rsid w:val="00352CFE"/>
    <w:rsid w:val="003534B5"/>
    <w:rsid w:val="00353B82"/>
    <w:rsid w:val="00355DCF"/>
    <w:rsid w:val="00365AF9"/>
    <w:rsid w:val="0037231F"/>
    <w:rsid w:val="0037385D"/>
    <w:rsid w:val="00375BC0"/>
    <w:rsid w:val="0037611C"/>
    <w:rsid w:val="00376D4E"/>
    <w:rsid w:val="0037712B"/>
    <w:rsid w:val="003862C0"/>
    <w:rsid w:val="003928D5"/>
    <w:rsid w:val="00393821"/>
    <w:rsid w:val="0039792B"/>
    <w:rsid w:val="003A1F22"/>
    <w:rsid w:val="003A26FB"/>
    <w:rsid w:val="003B06A0"/>
    <w:rsid w:val="003B10F0"/>
    <w:rsid w:val="003B16F8"/>
    <w:rsid w:val="003C208D"/>
    <w:rsid w:val="003C4D9C"/>
    <w:rsid w:val="003D7AE7"/>
    <w:rsid w:val="003E2248"/>
    <w:rsid w:val="003E6E57"/>
    <w:rsid w:val="003F0843"/>
    <w:rsid w:val="003F4B36"/>
    <w:rsid w:val="003F73F7"/>
    <w:rsid w:val="004012AA"/>
    <w:rsid w:val="00401337"/>
    <w:rsid w:val="004032BB"/>
    <w:rsid w:val="00405284"/>
    <w:rsid w:val="0040600C"/>
    <w:rsid w:val="0041057A"/>
    <w:rsid w:val="00413F33"/>
    <w:rsid w:val="00414A8E"/>
    <w:rsid w:val="00421C58"/>
    <w:rsid w:val="00427C9B"/>
    <w:rsid w:val="00434C63"/>
    <w:rsid w:val="004350B4"/>
    <w:rsid w:val="004452CD"/>
    <w:rsid w:val="00445F33"/>
    <w:rsid w:val="00451D67"/>
    <w:rsid w:val="0045521E"/>
    <w:rsid w:val="00467214"/>
    <w:rsid w:val="00480CB7"/>
    <w:rsid w:val="00483CEC"/>
    <w:rsid w:val="00486EC9"/>
    <w:rsid w:val="00490570"/>
    <w:rsid w:val="00493F85"/>
    <w:rsid w:val="004A1A53"/>
    <w:rsid w:val="004B36E4"/>
    <w:rsid w:val="004D4B64"/>
    <w:rsid w:val="004E0D26"/>
    <w:rsid w:val="004E24A4"/>
    <w:rsid w:val="004E60F6"/>
    <w:rsid w:val="004E7B6F"/>
    <w:rsid w:val="00500D04"/>
    <w:rsid w:val="00512360"/>
    <w:rsid w:val="00517B2E"/>
    <w:rsid w:val="00521492"/>
    <w:rsid w:val="00524C73"/>
    <w:rsid w:val="00527888"/>
    <w:rsid w:val="005363DC"/>
    <w:rsid w:val="005443D3"/>
    <w:rsid w:val="00553B0B"/>
    <w:rsid w:val="0055584A"/>
    <w:rsid w:val="00564490"/>
    <w:rsid w:val="005670CA"/>
    <w:rsid w:val="0057050E"/>
    <w:rsid w:val="005A4895"/>
    <w:rsid w:val="005A54D2"/>
    <w:rsid w:val="005B0CB1"/>
    <w:rsid w:val="005B2BE4"/>
    <w:rsid w:val="005B303B"/>
    <w:rsid w:val="005B4366"/>
    <w:rsid w:val="005C1658"/>
    <w:rsid w:val="005C5B81"/>
    <w:rsid w:val="005D0400"/>
    <w:rsid w:val="005D066F"/>
    <w:rsid w:val="005E6D29"/>
    <w:rsid w:val="005F0D25"/>
    <w:rsid w:val="005F2A86"/>
    <w:rsid w:val="00602820"/>
    <w:rsid w:val="00603313"/>
    <w:rsid w:val="00624517"/>
    <w:rsid w:val="00634E8F"/>
    <w:rsid w:val="006369CC"/>
    <w:rsid w:val="0063769B"/>
    <w:rsid w:val="006511DC"/>
    <w:rsid w:val="00660D5E"/>
    <w:rsid w:val="00666D1C"/>
    <w:rsid w:val="006854DA"/>
    <w:rsid w:val="006854E7"/>
    <w:rsid w:val="00686939"/>
    <w:rsid w:val="00690BE0"/>
    <w:rsid w:val="0069234C"/>
    <w:rsid w:val="006A1C0E"/>
    <w:rsid w:val="006A7CC2"/>
    <w:rsid w:val="006D1C43"/>
    <w:rsid w:val="006D5235"/>
    <w:rsid w:val="006E6E7F"/>
    <w:rsid w:val="006F230C"/>
    <w:rsid w:val="006F6055"/>
    <w:rsid w:val="007042A2"/>
    <w:rsid w:val="007123DD"/>
    <w:rsid w:val="007301A3"/>
    <w:rsid w:val="00740B45"/>
    <w:rsid w:val="00741F77"/>
    <w:rsid w:val="007422D7"/>
    <w:rsid w:val="007573AA"/>
    <w:rsid w:val="00761E7D"/>
    <w:rsid w:val="00763A98"/>
    <w:rsid w:val="00765175"/>
    <w:rsid w:val="007651A0"/>
    <w:rsid w:val="00767A1F"/>
    <w:rsid w:val="007A0597"/>
    <w:rsid w:val="007B198B"/>
    <w:rsid w:val="007B43DC"/>
    <w:rsid w:val="007E79BF"/>
    <w:rsid w:val="00804092"/>
    <w:rsid w:val="00811BA3"/>
    <w:rsid w:val="0081423F"/>
    <w:rsid w:val="0081534D"/>
    <w:rsid w:val="00821345"/>
    <w:rsid w:val="00843C87"/>
    <w:rsid w:val="00855FF4"/>
    <w:rsid w:val="00866263"/>
    <w:rsid w:val="00871A23"/>
    <w:rsid w:val="00873F72"/>
    <w:rsid w:val="008742B8"/>
    <w:rsid w:val="00874CBA"/>
    <w:rsid w:val="00877C21"/>
    <w:rsid w:val="00882E02"/>
    <w:rsid w:val="00891178"/>
    <w:rsid w:val="00891E0B"/>
    <w:rsid w:val="00892B09"/>
    <w:rsid w:val="00893ECF"/>
    <w:rsid w:val="0089797B"/>
    <w:rsid w:val="008A27C8"/>
    <w:rsid w:val="008A379E"/>
    <w:rsid w:val="008A4881"/>
    <w:rsid w:val="008B6CDA"/>
    <w:rsid w:val="008D4FB3"/>
    <w:rsid w:val="008E4ADA"/>
    <w:rsid w:val="008E7CEF"/>
    <w:rsid w:val="008F1969"/>
    <w:rsid w:val="008F24DD"/>
    <w:rsid w:val="008F76CA"/>
    <w:rsid w:val="0090352B"/>
    <w:rsid w:val="009118FC"/>
    <w:rsid w:val="00920DA3"/>
    <w:rsid w:val="009219ED"/>
    <w:rsid w:val="00922F6B"/>
    <w:rsid w:val="00927328"/>
    <w:rsid w:val="009360D4"/>
    <w:rsid w:val="00942F16"/>
    <w:rsid w:val="00943631"/>
    <w:rsid w:val="00952F30"/>
    <w:rsid w:val="0096042F"/>
    <w:rsid w:val="00960CE0"/>
    <w:rsid w:val="009620C9"/>
    <w:rsid w:val="00965351"/>
    <w:rsid w:val="0097033A"/>
    <w:rsid w:val="00973F27"/>
    <w:rsid w:val="00976E21"/>
    <w:rsid w:val="009772A9"/>
    <w:rsid w:val="00982CD1"/>
    <w:rsid w:val="00987275"/>
    <w:rsid w:val="009901F0"/>
    <w:rsid w:val="00992198"/>
    <w:rsid w:val="00992984"/>
    <w:rsid w:val="009964EE"/>
    <w:rsid w:val="00997AD0"/>
    <w:rsid w:val="009A31AA"/>
    <w:rsid w:val="009A7058"/>
    <w:rsid w:val="009A71C9"/>
    <w:rsid w:val="009B6278"/>
    <w:rsid w:val="009B7291"/>
    <w:rsid w:val="009B79F2"/>
    <w:rsid w:val="009C0205"/>
    <w:rsid w:val="009E64FA"/>
    <w:rsid w:val="00A033CF"/>
    <w:rsid w:val="00A1079E"/>
    <w:rsid w:val="00A231CA"/>
    <w:rsid w:val="00A27AC5"/>
    <w:rsid w:val="00A30BC6"/>
    <w:rsid w:val="00A3447A"/>
    <w:rsid w:val="00A5034A"/>
    <w:rsid w:val="00A50853"/>
    <w:rsid w:val="00A5198E"/>
    <w:rsid w:val="00A52419"/>
    <w:rsid w:val="00A548E9"/>
    <w:rsid w:val="00A63444"/>
    <w:rsid w:val="00A6483A"/>
    <w:rsid w:val="00A667FB"/>
    <w:rsid w:val="00A816C9"/>
    <w:rsid w:val="00A83A81"/>
    <w:rsid w:val="00AA15F2"/>
    <w:rsid w:val="00AB2465"/>
    <w:rsid w:val="00AB675A"/>
    <w:rsid w:val="00AB7679"/>
    <w:rsid w:val="00AC187A"/>
    <w:rsid w:val="00AC72C0"/>
    <w:rsid w:val="00AD1375"/>
    <w:rsid w:val="00AD6370"/>
    <w:rsid w:val="00AE2399"/>
    <w:rsid w:val="00AE565A"/>
    <w:rsid w:val="00AE5FF7"/>
    <w:rsid w:val="00B00B7A"/>
    <w:rsid w:val="00B023D7"/>
    <w:rsid w:val="00B06E74"/>
    <w:rsid w:val="00B11307"/>
    <w:rsid w:val="00B156CD"/>
    <w:rsid w:val="00B17A36"/>
    <w:rsid w:val="00B17BCE"/>
    <w:rsid w:val="00B202CD"/>
    <w:rsid w:val="00B2148E"/>
    <w:rsid w:val="00B221FA"/>
    <w:rsid w:val="00B2337B"/>
    <w:rsid w:val="00B30850"/>
    <w:rsid w:val="00B30D89"/>
    <w:rsid w:val="00B33ABF"/>
    <w:rsid w:val="00B40BB4"/>
    <w:rsid w:val="00B5150D"/>
    <w:rsid w:val="00B524FE"/>
    <w:rsid w:val="00B56F34"/>
    <w:rsid w:val="00B6076B"/>
    <w:rsid w:val="00B64A0E"/>
    <w:rsid w:val="00B6649D"/>
    <w:rsid w:val="00B702F4"/>
    <w:rsid w:val="00B723F0"/>
    <w:rsid w:val="00B761A2"/>
    <w:rsid w:val="00B76A99"/>
    <w:rsid w:val="00B875BB"/>
    <w:rsid w:val="00B87B0B"/>
    <w:rsid w:val="00B91A0F"/>
    <w:rsid w:val="00B95968"/>
    <w:rsid w:val="00B975F4"/>
    <w:rsid w:val="00BA0D1F"/>
    <w:rsid w:val="00BA3CD6"/>
    <w:rsid w:val="00BB0CA1"/>
    <w:rsid w:val="00BB3546"/>
    <w:rsid w:val="00BB365F"/>
    <w:rsid w:val="00BB50B8"/>
    <w:rsid w:val="00BC26D2"/>
    <w:rsid w:val="00BC620D"/>
    <w:rsid w:val="00BD534D"/>
    <w:rsid w:val="00BD685F"/>
    <w:rsid w:val="00BE7F64"/>
    <w:rsid w:val="00BF3520"/>
    <w:rsid w:val="00BF4F5D"/>
    <w:rsid w:val="00C005DE"/>
    <w:rsid w:val="00C013D7"/>
    <w:rsid w:val="00C15BB8"/>
    <w:rsid w:val="00C2087E"/>
    <w:rsid w:val="00C242B1"/>
    <w:rsid w:val="00C359EB"/>
    <w:rsid w:val="00C3755A"/>
    <w:rsid w:val="00C54B06"/>
    <w:rsid w:val="00C6074B"/>
    <w:rsid w:val="00C7432C"/>
    <w:rsid w:val="00C74788"/>
    <w:rsid w:val="00C757AA"/>
    <w:rsid w:val="00C77CDC"/>
    <w:rsid w:val="00C8463E"/>
    <w:rsid w:val="00C91685"/>
    <w:rsid w:val="00C91F6F"/>
    <w:rsid w:val="00C92097"/>
    <w:rsid w:val="00C951DA"/>
    <w:rsid w:val="00CA0F38"/>
    <w:rsid w:val="00CA2D4F"/>
    <w:rsid w:val="00CD018E"/>
    <w:rsid w:val="00CD0842"/>
    <w:rsid w:val="00CD437D"/>
    <w:rsid w:val="00CD5BD5"/>
    <w:rsid w:val="00CE3C4C"/>
    <w:rsid w:val="00CE5EA7"/>
    <w:rsid w:val="00CF5A58"/>
    <w:rsid w:val="00D01299"/>
    <w:rsid w:val="00D01C05"/>
    <w:rsid w:val="00D02B34"/>
    <w:rsid w:val="00D03C47"/>
    <w:rsid w:val="00D20888"/>
    <w:rsid w:val="00D21578"/>
    <w:rsid w:val="00D25BF3"/>
    <w:rsid w:val="00D26DF6"/>
    <w:rsid w:val="00D27978"/>
    <w:rsid w:val="00D42CE6"/>
    <w:rsid w:val="00D44283"/>
    <w:rsid w:val="00D46E12"/>
    <w:rsid w:val="00D53F40"/>
    <w:rsid w:val="00D612F6"/>
    <w:rsid w:val="00D6483B"/>
    <w:rsid w:val="00D65BD2"/>
    <w:rsid w:val="00D72CAD"/>
    <w:rsid w:val="00D80717"/>
    <w:rsid w:val="00D81CC5"/>
    <w:rsid w:val="00D835CF"/>
    <w:rsid w:val="00D91A02"/>
    <w:rsid w:val="00D91F1C"/>
    <w:rsid w:val="00DA3C1A"/>
    <w:rsid w:val="00DB13C6"/>
    <w:rsid w:val="00DB42AC"/>
    <w:rsid w:val="00DD5FAF"/>
    <w:rsid w:val="00DE261C"/>
    <w:rsid w:val="00DE2EDA"/>
    <w:rsid w:val="00DE613F"/>
    <w:rsid w:val="00DE642F"/>
    <w:rsid w:val="00DE6E21"/>
    <w:rsid w:val="00DF2357"/>
    <w:rsid w:val="00DF527A"/>
    <w:rsid w:val="00E01410"/>
    <w:rsid w:val="00E166A7"/>
    <w:rsid w:val="00E16C50"/>
    <w:rsid w:val="00E24834"/>
    <w:rsid w:val="00E26131"/>
    <w:rsid w:val="00E2694C"/>
    <w:rsid w:val="00E4265B"/>
    <w:rsid w:val="00E52CFE"/>
    <w:rsid w:val="00E52D6B"/>
    <w:rsid w:val="00E57BB8"/>
    <w:rsid w:val="00E810DA"/>
    <w:rsid w:val="00E85210"/>
    <w:rsid w:val="00E86CB4"/>
    <w:rsid w:val="00E902B6"/>
    <w:rsid w:val="00EA3029"/>
    <w:rsid w:val="00EB7510"/>
    <w:rsid w:val="00EC54D4"/>
    <w:rsid w:val="00EC7E09"/>
    <w:rsid w:val="00EE2E61"/>
    <w:rsid w:val="00EF6E3D"/>
    <w:rsid w:val="00F048B2"/>
    <w:rsid w:val="00F0495E"/>
    <w:rsid w:val="00F07849"/>
    <w:rsid w:val="00F109E8"/>
    <w:rsid w:val="00F122A6"/>
    <w:rsid w:val="00F16318"/>
    <w:rsid w:val="00F221BE"/>
    <w:rsid w:val="00F30090"/>
    <w:rsid w:val="00F30BEF"/>
    <w:rsid w:val="00F31C7F"/>
    <w:rsid w:val="00F4225F"/>
    <w:rsid w:val="00F427ED"/>
    <w:rsid w:val="00F429F4"/>
    <w:rsid w:val="00F47863"/>
    <w:rsid w:val="00F510C5"/>
    <w:rsid w:val="00F75485"/>
    <w:rsid w:val="00F84985"/>
    <w:rsid w:val="00F91776"/>
    <w:rsid w:val="00F9729C"/>
    <w:rsid w:val="00FA7944"/>
    <w:rsid w:val="00FC1461"/>
    <w:rsid w:val="00FC51E5"/>
    <w:rsid w:val="00FE315E"/>
    <w:rsid w:val="00FE4609"/>
    <w:rsid w:val="00FE4C5F"/>
    <w:rsid w:val="00FF3C54"/>
    <w:rsid w:val="00FF690C"/>
    <w:rsid w:val="061489B1"/>
    <w:rsid w:val="4965BFD2"/>
    <w:rsid w:val="5A901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9F89D"/>
  <w15:chartTrackingRefBased/>
  <w15:docId w15:val="{5D7725EB-4BD7-4359-BE89-36A0AAFA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CFD"/>
    <w:pPr>
      <w:spacing w:after="0" w:line="240" w:lineRule="auto"/>
    </w:pPr>
    <w:rPr>
      <w:rFonts w:ascii="Arial" w:eastAsia="Calibri" w:hAnsi="Arial"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72"/>
    <w:qFormat/>
    <w:rsid w:val="0090352B"/>
    <w:pPr>
      <w:ind w:left="720"/>
      <w:contextualSpacing/>
    </w:pPr>
  </w:style>
  <w:style w:type="character" w:styleId="Hyperlink">
    <w:name w:val="Hyperlink"/>
    <w:basedOn w:val="DefaultParagraphFont"/>
    <w:uiPriority w:val="99"/>
    <w:unhideWhenUsed/>
    <w:rsid w:val="00F510C5"/>
    <w:rPr>
      <w:color w:val="0000FF" w:themeColor="hyperlink"/>
      <w:u w:val="single"/>
    </w:rPr>
  </w:style>
  <w:style w:type="character" w:customStyle="1" w:styleId="UnresolvedMention3">
    <w:name w:val="Unresolved Mention3"/>
    <w:basedOn w:val="DefaultParagraphFont"/>
    <w:uiPriority w:val="99"/>
    <w:semiHidden/>
    <w:unhideWhenUsed/>
    <w:rsid w:val="008E4ADA"/>
    <w:rPr>
      <w:color w:val="605E5C"/>
      <w:shd w:val="clear" w:color="auto" w:fill="E1DFDD"/>
    </w:rPr>
  </w:style>
  <w:style w:type="character" w:customStyle="1" w:styleId="normaltextrun">
    <w:name w:val="normaltextrun"/>
    <w:basedOn w:val="DefaultParagraphFont"/>
    <w:rsid w:val="008E4ADA"/>
  </w:style>
  <w:style w:type="character" w:customStyle="1" w:styleId="findhit">
    <w:name w:val="findhit"/>
    <w:basedOn w:val="DefaultParagraphFont"/>
    <w:rsid w:val="008E4ADA"/>
  </w:style>
  <w:style w:type="character" w:styleId="CommentReference">
    <w:name w:val="annotation reference"/>
    <w:basedOn w:val="DefaultParagraphFont"/>
    <w:uiPriority w:val="99"/>
    <w:semiHidden/>
    <w:unhideWhenUsed/>
    <w:rsid w:val="00413F33"/>
    <w:rPr>
      <w:sz w:val="16"/>
      <w:szCs w:val="16"/>
    </w:rPr>
  </w:style>
  <w:style w:type="paragraph" w:styleId="CommentText">
    <w:name w:val="annotation text"/>
    <w:basedOn w:val="Normal"/>
    <w:link w:val="CommentTextChar"/>
    <w:uiPriority w:val="99"/>
    <w:unhideWhenUsed/>
    <w:rsid w:val="00413F33"/>
    <w:rPr>
      <w:szCs w:val="20"/>
    </w:rPr>
  </w:style>
  <w:style w:type="character" w:customStyle="1" w:styleId="CommentTextChar">
    <w:name w:val="Comment Text Char"/>
    <w:basedOn w:val="DefaultParagraphFont"/>
    <w:link w:val="CommentText"/>
    <w:uiPriority w:val="99"/>
    <w:rsid w:val="00413F33"/>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413F33"/>
    <w:rPr>
      <w:b/>
      <w:bCs/>
    </w:rPr>
  </w:style>
  <w:style w:type="character" w:customStyle="1" w:styleId="CommentSubjectChar">
    <w:name w:val="Comment Subject Char"/>
    <w:basedOn w:val="CommentTextChar"/>
    <w:link w:val="CommentSubject"/>
    <w:uiPriority w:val="99"/>
    <w:semiHidden/>
    <w:rsid w:val="00413F33"/>
    <w:rPr>
      <w:rFonts w:ascii="Arial" w:eastAsia="Calibri" w:hAnsi="Arial" w:cs="Times New Roman"/>
      <w:b/>
      <w:bCs/>
      <w:sz w:val="20"/>
      <w:szCs w:val="20"/>
    </w:rPr>
  </w:style>
  <w:style w:type="paragraph" w:styleId="BalloonText">
    <w:name w:val="Balloon Text"/>
    <w:basedOn w:val="Normal"/>
    <w:link w:val="BalloonTextChar"/>
    <w:uiPriority w:val="99"/>
    <w:semiHidden/>
    <w:unhideWhenUsed/>
    <w:rsid w:val="00413F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F33"/>
    <w:rPr>
      <w:rFonts w:ascii="Segoe UI" w:eastAsia="Calibri" w:hAnsi="Segoe UI" w:cs="Segoe UI"/>
      <w:sz w:val="18"/>
      <w:szCs w:val="18"/>
    </w:rPr>
  </w:style>
  <w:style w:type="paragraph" w:customStyle="1" w:styleId="Default">
    <w:name w:val="Default"/>
    <w:rsid w:val="005363D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0E236E"/>
    <w:rPr>
      <w:color w:val="800080" w:themeColor="followedHyperlink"/>
      <w:u w:val="single"/>
    </w:rPr>
  </w:style>
  <w:style w:type="paragraph" w:styleId="Header">
    <w:name w:val="header"/>
    <w:basedOn w:val="Normal"/>
    <w:link w:val="HeaderChar"/>
    <w:uiPriority w:val="99"/>
    <w:unhideWhenUsed/>
    <w:rsid w:val="002A18FA"/>
    <w:pPr>
      <w:tabs>
        <w:tab w:val="center" w:pos="4513"/>
        <w:tab w:val="right" w:pos="9026"/>
      </w:tabs>
    </w:pPr>
  </w:style>
  <w:style w:type="character" w:customStyle="1" w:styleId="HeaderChar">
    <w:name w:val="Header Char"/>
    <w:basedOn w:val="DefaultParagraphFont"/>
    <w:link w:val="Header"/>
    <w:uiPriority w:val="99"/>
    <w:rsid w:val="002A18FA"/>
    <w:rPr>
      <w:rFonts w:ascii="Arial" w:eastAsia="Calibri" w:hAnsi="Arial" w:cs="Times New Roman"/>
      <w:sz w:val="20"/>
    </w:rPr>
  </w:style>
  <w:style w:type="paragraph" w:styleId="Footer">
    <w:name w:val="footer"/>
    <w:basedOn w:val="Normal"/>
    <w:link w:val="FooterChar"/>
    <w:uiPriority w:val="99"/>
    <w:unhideWhenUsed/>
    <w:rsid w:val="002A18FA"/>
    <w:pPr>
      <w:tabs>
        <w:tab w:val="center" w:pos="4513"/>
        <w:tab w:val="right" w:pos="9026"/>
      </w:tabs>
    </w:pPr>
  </w:style>
  <w:style w:type="character" w:customStyle="1" w:styleId="FooterChar">
    <w:name w:val="Footer Char"/>
    <w:basedOn w:val="DefaultParagraphFont"/>
    <w:link w:val="Footer"/>
    <w:uiPriority w:val="99"/>
    <w:rsid w:val="002A18FA"/>
    <w:rPr>
      <w:rFonts w:ascii="Arial" w:eastAsia="Calibri" w:hAnsi="Arial" w:cs="Times New Roman"/>
      <w:sz w:val="20"/>
    </w:rPr>
  </w:style>
  <w:style w:type="character" w:customStyle="1" w:styleId="ListParagraphChar">
    <w:name w:val="List Paragraph Char"/>
    <w:link w:val="ListParagraph"/>
    <w:uiPriority w:val="72"/>
    <w:rsid w:val="00311C0F"/>
    <w:rPr>
      <w:rFonts w:ascii="Arial" w:eastAsia="Calibri" w:hAnsi="Arial" w:cs="Times New Roman"/>
      <w:sz w:val="20"/>
    </w:rPr>
  </w:style>
  <w:style w:type="character" w:customStyle="1" w:styleId="UnresolvedMention1">
    <w:name w:val="Unresolved Mention1"/>
    <w:basedOn w:val="DefaultParagraphFont"/>
    <w:uiPriority w:val="99"/>
    <w:semiHidden/>
    <w:unhideWhenUsed/>
    <w:rsid w:val="00EC7E09"/>
    <w:rPr>
      <w:color w:val="605E5C"/>
      <w:shd w:val="clear" w:color="auto" w:fill="E1DFDD"/>
    </w:rPr>
  </w:style>
  <w:style w:type="character" w:customStyle="1" w:styleId="UnresolvedMention2">
    <w:name w:val="Unresolved Mention2"/>
    <w:basedOn w:val="DefaultParagraphFont"/>
    <w:uiPriority w:val="99"/>
    <w:semiHidden/>
    <w:unhideWhenUsed/>
    <w:rsid w:val="00490570"/>
    <w:rPr>
      <w:color w:val="605E5C"/>
      <w:shd w:val="clear" w:color="auto" w:fill="E1DFDD"/>
    </w:rPr>
  </w:style>
  <w:style w:type="paragraph" w:styleId="Revision">
    <w:name w:val="Revision"/>
    <w:hidden/>
    <w:uiPriority w:val="99"/>
    <w:semiHidden/>
    <w:rsid w:val="000E62FC"/>
    <w:pPr>
      <w:spacing w:after="0" w:line="240" w:lineRule="auto"/>
    </w:pPr>
    <w:rPr>
      <w:rFonts w:ascii="Arial" w:eastAsia="Calibri" w:hAnsi="Arial" w:cs="Times New Roman"/>
      <w:sz w:val="20"/>
    </w:rPr>
  </w:style>
  <w:style w:type="character" w:styleId="UnresolvedMention">
    <w:name w:val="Unresolved Mention"/>
    <w:basedOn w:val="DefaultParagraphFont"/>
    <w:uiPriority w:val="99"/>
    <w:semiHidden/>
    <w:unhideWhenUsed/>
    <w:rsid w:val="00CF5A58"/>
    <w:rPr>
      <w:color w:val="605E5C"/>
      <w:shd w:val="clear" w:color="auto" w:fill="E1DFDD"/>
    </w:rPr>
  </w:style>
  <w:style w:type="table" w:styleId="TableGrid">
    <w:name w:val="Table Grid"/>
    <w:basedOn w:val="TableNormal"/>
    <w:uiPriority w:val="59"/>
    <w:rsid w:val="007B1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781">
      <w:bodyDiv w:val="1"/>
      <w:marLeft w:val="0"/>
      <w:marRight w:val="0"/>
      <w:marTop w:val="0"/>
      <w:marBottom w:val="0"/>
      <w:divBdr>
        <w:top w:val="none" w:sz="0" w:space="0" w:color="auto"/>
        <w:left w:val="none" w:sz="0" w:space="0" w:color="auto"/>
        <w:bottom w:val="none" w:sz="0" w:space="0" w:color="auto"/>
        <w:right w:val="none" w:sz="0" w:space="0" w:color="auto"/>
      </w:divBdr>
      <w:divsChild>
        <w:div w:id="1429619639">
          <w:marLeft w:val="0"/>
          <w:marRight w:val="0"/>
          <w:marTop w:val="0"/>
          <w:marBottom w:val="0"/>
          <w:divBdr>
            <w:top w:val="none" w:sz="0" w:space="0" w:color="auto"/>
            <w:left w:val="none" w:sz="0" w:space="0" w:color="auto"/>
            <w:bottom w:val="none" w:sz="0" w:space="0" w:color="auto"/>
            <w:right w:val="none" w:sz="0" w:space="0" w:color="auto"/>
          </w:divBdr>
          <w:divsChild>
            <w:div w:id="1791776619">
              <w:marLeft w:val="0"/>
              <w:marRight w:val="0"/>
              <w:marTop w:val="0"/>
              <w:marBottom w:val="0"/>
              <w:divBdr>
                <w:top w:val="none" w:sz="0" w:space="0" w:color="auto"/>
                <w:left w:val="none" w:sz="0" w:space="0" w:color="auto"/>
                <w:bottom w:val="none" w:sz="0" w:space="0" w:color="auto"/>
                <w:right w:val="none" w:sz="0" w:space="0" w:color="auto"/>
              </w:divBdr>
            </w:div>
          </w:divsChild>
        </w:div>
        <w:div w:id="1537082339">
          <w:marLeft w:val="0"/>
          <w:marRight w:val="0"/>
          <w:marTop w:val="0"/>
          <w:marBottom w:val="0"/>
          <w:divBdr>
            <w:top w:val="none" w:sz="0" w:space="0" w:color="auto"/>
            <w:left w:val="none" w:sz="0" w:space="0" w:color="auto"/>
            <w:bottom w:val="none" w:sz="0" w:space="0" w:color="auto"/>
            <w:right w:val="none" w:sz="0" w:space="0" w:color="auto"/>
          </w:divBdr>
          <w:divsChild>
            <w:div w:id="169654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846572">
      <w:bodyDiv w:val="1"/>
      <w:marLeft w:val="0"/>
      <w:marRight w:val="0"/>
      <w:marTop w:val="0"/>
      <w:marBottom w:val="0"/>
      <w:divBdr>
        <w:top w:val="none" w:sz="0" w:space="0" w:color="auto"/>
        <w:left w:val="none" w:sz="0" w:space="0" w:color="auto"/>
        <w:bottom w:val="none" w:sz="0" w:space="0" w:color="auto"/>
        <w:right w:val="none" w:sz="0" w:space="0" w:color="auto"/>
      </w:divBdr>
    </w:div>
    <w:div w:id="360056415">
      <w:bodyDiv w:val="1"/>
      <w:marLeft w:val="0"/>
      <w:marRight w:val="0"/>
      <w:marTop w:val="0"/>
      <w:marBottom w:val="0"/>
      <w:divBdr>
        <w:top w:val="none" w:sz="0" w:space="0" w:color="auto"/>
        <w:left w:val="none" w:sz="0" w:space="0" w:color="auto"/>
        <w:bottom w:val="none" w:sz="0" w:space="0" w:color="auto"/>
        <w:right w:val="none" w:sz="0" w:space="0" w:color="auto"/>
      </w:divBdr>
    </w:div>
    <w:div w:id="447970705">
      <w:bodyDiv w:val="1"/>
      <w:marLeft w:val="0"/>
      <w:marRight w:val="0"/>
      <w:marTop w:val="0"/>
      <w:marBottom w:val="0"/>
      <w:divBdr>
        <w:top w:val="none" w:sz="0" w:space="0" w:color="auto"/>
        <w:left w:val="none" w:sz="0" w:space="0" w:color="auto"/>
        <w:bottom w:val="none" w:sz="0" w:space="0" w:color="auto"/>
        <w:right w:val="none" w:sz="0" w:space="0" w:color="auto"/>
      </w:divBdr>
    </w:div>
    <w:div w:id="517623891">
      <w:bodyDiv w:val="1"/>
      <w:marLeft w:val="0"/>
      <w:marRight w:val="0"/>
      <w:marTop w:val="0"/>
      <w:marBottom w:val="0"/>
      <w:divBdr>
        <w:top w:val="none" w:sz="0" w:space="0" w:color="auto"/>
        <w:left w:val="none" w:sz="0" w:space="0" w:color="auto"/>
        <w:bottom w:val="none" w:sz="0" w:space="0" w:color="auto"/>
        <w:right w:val="none" w:sz="0" w:space="0" w:color="auto"/>
      </w:divBdr>
    </w:div>
    <w:div w:id="797527300">
      <w:bodyDiv w:val="1"/>
      <w:marLeft w:val="0"/>
      <w:marRight w:val="0"/>
      <w:marTop w:val="0"/>
      <w:marBottom w:val="0"/>
      <w:divBdr>
        <w:top w:val="none" w:sz="0" w:space="0" w:color="auto"/>
        <w:left w:val="none" w:sz="0" w:space="0" w:color="auto"/>
        <w:bottom w:val="none" w:sz="0" w:space="0" w:color="auto"/>
        <w:right w:val="none" w:sz="0" w:space="0" w:color="auto"/>
      </w:divBdr>
    </w:div>
    <w:div w:id="1941716699">
      <w:bodyDiv w:val="1"/>
      <w:marLeft w:val="0"/>
      <w:marRight w:val="0"/>
      <w:marTop w:val="0"/>
      <w:marBottom w:val="0"/>
      <w:divBdr>
        <w:top w:val="none" w:sz="0" w:space="0" w:color="auto"/>
        <w:left w:val="none" w:sz="0" w:space="0" w:color="auto"/>
        <w:bottom w:val="none" w:sz="0" w:space="0" w:color="auto"/>
        <w:right w:val="none" w:sz="0" w:space="0" w:color="auto"/>
      </w:divBdr>
    </w:div>
    <w:div w:id="20374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ex.ac.uk/stude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student/postgraduate-research/pgr-rules-of-assessmen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udent/postgraduate-research/pgr-progres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ssex.ac.uk/student" TargetMode="External"/><Relationship Id="rId4" Type="http://schemas.openxmlformats.org/officeDocument/2006/relationships/settings" Target="settings.xml"/><Relationship Id="rId9" Type="http://schemas.openxmlformats.org/officeDocument/2006/relationships/hyperlink" Target="http://www.essex.ac.uk/student"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4A8F-A416-435E-A09F-A24D64B80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6614</Words>
  <Characters>37700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Learning and Assessment Example Template</dc:title>
  <dc:subject/>
  <dc:creator>Suhail, Aminah</dc:creator>
  <cp:keywords>Teaching, Learning and Assessment Example Template</cp:keywords>
  <dc:description/>
  <cp:lastModifiedBy>Nash, Luke T W</cp:lastModifiedBy>
  <cp:revision>2</cp:revision>
  <dcterms:created xsi:type="dcterms:W3CDTF">2024-09-24T14:06:00Z</dcterms:created>
  <dcterms:modified xsi:type="dcterms:W3CDTF">2024-09-24T14:06:00Z</dcterms:modified>
</cp:coreProperties>
</file>