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CE8EDF" w14:textId="12827DCE" w:rsidR="000744EE" w:rsidRPr="00EE7696" w:rsidRDefault="000744EE" w:rsidP="00CE4AD9">
      <w:pPr>
        <w:rPr>
          <w:rFonts w:ascii="Arial Black" w:hAnsi="Arial Black" w:cs="Arial"/>
          <w:b/>
          <w:bCs/>
        </w:rPr>
      </w:pPr>
      <w:r w:rsidRPr="00EE7696">
        <w:rPr>
          <w:rFonts w:ascii="Arial Black" w:hAnsi="Arial Black" w:cs="Arial"/>
          <w:b/>
          <w:bCs/>
        </w:rPr>
        <w:t>Student consultation and notification on course and module changes</w:t>
      </w:r>
    </w:p>
    <w:p w14:paraId="14690FB4" w14:textId="5A801ADE" w:rsidR="00602C5B" w:rsidRPr="00CE4AD9" w:rsidRDefault="000744EE" w:rsidP="00CE4AD9">
      <w:pPr>
        <w:pStyle w:val="ListParagraph"/>
        <w:numPr>
          <w:ilvl w:val="0"/>
          <w:numId w:val="37"/>
        </w:numPr>
        <w:ind w:left="426"/>
        <w:rPr>
          <w:rFonts w:cs="Arial"/>
        </w:rPr>
      </w:pPr>
      <w:r w:rsidRPr="00CE4AD9">
        <w:rPr>
          <w:rFonts w:cs="Arial"/>
        </w:rPr>
        <w:t xml:space="preserve">Student engagement is an important feature of course design and development. Students at Essex are encouraged to be active participants in their education in line with the </w:t>
      </w:r>
      <w:hyperlink r:id="rId11" w:history="1">
        <w:r w:rsidRPr="00CE4AD9">
          <w:rPr>
            <w:rStyle w:val="Hyperlink"/>
            <w:rFonts w:cs="Arial"/>
            <w:sz w:val="24"/>
          </w:rPr>
          <w:t>Education Strategy</w:t>
        </w:r>
      </w:hyperlink>
      <w:r w:rsidRPr="00CE4AD9">
        <w:rPr>
          <w:rFonts w:cs="Arial"/>
        </w:rPr>
        <w:t>. The</w:t>
      </w:r>
      <w:r w:rsidR="00061B4E" w:rsidRPr="00CE4AD9">
        <w:rPr>
          <w:rFonts w:cs="Arial"/>
        </w:rPr>
        <w:t xml:space="preserve"> </w:t>
      </w:r>
      <w:hyperlink r:id="rId12" w:history="1">
        <w:r w:rsidR="00061B4E" w:rsidRPr="00CE4AD9">
          <w:rPr>
            <w:rStyle w:val="Hyperlink"/>
            <w:rFonts w:cs="Arial"/>
            <w:sz w:val="24"/>
          </w:rPr>
          <w:t>QAA</w:t>
        </w:r>
        <w:r w:rsidRPr="00CE4AD9">
          <w:rPr>
            <w:rStyle w:val="Hyperlink"/>
            <w:rFonts w:cs="Arial"/>
            <w:sz w:val="24"/>
          </w:rPr>
          <w:t xml:space="preserve"> Quality Code</w:t>
        </w:r>
      </w:hyperlink>
      <w:r w:rsidRPr="00CE4AD9">
        <w:rPr>
          <w:rFonts w:cs="Arial"/>
        </w:rPr>
        <w:t xml:space="preserve"> includes as a core practice that ‘The provider actively engages students, individually and collectively, in the quality of their educational experience’. Carrying out and evidencing consultation for certain types of changes also ensures that the University meets the regulations of the </w:t>
      </w:r>
      <w:r w:rsidRPr="00CE4AD9">
        <w:rPr>
          <w:rFonts w:cs="Arial"/>
          <w:b/>
          <w:bCs/>
        </w:rPr>
        <w:t>Competition and Markets Authority (CMA)</w:t>
      </w:r>
      <w:r w:rsidRPr="00CE4AD9">
        <w:rPr>
          <w:rFonts w:cs="Arial"/>
        </w:rPr>
        <w:t xml:space="preserve">; this is a legal obligation for the University and a condition of registration with the </w:t>
      </w:r>
      <w:r w:rsidRPr="00CE4AD9">
        <w:rPr>
          <w:rFonts w:cs="Arial"/>
          <w:b/>
          <w:bCs/>
        </w:rPr>
        <w:t>Office for Students</w:t>
      </w:r>
      <w:r w:rsidRPr="00CE4AD9">
        <w:rPr>
          <w:rFonts w:cs="Arial"/>
        </w:rPr>
        <w:t>.</w:t>
      </w:r>
    </w:p>
    <w:p w14:paraId="099A99CF" w14:textId="25526D02" w:rsidR="000744EE" w:rsidRPr="00EE7696" w:rsidRDefault="000744EE" w:rsidP="00CE4AD9">
      <w:pPr>
        <w:pStyle w:val="ListParagraph"/>
        <w:numPr>
          <w:ilvl w:val="0"/>
          <w:numId w:val="37"/>
        </w:numPr>
        <w:ind w:left="426"/>
        <w:rPr>
          <w:rFonts w:cs="Arial"/>
        </w:rPr>
      </w:pPr>
      <w:r w:rsidRPr="005A7621">
        <w:rPr>
          <w:rFonts w:cs="Arial"/>
        </w:rPr>
        <w:t>This framework details requirements for consulting and notifying current students</w:t>
      </w:r>
      <w:r w:rsidR="00066A77">
        <w:rPr>
          <w:rFonts w:cs="Arial"/>
        </w:rPr>
        <w:t xml:space="preserve"> over changes being considered as part of the </w:t>
      </w:r>
      <w:hyperlink r:id="rId13" w:history="1">
        <w:r w:rsidR="00066A77" w:rsidRPr="00CE4AD9">
          <w:rPr>
            <w:rStyle w:val="Hyperlink"/>
            <w:rFonts w:cs="Arial"/>
            <w:b/>
            <w:bCs/>
            <w:sz w:val="24"/>
          </w:rPr>
          <w:t>Curriculum Update</w:t>
        </w:r>
      </w:hyperlink>
      <w:r w:rsidR="00066A77">
        <w:rPr>
          <w:rFonts w:cs="Arial"/>
        </w:rPr>
        <w:t xml:space="preserve"> process</w:t>
      </w:r>
      <w:r w:rsidRPr="005A7621">
        <w:rPr>
          <w:rFonts w:cs="Arial"/>
        </w:rPr>
        <w:t xml:space="preserve">. For information on communicating with applicants over course changes departments should consult the relevant Admissions team. </w:t>
      </w:r>
    </w:p>
    <w:p w14:paraId="4C11731F" w14:textId="04A7A66E" w:rsidR="000744EE" w:rsidRDefault="000744EE" w:rsidP="00CE4AD9">
      <w:pPr>
        <w:pStyle w:val="ListParagraph"/>
        <w:numPr>
          <w:ilvl w:val="0"/>
          <w:numId w:val="37"/>
        </w:numPr>
        <w:ind w:left="426"/>
        <w:rPr>
          <w:rFonts w:cs="Arial"/>
          <w:b/>
          <w:bCs/>
        </w:rPr>
      </w:pPr>
      <w:r w:rsidRPr="005A7621">
        <w:rPr>
          <w:rFonts w:cs="Arial"/>
        </w:rPr>
        <w:t xml:space="preserve">A distinction is drawn in this framework between </w:t>
      </w:r>
      <w:r w:rsidRPr="005A7621">
        <w:rPr>
          <w:rFonts w:cs="Arial"/>
          <w:b/>
          <w:bCs/>
        </w:rPr>
        <w:t xml:space="preserve">student feedback </w:t>
      </w:r>
      <w:r w:rsidRPr="005A7621">
        <w:rPr>
          <w:rFonts w:cs="Arial"/>
        </w:rPr>
        <w:t xml:space="preserve">and </w:t>
      </w:r>
      <w:r w:rsidRPr="005A7621">
        <w:rPr>
          <w:rFonts w:cs="Arial"/>
          <w:b/>
          <w:bCs/>
        </w:rPr>
        <w:t>documented student consultation:</w:t>
      </w:r>
    </w:p>
    <w:p w14:paraId="59356434" w14:textId="18EF9005" w:rsidR="000E5D72" w:rsidRPr="000E5D72" w:rsidRDefault="000E5D72" w:rsidP="000E5D72">
      <w:pPr>
        <w:ind w:left="284"/>
        <w:rPr>
          <w:rFonts w:cs="Arial"/>
          <w:b/>
          <w:bCs/>
        </w:rPr>
      </w:pPr>
      <w:r>
        <w:rPr>
          <w:rFonts w:cs="Arial"/>
          <w:b/>
          <w:bCs/>
          <w:noProof/>
        </w:rPr>
        <w:drawing>
          <wp:inline distT="0" distB="0" distL="0" distR="0" wp14:anchorId="3974D114" wp14:editId="01E03AF8">
            <wp:extent cx="6267450" cy="4842510"/>
            <wp:effectExtent l="38100" t="0" r="38100" b="0"/>
            <wp:docPr id="1" name="Diagram 1" descr="Diagram outlining difference between student feedback and documented student consultation&#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53AC11DD" w14:textId="77777777" w:rsidR="00275918" w:rsidRDefault="00275918">
      <w:pPr>
        <w:spacing w:before="120" w:after="120" w:line="240" w:lineRule="auto"/>
        <w:ind w:left="360" w:hanging="360"/>
        <w:rPr>
          <w:rFonts w:cs="Arial"/>
        </w:rPr>
      </w:pPr>
      <w:r>
        <w:rPr>
          <w:rFonts w:cs="Arial"/>
        </w:rPr>
        <w:br w:type="page"/>
      </w:r>
    </w:p>
    <w:p w14:paraId="003B5ECD" w14:textId="2A27CB39" w:rsidR="000744EE" w:rsidRPr="00EE7696" w:rsidRDefault="000744EE" w:rsidP="00CE4AD9">
      <w:pPr>
        <w:pStyle w:val="ListParagraph"/>
        <w:numPr>
          <w:ilvl w:val="0"/>
          <w:numId w:val="37"/>
        </w:numPr>
        <w:ind w:left="426"/>
        <w:rPr>
          <w:rFonts w:cs="Arial"/>
        </w:rPr>
      </w:pPr>
      <w:r w:rsidRPr="005A7621">
        <w:rPr>
          <w:rFonts w:cs="Arial"/>
        </w:rPr>
        <w:lastRenderedPageBreak/>
        <w:t xml:space="preserve">The framework </w:t>
      </w:r>
      <w:r w:rsidR="00A9264B">
        <w:rPr>
          <w:rFonts w:cs="Arial"/>
        </w:rPr>
        <w:t>in this document</w:t>
      </w:r>
      <w:r w:rsidRPr="005A7621">
        <w:rPr>
          <w:rFonts w:cs="Arial"/>
        </w:rPr>
        <w:t xml:space="preserve"> sets out where this applies and where </w:t>
      </w:r>
      <w:r w:rsidRPr="005A7621">
        <w:rPr>
          <w:rFonts w:cs="Arial"/>
          <w:b/>
          <w:bCs/>
        </w:rPr>
        <w:t>documented consultation</w:t>
      </w:r>
      <w:r w:rsidRPr="005A7621">
        <w:rPr>
          <w:rFonts w:cs="Arial"/>
        </w:rPr>
        <w:t xml:space="preserve"> is required. In these cases, departments should ensure they consult with the student body in the widest possible way ahead of changes being introduced to confirm all students that would be affected have had the opportunity to comment on changes. This will mean students who will be impacted by the change in their next or subsequent years of study. Documenting the consultation allows the department to provide evidence that consultation has taken place and can be used as part of the justification for changes. Departments are required to confirm that consultation has been carried out and evidenced as part of the Curriculum Update process.</w:t>
      </w:r>
    </w:p>
    <w:p w14:paraId="0DCFB478" w14:textId="1A2DE0CF" w:rsidR="000744EE" w:rsidRPr="00EE7696" w:rsidRDefault="000744EE" w:rsidP="00CE4AD9">
      <w:pPr>
        <w:pStyle w:val="ListParagraph"/>
        <w:numPr>
          <w:ilvl w:val="0"/>
          <w:numId w:val="37"/>
        </w:numPr>
        <w:ind w:left="426"/>
        <w:rPr>
          <w:rFonts w:cs="Arial"/>
        </w:rPr>
      </w:pPr>
      <w:r w:rsidRPr="005A7621">
        <w:rPr>
          <w:rFonts w:cs="Arial"/>
        </w:rPr>
        <w:t>The minimum requirement for documented consultation is that, to ensure all students have received information about a change, departments should send a direct email to all students affected. This should set out the proposed amendments and give the opportunity for students to feedback on proposals by a certain date. The department should then consider any feedback given and make any alterations to planned changes based on this. Emails can then be provided as evidence of consultation.</w:t>
      </w:r>
    </w:p>
    <w:p w14:paraId="0463B257" w14:textId="240393DA" w:rsidR="000744EE" w:rsidRPr="00EE7696" w:rsidRDefault="000744EE" w:rsidP="00CE4AD9">
      <w:pPr>
        <w:pStyle w:val="ListParagraph"/>
        <w:numPr>
          <w:ilvl w:val="0"/>
          <w:numId w:val="37"/>
        </w:numPr>
        <w:ind w:left="426"/>
        <w:rPr>
          <w:rFonts w:cs="Arial"/>
        </w:rPr>
      </w:pPr>
      <w:r w:rsidRPr="005A7621">
        <w:rPr>
          <w:rFonts w:cs="Arial"/>
        </w:rPr>
        <w:t>Departments should also use Student Voice Groups</w:t>
      </w:r>
      <w:r w:rsidR="00A9264B">
        <w:rPr>
          <w:rFonts w:cs="Arial"/>
        </w:rPr>
        <w:t xml:space="preserve"> (SVGs)</w:t>
      </w:r>
      <w:r w:rsidRPr="005A7621">
        <w:rPr>
          <w:rFonts w:cs="Arial"/>
        </w:rPr>
        <w:t xml:space="preserve">: the minimum requirements for the agenda of </w:t>
      </w:r>
      <w:r w:rsidR="00A9264B">
        <w:rPr>
          <w:rFonts w:cs="Arial"/>
        </w:rPr>
        <w:t>SVGs</w:t>
      </w:r>
      <w:r w:rsidRPr="005A7621">
        <w:rPr>
          <w:rFonts w:cs="Arial"/>
        </w:rPr>
        <w:t xml:space="preserve"> states that departments should ensure that new and revised programme developments are sent to the group for consideration. This allows the group to discuss potential changes and feedback can be sought ahead of time via student representatives for discussion at the meeting.</w:t>
      </w:r>
      <w:r w:rsidR="00956EF5">
        <w:rPr>
          <w:rFonts w:cs="Arial"/>
        </w:rPr>
        <w:t xml:space="preserve"> Departments should also consider further working with Student Representatives and the Students</w:t>
      </w:r>
      <w:r w:rsidR="00CC2090">
        <w:rPr>
          <w:rFonts w:cs="Arial"/>
        </w:rPr>
        <w:t>’</w:t>
      </w:r>
      <w:r w:rsidR="00956EF5">
        <w:rPr>
          <w:rFonts w:cs="Arial"/>
        </w:rPr>
        <w:t xml:space="preserve"> Union </w:t>
      </w:r>
      <w:r w:rsidR="00CC2090">
        <w:rPr>
          <w:rFonts w:cs="Arial"/>
        </w:rPr>
        <w:t>to gain student feedback.</w:t>
      </w:r>
      <w:r w:rsidRPr="005A7621">
        <w:rPr>
          <w:rFonts w:cs="Arial"/>
        </w:rPr>
        <w:t xml:space="preserve"> </w:t>
      </w:r>
    </w:p>
    <w:p w14:paraId="772E8189" w14:textId="37411339" w:rsidR="005A7621" w:rsidRPr="00EE7696" w:rsidRDefault="000744EE" w:rsidP="00CE4AD9">
      <w:pPr>
        <w:pStyle w:val="ListParagraph"/>
        <w:numPr>
          <w:ilvl w:val="0"/>
          <w:numId w:val="37"/>
        </w:numPr>
        <w:ind w:left="426"/>
        <w:rPr>
          <w:rFonts w:cs="Arial"/>
        </w:rPr>
      </w:pPr>
      <w:r w:rsidRPr="005A7621">
        <w:rPr>
          <w:rFonts w:cs="Arial"/>
        </w:rPr>
        <w:t xml:space="preserve">Where a change applies to the material information it must be communicated to all affected students in a format that can be saved and provided as supporting evidence. Where departments choose to consult with smaller groups of students in other ways, for example through focus groups, this should be in addition to using email to contact all affected students and to give them a chance to comment. </w:t>
      </w:r>
    </w:p>
    <w:p w14:paraId="1D5F8260" w14:textId="2E615FBD" w:rsidR="000744EE" w:rsidRPr="00EE7696" w:rsidRDefault="000744EE" w:rsidP="00CE4AD9">
      <w:pPr>
        <w:pStyle w:val="ListParagraph"/>
        <w:numPr>
          <w:ilvl w:val="0"/>
          <w:numId w:val="37"/>
        </w:numPr>
        <w:ind w:left="426"/>
        <w:rPr>
          <w:rFonts w:cs="Arial"/>
        </w:rPr>
      </w:pPr>
      <w:bookmarkStart w:id="0" w:name="_Hlk100160604"/>
      <w:r w:rsidRPr="005A7621">
        <w:rPr>
          <w:rFonts w:cs="Arial"/>
        </w:rPr>
        <w:t>Th</w:t>
      </w:r>
      <w:r w:rsidR="00A9264B">
        <w:rPr>
          <w:rFonts w:cs="Arial"/>
        </w:rPr>
        <w:t>is</w:t>
      </w:r>
      <w:r w:rsidRPr="005A7621">
        <w:rPr>
          <w:rFonts w:cs="Arial"/>
        </w:rPr>
        <w:t xml:space="preserve"> framework therefore sets out minimum requirements for documented student consultation. It is not intended to suggest that gathering student feedback, including using the methods required for student consultation, would not be desirable or advisable in other cases. Similarly, it is good and expected practice to inform students of planned changes and of changes that have been made in response to previous student feedback, even where this does not affect core material information.</w:t>
      </w:r>
    </w:p>
    <w:p w14:paraId="2354BBFF" w14:textId="696C6849" w:rsidR="00496CF3" w:rsidRPr="00EE7696" w:rsidRDefault="000744EE" w:rsidP="00CE4AD9">
      <w:pPr>
        <w:pStyle w:val="ListParagraph"/>
        <w:numPr>
          <w:ilvl w:val="0"/>
          <w:numId w:val="37"/>
        </w:numPr>
        <w:ind w:left="426"/>
        <w:rPr>
          <w:rFonts w:cs="Arial"/>
        </w:rPr>
      </w:pPr>
      <w:r w:rsidRPr="005A7621">
        <w:rPr>
          <w:rFonts w:cs="Arial"/>
        </w:rPr>
        <w:t xml:space="preserve">If concerns are raised by students about proposed changes to core material information departments should meet with students and have a full discussion of the issues raised to identify how this could be resolved. Departments should consider in advance what to do if </w:t>
      </w:r>
      <w:r w:rsidRPr="005A7621">
        <w:rPr>
          <w:rFonts w:cs="Arial"/>
        </w:rPr>
        <w:lastRenderedPageBreak/>
        <w:t xml:space="preserve">students affected by proposed changes are unhappy with them, including whether alternatives could be offered or if the change could be deferred. In order to meet CMA requirements </w:t>
      </w:r>
      <w:r w:rsidRPr="005A7621">
        <w:rPr>
          <w:rFonts w:cs="Arial"/>
          <w:color w:val="000000" w:themeColor="text1"/>
        </w:rPr>
        <w:t>w</w:t>
      </w:r>
      <w:r w:rsidRPr="005A7621">
        <w:rPr>
          <w:rFonts w:cs="Arial"/>
        </w:rPr>
        <w:t>e need to ensure, wherever possible, students’ concerns are fully addressed in order to secure consent and to maintain strong student satisfaction outcomes. Where this is not possible the case should be discussed with the Quality and Academic Development team in the first instance.</w:t>
      </w:r>
    </w:p>
    <w:p w14:paraId="4C0E218A" w14:textId="30E2CCB9" w:rsidR="00AD1F1A" w:rsidRPr="00EE7696" w:rsidRDefault="00496CF3" w:rsidP="00CE4AD9">
      <w:pPr>
        <w:pStyle w:val="ListParagraph"/>
        <w:numPr>
          <w:ilvl w:val="0"/>
          <w:numId w:val="37"/>
        </w:numPr>
        <w:ind w:left="426"/>
        <w:rPr>
          <w:rFonts w:cs="Arial"/>
        </w:rPr>
      </w:pPr>
      <w:r>
        <w:rPr>
          <w:rFonts w:cs="Arial"/>
        </w:rPr>
        <w:t>Th</w:t>
      </w:r>
      <w:r w:rsidR="00A9264B">
        <w:rPr>
          <w:rFonts w:cs="Arial"/>
        </w:rPr>
        <w:t>is</w:t>
      </w:r>
      <w:r>
        <w:rPr>
          <w:rFonts w:cs="Arial"/>
        </w:rPr>
        <w:t xml:space="preserve"> framework also details how students receive notification of change.</w:t>
      </w:r>
      <w:r w:rsidR="00300F72">
        <w:rPr>
          <w:rFonts w:cs="Arial"/>
        </w:rPr>
        <w:t xml:space="preserve"> </w:t>
      </w:r>
      <w:r w:rsidR="00300F72" w:rsidRPr="00300F72">
        <w:rPr>
          <w:rFonts w:cs="Arial"/>
        </w:rPr>
        <w:t>Students confirm</w:t>
      </w:r>
      <w:r w:rsidR="00300F72">
        <w:rPr>
          <w:rFonts w:cs="Arial"/>
        </w:rPr>
        <w:t xml:space="preserve"> that</w:t>
      </w:r>
      <w:r w:rsidR="00300F72" w:rsidRPr="00300F72">
        <w:rPr>
          <w:rFonts w:cs="Arial"/>
        </w:rPr>
        <w:t xml:space="preserve"> they are aware of and consent to any major changes as part of their annual registration</w:t>
      </w:r>
      <w:r w:rsidR="00300F72">
        <w:rPr>
          <w:rFonts w:cs="Arial"/>
        </w:rPr>
        <w:t>.</w:t>
      </w:r>
    </w:p>
    <w:p w14:paraId="28EDF649" w14:textId="04A586A1" w:rsidR="00AD1F1A" w:rsidRPr="005A7621" w:rsidRDefault="00AD1F1A" w:rsidP="00CE4AD9">
      <w:pPr>
        <w:pStyle w:val="ListParagraph"/>
        <w:numPr>
          <w:ilvl w:val="0"/>
          <w:numId w:val="37"/>
        </w:numPr>
        <w:ind w:left="426"/>
        <w:rPr>
          <w:rFonts w:cs="Arial"/>
        </w:rPr>
      </w:pPr>
      <w:r>
        <w:rPr>
          <w:rFonts w:cs="Arial"/>
        </w:rPr>
        <w:t xml:space="preserve">Please also see separate guidance from Quality and Academic Development on </w:t>
      </w:r>
      <w:hyperlink r:id="rId19" w:history="1">
        <w:r w:rsidRPr="00C10616">
          <w:rPr>
            <w:rStyle w:val="Hyperlink"/>
            <w:rFonts w:cs="Arial"/>
            <w:sz w:val="24"/>
          </w:rPr>
          <w:t>making changes</w:t>
        </w:r>
        <w:r w:rsidR="00C10616" w:rsidRPr="00C10616">
          <w:rPr>
            <w:rStyle w:val="Hyperlink"/>
            <w:rFonts w:cs="Arial"/>
            <w:sz w:val="24"/>
          </w:rPr>
          <w:t xml:space="preserve"> to courses and modules</w:t>
        </w:r>
      </w:hyperlink>
      <w:r>
        <w:rPr>
          <w:rFonts w:cs="Arial"/>
        </w:rPr>
        <w:t xml:space="preserve">, </w:t>
      </w:r>
      <w:r w:rsidR="00C10616">
        <w:rPr>
          <w:rFonts w:cs="Arial"/>
        </w:rPr>
        <w:t>which includes case studies demonstrating what</w:t>
      </w:r>
      <w:r w:rsidR="00061B4E">
        <w:rPr>
          <w:rFonts w:cs="Arial"/>
        </w:rPr>
        <w:t xml:space="preserve"> might</w:t>
      </w:r>
      <w:r w:rsidR="00C10616">
        <w:rPr>
          <w:rFonts w:cs="Arial"/>
        </w:rPr>
        <w:t xml:space="preserve"> constitute significant changes, and which includes details on the approval required for changes.</w:t>
      </w:r>
    </w:p>
    <w:p w14:paraId="1D7AE035" w14:textId="21873656" w:rsidR="000744EE" w:rsidRDefault="000744EE">
      <w:pPr>
        <w:spacing w:before="120" w:after="120" w:line="240" w:lineRule="auto"/>
        <w:ind w:left="360" w:hanging="360"/>
        <w:rPr>
          <w:rFonts w:cs="Arial"/>
        </w:rPr>
      </w:pPr>
      <w:r>
        <w:rPr>
          <w:rFonts w:cs="Arial"/>
        </w:rPr>
        <w:br w:type="page"/>
      </w:r>
    </w:p>
    <w:p w14:paraId="5B3C4BCB" w14:textId="77777777" w:rsidR="000744EE" w:rsidRPr="000A3F59" w:rsidRDefault="000744EE" w:rsidP="000744EE">
      <w:pPr>
        <w:rPr>
          <w:rFonts w:cs="Arial"/>
        </w:rPr>
        <w:sectPr w:rsidR="000744EE" w:rsidRPr="000A3F59" w:rsidSect="00275918">
          <w:footerReference w:type="default" r:id="rId20"/>
          <w:headerReference w:type="first" r:id="rId21"/>
          <w:footerReference w:type="first" r:id="rId22"/>
          <w:pgSz w:w="11906" w:h="16838"/>
          <w:pgMar w:top="709" w:right="707" w:bottom="1440" w:left="709" w:header="708" w:footer="708" w:gutter="0"/>
          <w:cols w:space="708"/>
          <w:docGrid w:linePitch="360"/>
        </w:sectPr>
      </w:pPr>
    </w:p>
    <w:bookmarkEnd w:id="0"/>
    <w:p w14:paraId="0DF815AB" w14:textId="77777777" w:rsidR="000744EE" w:rsidRPr="003A51B3" w:rsidRDefault="000744EE" w:rsidP="000744EE">
      <w:pPr>
        <w:jc w:val="center"/>
        <w:rPr>
          <w:rFonts w:ascii="Arial Black" w:hAnsi="Arial Black" w:cs="Arial"/>
          <w:b/>
          <w:bCs/>
        </w:rPr>
      </w:pPr>
      <w:r w:rsidRPr="003A51B3">
        <w:rPr>
          <w:rFonts w:ascii="Arial Black" w:hAnsi="Arial Black" w:cs="Arial"/>
          <w:b/>
          <w:bCs/>
        </w:rPr>
        <w:lastRenderedPageBreak/>
        <w:t>Framework for student consultation and notification on course and module changes</w:t>
      </w:r>
    </w:p>
    <w:p w14:paraId="0163EE62" w14:textId="0315E870" w:rsidR="000744EE" w:rsidRDefault="000744EE" w:rsidP="00A9264B">
      <w:pPr>
        <w:rPr>
          <w:rFonts w:cs="Arial"/>
        </w:rPr>
      </w:pPr>
      <w:r>
        <w:rPr>
          <w:rFonts w:cs="Arial"/>
        </w:rPr>
        <w:t xml:space="preserve">This table refers to changes made </w:t>
      </w:r>
      <w:r w:rsidRPr="00465E64">
        <w:rPr>
          <w:rFonts w:cs="Arial"/>
          <w:b/>
          <w:bCs/>
          <w:i/>
          <w:iCs/>
        </w:rPr>
        <w:t>within standard timelines</w:t>
      </w:r>
      <w:r w:rsidRPr="00465E64">
        <w:rPr>
          <w:rFonts w:cs="Arial"/>
          <w:b/>
          <w:bCs/>
        </w:rPr>
        <w:t xml:space="preserve"> </w:t>
      </w:r>
      <w:r>
        <w:rPr>
          <w:rFonts w:cs="Arial"/>
        </w:rPr>
        <w:t xml:space="preserve">as this means that the information is correct at the point of the notification methods shown. </w:t>
      </w:r>
      <w:r w:rsidRPr="00275918">
        <w:rPr>
          <w:rFonts w:cs="Arial"/>
          <w:b/>
          <w:bCs/>
          <w:color w:val="000000" w:themeColor="text1"/>
        </w:rPr>
        <w:t>Late changes</w:t>
      </w:r>
      <w:r w:rsidRPr="00275918">
        <w:rPr>
          <w:rFonts w:cs="Arial"/>
          <w:color w:val="000000" w:themeColor="text1"/>
        </w:rPr>
        <w:t xml:space="preserve"> </w:t>
      </w:r>
      <w:r>
        <w:rPr>
          <w:rFonts w:cs="Arial"/>
        </w:rPr>
        <w:t>that will alter this information after the standard publication date may require consultation with students even if the same change made before the deadline would not have done.</w:t>
      </w:r>
    </w:p>
    <w:p w14:paraId="7A82B566" w14:textId="327659C3" w:rsidR="00B24225" w:rsidRDefault="00A66840" w:rsidP="00A9264B">
      <w:pPr>
        <w:rPr>
          <w:rStyle w:val="eop"/>
          <w:rFonts w:cs="Arial"/>
          <w:color w:val="000000" w:themeColor="text1"/>
          <w:shd w:val="clear" w:color="auto" w:fill="FFFFFF"/>
        </w:rPr>
      </w:pPr>
      <w:r w:rsidRPr="00A66840">
        <w:rPr>
          <w:rStyle w:val="normaltextrun"/>
          <w:rFonts w:cs="Arial"/>
          <w:color w:val="000000" w:themeColor="text1"/>
          <w:shd w:val="clear" w:color="auto" w:fill="FFFFFF"/>
        </w:rPr>
        <w:t>The table below refers to Curriculum Notifications. These are sent to all students once records have been updated to reflect changes. Emails highlight the updated structure and programme specification; these are also available to students online.</w:t>
      </w:r>
      <w:r w:rsidRPr="00A66840">
        <w:rPr>
          <w:rStyle w:val="eop"/>
          <w:rFonts w:cs="Arial"/>
          <w:color w:val="000000" w:themeColor="text1"/>
          <w:shd w:val="clear" w:color="auto" w:fill="FFFFFF"/>
        </w:rPr>
        <w:t> </w:t>
      </w:r>
    </w:p>
    <w:p w14:paraId="4D5724FB" w14:textId="23327EF6" w:rsidR="00CE5172" w:rsidRPr="00AC6F75" w:rsidRDefault="00CE5172" w:rsidP="00A9264B">
      <w:pPr>
        <w:rPr>
          <w:rFonts w:ascii="Arial Black" w:hAnsi="Arial Black" w:cs="Arial"/>
          <w:color w:val="000000" w:themeColor="text1"/>
          <w:sz w:val="28"/>
          <w:szCs w:val="28"/>
        </w:rPr>
      </w:pPr>
      <w:r w:rsidRPr="00AC6F75">
        <w:rPr>
          <w:rFonts w:ascii="Arial Black" w:hAnsi="Arial Black" w:cs="Arial"/>
          <w:color w:val="000000" w:themeColor="text1"/>
        </w:rPr>
        <w:t>CHANGES MADE ON A COURSE OR DEPARTMENT LEVEL</w:t>
      </w:r>
    </w:p>
    <w:tbl>
      <w:tblPr>
        <w:tblStyle w:val="TableGrid"/>
        <w:tblW w:w="15446" w:type="dxa"/>
        <w:tblLook w:val="04A0" w:firstRow="1" w:lastRow="0" w:firstColumn="1" w:lastColumn="0" w:noHBand="0" w:noVBand="1"/>
      </w:tblPr>
      <w:tblGrid>
        <w:gridCol w:w="2972"/>
        <w:gridCol w:w="3119"/>
        <w:gridCol w:w="4677"/>
        <w:gridCol w:w="4678"/>
      </w:tblGrid>
      <w:tr w:rsidR="00D96B3F" w14:paraId="04BAA474" w14:textId="77777777" w:rsidTr="00D96B3F">
        <w:trPr>
          <w:cantSplit/>
          <w:tblHeader/>
        </w:trPr>
        <w:tc>
          <w:tcPr>
            <w:tcW w:w="2972" w:type="dxa"/>
            <w:shd w:val="clear" w:color="auto" w:fill="000000" w:themeFill="text1"/>
          </w:tcPr>
          <w:p w14:paraId="71BCCDFC" w14:textId="77777777" w:rsidR="000744EE" w:rsidRDefault="000744EE" w:rsidP="00506CDD">
            <w:pPr>
              <w:rPr>
                <w:rFonts w:cs="Arial"/>
                <w:b/>
                <w:bCs/>
              </w:rPr>
            </w:pPr>
            <w:r w:rsidRPr="00EE7696">
              <w:rPr>
                <w:rFonts w:cs="Arial"/>
                <w:b/>
                <w:bCs/>
                <w:color w:val="FFFFFF" w:themeColor="background1"/>
              </w:rPr>
              <w:t>Change</w:t>
            </w:r>
          </w:p>
        </w:tc>
        <w:tc>
          <w:tcPr>
            <w:tcW w:w="3119" w:type="dxa"/>
            <w:shd w:val="clear" w:color="auto" w:fill="000000" w:themeFill="text1"/>
          </w:tcPr>
          <w:p w14:paraId="73373913" w14:textId="77777777" w:rsidR="000744EE" w:rsidRPr="00EE7696" w:rsidRDefault="000744EE" w:rsidP="00506CDD">
            <w:pPr>
              <w:rPr>
                <w:rFonts w:cs="Arial"/>
                <w:b/>
                <w:bCs/>
                <w:color w:val="FFFFFF" w:themeColor="background1"/>
                <w:sz w:val="22"/>
                <w:szCs w:val="22"/>
              </w:rPr>
            </w:pPr>
            <w:r w:rsidRPr="00EE7696">
              <w:rPr>
                <w:rFonts w:cs="Arial"/>
                <w:b/>
                <w:bCs/>
                <w:color w:val="FFFFFF" w:themeColor="background1"/>
                <w:sz w:val="22"/>
                <w:szCs w:val="22"/>
              </w:rPr>
              <w:t>Is documented consultation with affected students required?</w:t>
            </w:r>
          </w:p>
        </w:tc>
        <w:tc>
          <w:tcPr>
            <w:tcW w:w="4677" w:type="dxa"/>
            <w:shd w:val="clear" w:color="auto" w:fill="000000" w:themeFill="text1"/>
          </w:tcPr>
          <w:p w14:paraId="2895954D" w14:textId="77777777" w:rsidR="000744EE" w:rsidRPr="00EE7696" w:rsidRDefault="000744EE" w:rsidP="00506CDD">
            <w:pPr>
              <w:rPr>
                <w:rFonts w:cs="Arial"/>
                <w:b/>
                <w:bCs/>
                <w:color w:val="FFFFFF" w:themeColor="background1"/>
                <w:sz w:val="22"/>
                <w:szCs w:val="22"/>
              </w:rPr>
            </w:pPr>
            <w:r w:rsidRPr="00EE7696">
              <w:rPr>
                <w:rFonts w:cs="Arial"/>
                <w:b/>
                <w:bCs/>
                <w:color w:val="FFFFFF" w:themeColor="background1"/>
                <w:sz w:val="22"/>
                <w:szCs w:val="22"/>
              </w:rPr>
              <w:t>How are students notified of changes?</w:t>
            </w:r>
          </w:p>
        </w:tc>
        <w:tc>
          <w:tcPr>
            <w:tcW w:w="4678" w:type="dxa"/>
            <w:shd w:val="clear" w:color="auto" w:fill="000000" w:themeFill="text1"/>
          </w:tcPr>
          <w:p w14:paraId="0D8D6725" w14:textId="77777777" w:rsidR="000744EE" w:rsidRPr="00EE7696" w:rsidRDefault="000744EE" w:rsidP="00506CDD">
            <w:pPr>
              <w:rPr>
                <w:rFonts w:cs="Arial"/>
                <w:b/>
                <w:bCs/>
                <w:color w:val="FFFFFF" w:themeColor="background1"/>
                <w:sz w:val="22"/>
                <w:szCs w:val="22"/>
              </w:rPr>
            </w:pPr>
            <w:r w:rsidRPr="00EE7696">
              <w:rPr>
                <w:rFonts w:cs="Arial"/>
                <w:b/>
                <w:bCs/>
                <w:color w:val="FFFFFF" w:themeColor="background1"/>
                <w:sz w:val="22"/>
                <w:szCs w:val="22"/>
              </w:rPr>
              <w:t>Further notes</w:t>
            </w:r>
          </w:p>
        </w:tc>
      </w:tr>
      <w:tr w:rsidR="000744EE" w14:paraId="08BA332C" w14:textId="77777777" w:rsidTr="00936182">
        <w:trPr>
          <w:cantSplit/>
        </w:trPr>
        <w:tc>
          <w:tcPr>
            <w:tcW w:w="2972" w:type="dxa"/>
          </w:tcPr>
          <w:p w14:paraId="62804663" w14:textId="77777777" w:rsidR="000744EE" w:rsidRPr="001A5DA0" w:rsidRDefault="000744EE" w:rsidP="00506CDD">
            <w:pPr>
              <w:rPr>
                <w:rFonts w:cs="Arial"/>
              </w:rPr>
            </w:pPr>
            <w:r w:rsidRPr="001A5DA0">
              <w:rPr>
                <w:rFonts w:cs="Arial"/>
                <w:color w:val="000000" w:themeColor="text1"/>
                <w:kern w:val="24"/>
              </w:rPr>
              <w:t>Course struc</w:t>
            </w:r>
            <w:r>
              <w:rPr>
                <w:rFonts w:cs="Arial"/>
                <w:color w:val="000000" w:themeColor="text1"/>
                <w:kern w:val="24"/>
              </w:rPr>
              <w:t>t</w:t>
            </w:r>
            <w:r w:rsidRPr="001A5DA0">
              <w:rPr>
                <w:rFonts w:cs="Arial"/>
                <w:color w:val="000000" w:themeColor="text1"/>
                <w:kern w:val="24"/>
              </w:rPr>
              <w:t>ure (core and compulsory modules to be taken)</w:t>
            </w:r>
          </w:p>
        </w:tc>
        <w:tc>
          <w:tcPr>
            <w:tcW w:w="3119" w:type="dxa"/>
            <w:shd w:val="clear" w:color="auto" w:fill="DDD9C3" w:themeFill="background2" w:themeFillShade="E6"/>
          </w:tcPr>
          <w:p w14:paraId="6E192A9D" w14:textId="77777777" w:rsidR="000744EE" w:rsidRPr="00F53B8D" w:rsidRDefault="000744EE" w:rsidP="00506CDD">
            <w:pPr>
              <w:rPr>
                <w:rFonts w:cs="Arial"/>
                <w:sz w:val="22"/>
                <w:szCs w:val="22"/>
              </w:rPr>
            </w:pPr>
            <w:r w:rsidRPr="00F53B8D">
              <w:rPr>
                <w:rFonts w:cs="Arial"/>
                <w:b/>
                <w:bCs/>
                <w:sz w:val="22"/>
                <w:szCs w:val="22"/>
              </w:rPr>
              <w:t>Yes</w:t>
            </w:r>
            <w:r w:rsidRPr="00F53B8D">
              <w:rPr>
                <w:rFonts w:cs="Arial"/>
                <w:sz w:val="22"/>
                <w:szCs w:val="22"/>
              </w:rPr>
              <w:t xml:space="preserve"> as this affects core information provided to students.</w:t>
            </w:r>
          </w:p>
        </w:tc>
        <w:tc>
          <w:tcPr>
            <w:tcW w:w="4677" w:type="dxa"/>
          </w:tcPr>
          <w:p w14:paraId="5684C364" w14:textId="52AF90E0" w:rsidR="000744EE" w:rsidRPr="00F53B8D" w:rsidRDefault="1E9FBF76" w:rsidP="00506CDD">
            <w:pPr>
              <w:rPr>
                <w:rFonts w:cs="Arial"/>
                <w:sz w:val="22"/>
                <w:szCs w:val="22"/>
              </w:rPr>
            </w:pPr>
            <w:r w:rsidRPr="00F53B8D">
              <w:rPr>
                <w:rFonts w:cs="Arial"/>
                <w:sz w:val="22"/>
                <w:szCs w:val="22"/>
              </w:rPr>
              <w:t xml:space="preserve">Students are sent their Curriculum Notification communication by Quality and Academic Development in May, setting out their course structure and programme specification following curriculum update. </w:t>
            </w:r>
          </w:p>
        </w:tc>
        <w:tc>
          <w:tcPr>
            <w:tcW w:w="4678" w:type="dxa"/>
          </w:tcPr>
          <w:p w14:paraId="3E48C4FF" w14:textId="77777777" w:rsidR="000744EE" w:rsidRPr="00F53B8D" w:rsidRDefault="000744EE" w:rsidP="00506CDD">
            <w:pPr>
              <w:rPr>
                <w:rFonts w:cs="Arial"/>
                <w:b/>
                <w:bCs/>
                <w:sz w:val="22"/>
                <w:szCs w:val="22"/>
              </w:rPr>
            </w:pPr>
          </w:p>
        </w:tc>
      </w:tr>
      <w:tr w:rsidR="000744EE" w14:paraId="194F748F" w14:textId="77777777" w:rsidTr="00936182">
        <w:trPr>
          <w:cantSplit/>
        </w:trPr>
        <w:tc>
          <w:tcPr>
            <w:tcW w:w="2972" w:type="dxa"/>
          </w:tcPr>
          <w:p w14:paraId="6A49CBDD" w14:textId="77777777" w:rsidR="000744EE" w:rsidRPr="00F53B8D" w:rsidRDefault="000744EE" w:rsidP="00506CDD">
            <w:pPr>
              <w:rPr>
                <w:rFonts w:cs="Arial"/>
                <w:b/>
                <w:bCs/>
                <w:sz w:val="22"/>
                <w:szCs w:val="22"/>
              </w:rPr>
            </w:pPr>
            <w:r w:rsidRPr="00F53B8D">
              <w:rPr>
                <w:rFonts w:cs="Arial"/>
                <w:color w:val="000000" w:themeColor="dark1"/>
                <w:kern w:val="24"/>
                <w:sz w:val="22"/>
                <w:szCs w:val="22"/>
              </w:rPr>
              <w:t>Course aims and outcomes</w:t>
            </w:r>
          </w:p>
        </w:tc>
        <w:tc>
          <w:tcPr>
            <w:tcW w:w="3119" w:type="dxa"/>
            <w:shd w:val="clear" w:color="auto" w:fill="DDD9C3" w:themeFill="background2" w:themeFillShade="E6"/>
          </w:tcPr>
          <w:p w14:paraId="2C1ED5EC" w14:textId="77777777" w:rsidR="000744EE" w:rsidRPr="00F53B8D" w:rsidRDefault="000744EE" w:rsidP="00506CDD">
            <w:pPr>
              <w:rPr>
                <w:rFonts w:cs="Arial"/>
                <w:sz w:val="22"/>
                <w:szCs w:val="22"/>
              </w:rPr>
            </w:pPr>
            <w:r w:rsidRPr="00F53B8D">
              <w:rPr>
                <w:rFonts w:cs="Arial"/>
                <w:b/>
                <w:bCs/>
                <w:sz w:val="22"/>
                <w:szCs w:val="22"/>
              </w:rPr>
              <w:t>Yes for a significant change</w:t>
            </w:r>
            <w:r w:rsidRPr="00F53B8D">
              <w:rPr>
                <w:rFonts w:cs="Arial"/>
                <w:sz w:val="22"/>
                <w:szCs w:val="22"/>
              </w:rPr>
              <w:t xml:space="preserve"> as this affects core information provided to students.</w:t>
            </w:r>
          </w:p>
          <w:p w14:paraId="36018325" w14:textId="77777777" w:rsidR="000744EE" w:rsidRPr="00F53B8D" w:rsidRDefault="000744EE" w:rsidP="00506CDD">
            <w:pPr>
              <w:rPr>
                <w:rFonts w:cs="Arial"/>
                <w:sz w:val="22"/>
                <w:szCs w:val="22"/>
              </w:rPr>
            </w:pPr>
            <w:r w:rsidRPr="00F53B8D">
              <w:rPr>
                <w:rFonts w:cs="Arial"/>
                <w:sz w:val="22"/>
                <w:szCs w:val="22"/>
              </w:rPr>
              <w:t>If the change is not significant then documented consultation is not required.</w:t>
            </w:r>
          </w:p>
        </w:tc>
        <w:tc>
          <w:tcPr>
            <w:tcW w:w="4677" w:type="dxa"/>
          </w:tcPr>
          <w:p w14:paraId="7310F60F" w14:textId="1232336E" w:rsidR="000744EE" w:rsidRPr="00F53B8D" w:rsidRDefault="1E9FBF76" w:rsidP="1E9FBF76">
            <w:pPr>
              <w:rPr>
                <w:rFonts w:cs="Arial"/>
                <w:b/>
                <w:bCs/>
                <w:sz w:val="22"/>
                <w:szCs w:val="22"/>
              </w:rPr>
            </w:pPr>
            <w:r w:rsidRPr="00F53B8D">
              <w:rPr>
                <w:rFonts w:cs="Arial"/>
                <w:sz w:val="22"/>
                <w:szCs w:val="22"/>
              </w:rPr>
              <w:t>Students are sent their Curriculum Notification communication by Quality and Academic Development in May, setting out their course structure and programme specification following curriculum update.</w:t>
            </w:r>
          </w:p>
        </w:tc>
        <w:tc>
          <w:tcPr>
            <w:tcW w:w="4678" w:type="dxa"/>
          </w:tcPr>
          <w:p w14:paraId="6CBC928F" w14:textId="68957E45" w:rsidR="000744EE" w:rsidRPr="00F53B8D" w:rsidRDefault="00061B4E" w:rsidP="00506CDD">
            <w:pPr>
              <w:rPr>
                <w:rFonts w:cs="Arial"/>
                <w:sz w:val="22"/>
                <w:szCs w:val="22"/>
              </w:rPr>
            </w:pPr>
            <w:r w:rsidRPr="00F53B8D">
              <w:rPr>
                <w:rFonts w:cs="Arial"/>
                <w:sz w:val="22"/>
                <w:szCs w:val="22"/>
              </w:rPr>
              <w:t xml:space="preserve">Whether a change is significant should be considered in light of the impact on the course, student learning and the information that students would have considered before selecting their course. </w:t>
            </w:r>
          </w:p>
        </w:tc>
      </w:tr>
      <w:tr w:rsidR="000744EE" w14:paraId="1E99D3A8" w14:textId="77777777" w:rsidTr="00936182">
        <w:trPr>
          <w:cantSplit/>
        </w:trPr>
        <w:tc>
          <w:tcPr>
            <w:tcW w:w="2972" w:type="dxa"/>
          </w:tcPr>
          <w:p w14:paraId="18374820" w14:textId="641353B8" w:rsidR="000744EE" w:rsidRPr="00F53B8D" w:rsidRDefault="000744EE" w:rsidP="00506CDD">
            <w:pPr>
              <w:pStyle w:val="NormalWeb"/>
              <w:spacing w:before="0" w:beforeAutospacing="0" w:after="0" w:afterAutospacing="0"/>
              <w:rPr>
                <w:rFonts w:cs="Arial"/>
                <w:color w:val="000000" w:themeColor="dark1"/>
                <w:kern w:val="24"/>
                <w:sz w:val="22"/>
                <w:szCs w:val="22"/>
              </w:rPr>
            </w:pPr>
            <w:r w:rsidRPr="00F53B8D">
              <w:rPr>
                <w:rFonts w:cs="Arial"/>
                <w:color w:val="000000" w:themeColor="dark1"/>
                <w:kern w:val="24"/>
                <w:sz w:val="22"/>
                <w:szCs w:val="22"/>
              </w:rPr>
              <w:lastRenderedPageBreak/>
              <w:t>Information on</w:t>
            </w:r>
            <w:r w:rsidR="00A2600F" w:rsidRPr="00F53B8D">
              <w:rPr>
                <w:rFonts w:cs="Arial"/>
                <w:color w:val="000000" w:themeColor="dark1"/>
                <w:kern w:val="24"/>
                <w:sz w:val="22"/>
                <w:szCs w:val="22"/>
              </w:rPr>
              <w:t xml:space="preserve"> the following factors across the course and/or department</w:t>
            </w:r>
            <w:r w:rsidRPr="00F53B8D">
              <w:rPr>
                <w:rFonts w:cs="Arial"/>
                <w:color w:val="000000" w:themeColor="dark1"/>
                <w:kern w:val="24"/>
                <w:sz w:val="22"/>
                <w:szCs w:val="22"/>
              </w:rPr>
              <w:t>:</w:t>
            </w:r>
          </w:p>
          <w:p w14:paraId="1BD6B39E" w14:textId="160D5C00" w:rsidR="000744EE" w:rsidRPr="00F53B8D" w:rsidRDefault="000744EE" w:rsidP="00AD1F1A">
            <w:pPr>
              <w:pStyle w:val="ListParagraph"/>
              <w:numPr>
                <w:ilvl w:val="0"/>
                <w:numId w:val="38"/>
              </w:numPr>
              <w:spacing w:before="0" w:line="240" w:lineRule="auto"/>
              <w:rPr>
                <w:rFonts w:cs="Arial"/>
                <w:sz w:val="22"/>
                <w:szCs w:val="22"/>
              </w:rPr>
            </w:pPr>
            <w:r w:rsidRPr="00F53B8D">
              <w:rPr>
                <w:rFonts w:cs="Arial"/>
                <w:color w:val="000000" w:themeColor="dark1"/>
                <w:kern w:val="24"/>
                <w:sz w:val="22"/>
                <w:szCs w:val="22"/>
              </w:rPr>
              <w:t>Overall methods of assessment</w:t>
            </w:r>
          </w:p>
          <w:p w14:paraId="16B56C86" w14:textId="5B39B591" w:rsidR="000744EE" w:rsidRPr="00F53B8D" w:rsidRDefault="000744EE" w:rsidP="00AD1F1A">
            <w:pPr>
              <w:pStyle w:val="ListParagraph"/>
              <w:numPr>
                <w:ilvl w:val="0"/>
                <w:numId w:val="38"/>
              </w:numPr>
              <w:spacing w:before="0" w:line="240" w:lineRule="auto"/>
              <w:rPr>
                <w:rFonts w:cs="Arial"/>
                <w:sz w:val="22"/>
                <w:szCs w:val="22"/>
              </w:rPr>
            </w:pPr>
            <w:r w:rsidRPr="00F53B8D">
              <w:rPr>
                <w:rFonts w:cs="Arial"/>
                <w:color w:val="000000" w:themeColor="dark1"/>
                <w:kern w:val="24"/>
                <w:sz w:val="22"/>
                <w:szCs w:val="22"/>
              </w:rPr>
              <w:t>Number and type of contact hours, student workload</w:t>
            </w:r>
          </w:p>
          <w:p w14:paraId="49110607" w14:textId="198F2CAA" w:rsidR="000744EE" w:rsidRPr="00F53B8D" w:rsidRDefault="000744EE" w:rsidP="00AD1F1A">
            <w:pPr>
              <w:pStyle w:val="ListParagraph"/>
              <w:numPr>
                <w:ilvl w:val="0"/>
                <w:numId w:val="38"/>
              </w:numPr>
              <w:spacing w:before="0" w:line="240" w:lineRule="auto"/>
              <w:rPr>
                <w:rFonts w:cs="Arial"/>
                <w:sz w:val="22"/>
                <w:szCs w:val="22"/>
              </w:rPr>
            </w:pPr>
            <w:r w:rsidRPr="00F53B8D">
              <w:rPr>
                <w:rFonts w:cs="Arial"/>
                <w:color w:val="000000" w:themeColor="dark1"/>
                <w:kern w:val="24"/>
                <w:sz w:val="22"/>
                <w:szCs w:val="22"/>
              </w:rPr>
              <w:t>General information about level of experience or status of staff delivering the course</w:t>
            </w:r>
          </w:p>
        </w:tc>
        <w:tc>
          <w:tcPr>
            <w:tcW w:w="3119" w:type="dxa"/>
            <w:shd w:val="clear" w:color="auto" w:fill="DDD9C3" w:themeFill="background2" w:themeFillShade="E6"/>
          </w:tcPr>
          <w:p w14:paraId="2D2120F9" w14:textId="77777777" w:rsidR="000744EE" w:rsidRPr="00F53B8D" w:rsidRDefault="000744EE" w:rsidP="00506CDD">
            <w:pPr>
              <w:rPr>
                <w:rFonts w:cs="Arial"/>
                <w:sz w:val="22"/>
                <w:szCs w:val="22"/>
              </w:rPr>
            </w:pPr>
            <w:r w:rsidRPr="00F53B8D">
              <w:rPr>
                <w:rFonts w:cs="Arial"/>
                <w:b/>
                <w:bCs/>
                <w:sz w:val="22"/>
                <w:szCs w:val="22"/>
              </w:rPr>
              <w:t xml:space="preserve">Yes for any significant change </w:t>
            </w:r>
            <w:r w:rsidRPr="00F53B8D">
              <w:rPr>
                <w:rFonts w:cs="Arial"/>
                <w:sz w:val="22"/>
                <w:szCs w:val="22"/>
              </w:rPr>
              <w:t>as this affects core information provided to students.</w:t>
            </w:r>
          </w:p>
        </w:tc>
        <w:tc>
          <w:tcPr>
            <w:tcW w:w="4677" w:type="dxa"/>
          </w:tcPr>
          <w:p w14:paraId="6AFAAF8B" w14:textId="71BA0247" w:rsidR="000744EE" w:rsidRPr="00F53B8D" w:rsidRDefault="1E9FBF76" w:rsidP="1E9FBF76">
            <w:pPr>
              <w:rPr>
                <w:rFonts w:cs="Arial"/>
                <w:sz w:val="22"/>
                <w:szCs w:val="22"/>
              </w:rPr>
            </w:pPr>
            <w:r w:rsidRPr="00F53B8D">
              <w:rPr>
                <w:rFonts w:cs="Arial"/>
                <w:sz w:val="22"/>
                <w:szCs w:val="22"/>
              </w:rPr>
              <w:t>These would be updated by departments in the Teaching, Learning and Assessment overview, which is included in the Curriculum Notification communication sent out by Quality and Academic Development in May.</w:t>
            </w:r>
          </w:p>
        </w:tc>
        <w:tc>
          <w:tcPr>
            <w:tcW w:w="4678" w:type="dxa"/>
          </w:tcPr>
          <w:p w14:paraId="2E2D6574" w14:textId="085314BE" w:rsidR="000744EE" w:rsidRPr="00F53B8D" w:rsidRDefault="00A2600F" w:rsidP="00506CDD">
            <w:pPr>
              <w:rPr>
                <w:rFonts w:cs="Arial"/>
                <w:sz w:val="22"/>
                <w:szCs w:val="22"/>
              </w:rPr>
            </w:pPr>
            <w:r w:rsidRPr="00F53B8D">
              <w:rPr>
                <w:rFonts w:cs="Arial"/>
                <w:sz w:val="22"/>
                <w:szCs w:val="22"/>
              </w:rPr>
              <w:t>This refers to information at the course or department level, and would not necessarily be updated as the result of changes to individual modules. Any change of approach across a department, course or subject would, however, need to be consulted upon.</w:t>
            </w:r>
          </w:p>
        </w:tc>
      </w:tr>
      <w:tr w:rsidR="000744EE" w14:paraId="727A5712" w14:textId="77777777" w:rsidTr="00D96B3F">
        <w:trPr>
          <w:cantSplit/>
        </w:trPr>
        <w:tc>
          <w:tcPr>
            <w:tcW w:w="2972" w:type="dxa"/>
          </w:tcPr>
          <w:p w14:paraId="0E599692" w14:textId="77777777" w:rsidR="000744EE" w:rsidRPr="00F53B8D" w:rsidRDefault="000744EE" w:rsidP="00506CDD">
            <w:pPr>
              <w:pStyle w:val="NormalWeb"/>
              <w:spacing w:before="0" w:beforeAutospacing="0" w:after="0" w:afterAutospacing="0"/>
              <w:rPr>
                <w:rFonts w:cs="Arial"/>
                <w:color w:val="000000" w:themeColor="dark1"/>
                <w:kern w:val="24"/>
                <w:sz w:val="22"/>
                <w:szCs w:val="22"/>
              </w:rPr>
            </w:pPr>
            <w:r w:rsidRPr="00F53B8D">
              <w:rPr>
                <w:rFonts w:cs="Arial"/>
                <w:color w:val="000000" w:themeColor="dark1"/>
                <w:kern w:val="24"/>
                <w:sz w:val="22"/>
                <w:szCs w:val="22"/>
              </w:rPr>
              <w:t>Changing the modules available in option groups or changing the option groups available in a course structure</w:t>
            </w:r>
          </w:p>
        </w:tc>
        <w:tc>
          <w:tcPr>
            <w:tcW w:w="3119" w:type="dxa"/>
          </w:tcPr>
          <w:p w14:paraId="1DF21DE8" w14:textId="77777777" w:rsidR="000744EE" w:rsidRPr="00F53B8D" w:rsidRDefault="000744EE" w:rsidP="00506CDD">
            <w:pPr>
              <w:rPr>
                <w:rFonts w:cs="Arial"/>
                <w:b/>
                <w:bCs/>
                <w:sz w:val="22"/>
                <w:szCs w:val="22"/>
              </w:rPr>
            </w:pPr>
            <w:r w:rsidRPr="005C3A27">
              <w:rPr>
                <w:rFonts w:cs="Arial"/>
                <w:b/>
                <w:bCs/>
                <w:sz w:val="22"/>
                <w:szCs w:val="22"/>
              </w:rPr>
              <w:t>No</w:t>
            </w:r>
            <w:r w:rsidRPr="00F53B8D">
              <w:rPr>
                <w:rFonts w:cs="Arial"/>
                <w:sz w:val="22"/>
                <w:szCs w:val="22"/>
              </w:rPr>
              <w:t>, this does not affect core information so documented consultation is not required.</w:t>
            </w:r>
          </w:p>
        </w:tc>
        <w:tc>
          <w:tcPr>
            <w:tcW w:w="4677" w:type="dxa"/>
          </w:tcPr>
          <w:p w14:paraId="6C720FF7" w14:textId="43A06C84" w:rsidR="000744EE" w:rsidRPr="00F53B8D" w:rsidRDefault="1E9FBF76" w:rsidP="1E9FBF76">
            <w:pPr>
              <w:rPr>
                <w:rFonts w:cs="Arial"/>
                <w:sz w:val="22"/>
                <w:szCs w:val="22"/>
              </w:rPr>
            </w:pPr>
            <w:r w:rsidRPr="00F53B8D">
              <w:rPr>
                <w:rFonts w:cs="Arial"/>
                <w:sz w:val="22"/>
                <w:szCs w:val="22"/>
              </w:rPr>
              <w:t>Students are sent their Curriculum Notification communication by Quality and Academic Development in May, setting out their course structure and programme specification following curriculum update.</w:t>
            </w:r>
          </w:p>
        </w:tc>
        <w:tc>
          <w:tcPr>
            <w:tcW w:w="4678" w:type="dxa"/>
          </w:tcPr>
          <w:p w14:paraId="6EDB69E5" w14:textId="77777777" w:rsidR="000744EE" w:rsidRPr="00F53B8D" w:rsidRDefault="000744EE" w:rsidP="00506CDD">
            <w:pPr>
              <w:rPr>
                <w:rFonts w:cs="Arial"/>
                <w:b/>
                <w:bCs/>
                <w:sz w:val="22"/>
                <w:szCs w:val="22"/>
              </w:rPr>
            </w:pPr>
            <w:r w:rsidRPr="00F53B8D">
              <w:rPr>
                <w:rFonts w:cs="Arial"/>
                <w:sz w:val="22"/>
                <w:szCs w:val="22"/>
              </w:rPr>
              <w:t>Care should be taken when a large number of optional modules are removed or changed at once as this could be seen as significantly changing the course. This would then require consultation as it would affect core information.</w:t>
            </w:r>
          </w:p>
        </w:tc>
      </w:tr>
      <w:tr w:rsidR="000744EE" w14:paraId="3847A530" w14:textId="77777777" w:rsidTr="00275918">
        <w:trPr>
          <w:cantSplit/>
        </w:trPr>
        <w:tc>
          <w:tcPr>
            <w:tcW w:w="2972" w:type="dxa"/>
          </w:tcPr>
          <w:p w14:paraId="5A6B487F" w14:textId="77777777" w:rsidR="000744EE" w:rsidRPr="00F53B8D" w:rsidRDefault="000744EE" w:rsidP="00506CDD">
            <w:pPr>
              <w:rPr>
                <w:rFonts w:cs="Arial"/>
                <w:b/>
                <w:bCs/>
                <w:sz w:val="22"/>
                <w:szCs w:val="22"/>
              </w:rPr>
            </w:pPr>
            <w:r w:rsidRPr="00F53B8D">
              <w:rPr>
                <w:rFonts w:cs="Arial"/>
                <w:color w:val="000000" w:themeColor="dark1"/>
                <w:kern w:val="24"/>
                <w:sz w:val="22"/>
                <w:szCs w:val="22"/>
              </w:rPr>
              <w:t>Accreditation by professional, statutory or regulatory organisations</w:t>
            </w:r>
          </w:p>
        </w:tc>
        <w:tc>
          <w:tcPr>
            <w:tcW w:w="3119" w:type="dxa"/>
            <w:shd w:val="clear" w:color="auto" w:fill="DDD9C3" w:themeFill="background2" w:themeFillShade="E6"/>
          </w:tcPr>
          <w:p w14:paraId="60C90CD2" w14:textId="77777777" w:rsidR="000744EE" w:rsidRPr="00F53B8D" w:rsidRDefault="000744EE" w:rsidP="00506CDD">
            <w:pPr>
              <w:rPr>
                <w:rFonts w:cs="Arial"/>
                <w:sz w:val="22"/>
                <w:szCs w:val="22"/>
              </w:rPr>
            </w:pPr>
            <w:r w:rsidRPr="00F53B8D">
              <w:rPr>
                <w:rFonts w:cs="Arial"/>
                <w:sz w:val="22"/>
                <w:szCs w:val="22"/>
              </w:rPr>
              <w:t>If this is appropriate given the nature of the change.</w:t>
            </w:r>
          </w:p>
        </w:tc>
        <w:tc>
          <w:tcPr>
            <w:tcW w:w="4677" w:type="dxa"/>
          </w:tcPr>
          <w:p w14:paraId="1BFDC895" w14:textId="77777777" w:rsidR="000744EE" w:rsidRPr="00F53B8D" w:rsidRDefault="000744EE" w:rsidP="00506CDD">
            <w:pPr>
              <w:rPr>
                <w:rFonts w:cs="Arial"/>
                <w:sz w:val="22"/>
                <w:szCs w:val="22"/>
              </w:rPr>
            </w:pPr>
            <w:r w:rsidRPr="00F53B8D">
              <w:rPr>
                <w:rFonts w:cs="Arial"/>
                <w:sz w:val="22"/>
                <w:szCs w:val="22"/>
              </w:rPr>
              <w:t>The department should inform students of any change to their accreditation of their course as soon as this is confirmed.</w:t>
            </w:r>
          </w:p>
        </w:tc>
        <w:tc>
          <w:tcPr>
            <w:tcW w:w="4678" w:type="dxa"/>
          </w:tcPr>
          <w:p w14:paraId="7204AC01" w14:textId="77777777" w:rsidR="000744EE" w:rsidRPr="00F53B8D" w:rsidRDefault="000744EE" w:rsidP="00506CDD">
            <w:pPr>
              <w:rPr>
                <w:rFonts w:cs="Arial"/>
                <w:b/>
                <w:bCs/>
                <w:sz w:val="22"/>
                <w:szCs w:val="22"/>
              </w:rPr>
            </w:pPr>
            <w:r w:rsidRPr="00F53B8D">
              <w:rPr>
                <w:rFonts w:cs="Arial"/>
                <w:sz w:val="22"/>
                <w:szCs w:val="22"/>
              </w:rPr>
              <w:t>Consultation may not be appropriate, depending on the nature of the change and whether it can be altered, but students should be informed at the first possible opportunity if the accreditation of their course changes.</w:t>
            </w:r>
          </w:p>
        </w:tc>
      </w:tr>
      <w:tr w:rsidR="000744EE" w14:paraId="55DAC5B5" w14:textId="77777777" w:rsidTr="00275918">
        <w:trPr>
          <w:cantSplit/>
        </w:trPr>
        <w:tc>
          <w:tcPr>
            <w:tcW w:w="2972" w:type="dxa"/>
          </w:tcPr>
          <w:p w14:paraId="2F9901F9" w14:textId="77777777" w:rsidR="000744EE" w:rsidRPr="00F53B8D" w:rsidRDefault="000744EE" w:rsidP="00506CDD">
            <w:pPr>
              <w:rPr>
                <w:rFonts w:cs="Arial"/>
                <w:b/>
                <w:bCs/>
                <w:sz w:val="22"/>
                <w:szCs w:val="22"/>
              </w:rPr>
            </w:pPr>
            <w:r w:rsidRPr="00F53B8D">
              <w:rPr>
                <w:rFonts w:cs="Arial"/>
                <w:color w:val="000000" w:themeColor="dark1"/>
                <w:kern w:val="24"/>
                <w:sz w:val="22"/>
                <w:szCs w:val="22"/>
              </w:rPr>
              <w:lastRenderedPageBreak/>
              <w:t>Course award (e.g. BA, BSc) or course title</w:t>
            </w:r>
          </w:p>
        </w:tc>
        <w:tc>
          <w:tcPr>
            <w:tcW w:w="3119" w:type="dxa"/>
            <w:shd w:val="clear" w:color="auto" w:fill="DDD9C3" w:themeFill="background2" w:themeFillShade="E6"/>
          </w:tcPr>
          <w:p w14:paraId="1BED77A3" w14:textId="77777777" w:rsidR="000744EE" w:rsidRPr="00F53B8D" w:rsidRDefault="000744EE" w:rsidP="00465E64">
            <w:pPr>
              <w:rPr>
                <w:rFonts w:cs="Arial"/>
                <w:sz w:val="22"/>
                <w:szCs w:val="22"/>
              </w:rPr>
            </w:pPr>
            <w:r w:rsidRPr="00F53B8D">
              <w:rPr>
                <w:rFonts w:cs="Arial"/>
                <w:b/>
                <w:bCs/>
                <w:sz w:val="22"/>
                <w:szCs w:val="22"/>
              </w:rPr>
              <w:t>Yes</w:t>
            </w:r>
            <w:r w:rsidRPr="00F53B8D">
              <w:rPr>
                <w:rFonts w:cs="Arial"/>
                <w:sz w:val="22"/>
                <w:szCs w:val="22"/>
              </w:rPr>
              <w:t xml:space="preserve"> as this affects core information provided to students.</w:t>
            </w:r>
          </w:p>
        </w:tc>
        <w:tc>
          <w:tcPr>
            <w:tcW w:w="4677" w:type="dxa"/>
          </w:tcPr>
          <w:p w14:paraId="00137B51" w14:textId="77777777" w:rsidR="000744EE" w:rsidRPr="00F53B8D" w:rsidRDefault="000744EE" w:rsidP="00506CDD">
            <w:pPr>
              <w:rPr>
                <w:rFonts w:cs="Arial"/>
                <w:sz w:val="22"/>
                <w:szCs w:val="22"/>
              </w:rPr>
            </w:pPr>
            <w:r w:rsidRPr="00F53B8D">
              <w:rPr>
                <w:rFonts w:cs="Arial"/>
                <w:sz w:val="22"/>
                <w:szCs w:val="22"/>
              </w:rPr>
              <w:t>Students should be notified by departments, following consultation, and informed of the options available to them. Departments should only communicate approved decisions following consultation.</w:t>
            </w:r>
          </w:p>
        </w:tc>
        <w:tc>
          <w:tcPr>
            <w:tcW w:w="4678" w:type="dxa"/>
          </w:tcPr>
          <w:p w14:paraId="066E7067" w14:textId="77777777" w:rsidR="000744EE" w:rsidRPr="00F53B8D" w:rsidRDefault="000744EE" w:rsidP="00506CDD">
            <w:pPr>
              <w:rPr>
                <w:rFonts w:cs="Arial"/>
                <w:sz w:val="22"/>
                <w:szCs w:val="22"/>
              </w:rPr>
            </w:pPr>
            <w:r w:rsidRPr="00F53B8D">
              <w:rPr>
                <w:rFonts w:cs="Arial"/>
                <w:sz w:val="22"/>
                <w:szCs w:val="22"/>
              </w:rPr>
              <w:t>This should be done as a change applying to current students only exceptionally.</w:t>
            </w:r>
          </w:p>
        </w:tc>
      </w:tr>
      <w:tr w:rsidR="000744EE" w14:paraId="40D13FDC" w14:textId="77777777" w:rsidTr="00275918">
        <w:trPr>
          <w:cantSplit/>
          <w:trHeight w:val="1639"/>
        </w:trPr>
        <w:tc>
          <w:tcPr>
            <w:tcW w:w="2972" w:type="dxa"/>
          </w:tcPr>
          <w:p w14:paraId="44DF9148" w14:textId="77777777" w:rsidR="000744EE" w:rsidRPr="00F53B8D" w:rsidRDefault="000744EE" w:rsidP="00506CDD">
            <w:pPr>
              <w:rPr>
                <w:rFonts w:cs="Arial"/>
                <w:color w:val="000000" w:themeColor="dark1"/>
                <w:kern w:val="24"/>
                <w:sz w:val="22"/>
                <w:szCs w:val="22"/>
              </w:rPr>
            </w:pPr>
            <w:r w:rsidRPr="00F53B8D">
              <w:rPr>
                <w:rFonts w:cs="Arial"/>
                <w:color w:val="000000" w:themeColor="dark1"/>
                <w:kern w:val="24"/>
                <w:sz w:val="22"/>
                <w:szCs w:val="22"/>
              </w:rPr>
              <w:t>Changes to:</w:t>
            </w:r>
          </w:p>
          <w:p w14:paraId="4FD54754" w14:textId="77777777" w:rsidR="000744EE" w:rsidRPr="00F53B8D" w:rsidRDefault="000744EE" w:rsidP="000744EE">
            <w:pPr>
              <w:pStyle w:val="ListParagraph"/>
              <w:numPr>
                <w:ilvl w:val="0"/>
                <w:numId w:val="35"/>
              </w:numPr>
              <w:spacing w:before="0" w:line="240" w:lineRule="auto"/>
              <w:rPr>
                <w:rFonts w:cs="Arial"/>
                <w:color w:val="000000" w:themeColor="dark1"/>
                <w:kern w:val="24"/>
                <w:sz w:val="22"/>
                <w:szCs w:val="22"/>
              </w:rPr>
            </w:pPr>
            <w:r w:rsidRPr="00F53B8D">
              <w:rPr>
                <w:rFonts w:cs="Arial"/>
                <w:color w:val="000000" w:themeColor="dark1"/>
                <w:kern w:val="24"/>
                <w:sz w:val="22"/>
                <w:szCs w:val="22"/>
              </w:rPr>
              <w:t>Duration of course</w:t>
            </w:r>
          </w:p>
          <w:p w14:paraId="441E48FE" w14:textId="77777777" w:rsidR="000744EE" w:rsidRPr="00F53B8D" w:rsidRDefault="000744EE" w:rsidP="000744EE">
            <w:pPr>
              <w:pStyle w:val="ListParagraph"/>
              <w:numPr>
                <w:ilvl w:val="0"/>
                <w:numId w:val="35"/>
              </w:numPr>
              <w:spacing w:before="0" w:line="240" w:lineRule="auto"/>
              <w:rPr>
                <w:rFonts w:cs="Arial"/>
                <w:color w:val="000000" w:themeColor="dark1"/>
                <w:kern w:val="24"/>
                <w:sz w:val="22"/>
                <w:szCs w:val="22"/>
              </w:rPr>
            </w:pPr>
            <w:r w:rsidRPr="00F53B8D">
              <w:rPr>
                <w:rFonts w:cs="Arial"/>
                <w:color w:val="000000" w:themeColor="dark1"/>
                <w:kern w:val="24"/>
                <w:sz w:val="22"/>
                <w:szCs w:val="22"/>
              </w:rPr>
              <w:t>Location of study</w:t>
            </w:r>
          </w:p>
          <w:p w14:paraId="58E30C31" w14:textId="77777777" w:rsidR="000744EE" w:rsidRPr="00F53B8D" w:rsidRDefault="000744EE" w:rsidP="000744EE">
            <w:pPr>
              <w:pStyle w:val="ListParagraph"/>
              <w:numPr>
                <w:ilvl w:val="0"/>
                <w:numId w:val="35"/>
              </w:numPr>
              <w:spacing w:before="0" w:line="240" w:lineRule="auto"/>
              <w:rPr>
                <w:rFonts w:cs="Arial"/>
                <w:b/>
                <w:bCs/>
                <w:sz w:val="22"/>
                <w:szCs w:val="22"/>
              </w:rPr>
            </w:pPr>
            <w:r w:rsidRPr="00F53B8D">
              <w:rPr>
                <w:rFonts w:cs="Arial"/>
                <w:color w:val="000000" w:themeColor="text1"/>
                <w:kern w:val="24"/>
                <w:sz w:val="22"/>
                <w:szCs w:val="22"/>
              </w:rPr>
              <w:t>Fees and extra costs</w:t>
            </w:r>
          </w:p>
        </w:tc>
        <w:tc>
          <w:tcPr>
            <w:tcW w:w="3119" w:type="dxa"/>
            <w:shd w:val="clear" w:color="auto" w:fill="DDD9C3" w:themeFill="background2" w:themeFillShade="E6"/>
          </w:tcPr>
          <w:p w14:paraId="19579E6D" w14:textId="77777777" w:rsidR="000744EE" w:rsidRPr="00F53B8D" w:rsidRDefault="000744EE" w:rsidP="00506CDD">
            <w:pPr>
              <w:rPr>
                <w:rFonts w:cs="Arial"/>
                <w:sz w:val="22"/>
                <w:szCs w:val="22"/>
              </w:rPr>
            </w:pPr>
            <w:r w:rsidRPr="00F53B8D">
              <w:rPr>
                <w:rFonts w:cs="Arial"/>
                <w:b/>
                <w:bCs/>
                <w:sz w:val="22"/>
                <w:szCs w:val="22"/>
              </w:rPr>
              <w:t>Yes</w:t>
            </w:r>
            <w:r w:rsidRPr="00F53B8D">
              <w:rPr>
                <w:rFonts w:cs="Arial"/>
                <w:sz w:val="22"/>
                <w:szCs w:val="22"/>
              </w:rPr>
              <w:t xml:space="preserve"> as this affects core information provided to students.</w:t>
            </w:r>
          </w:p>
          <w:p w14:paraId="51658148" w14:textId="77777777" w:rsidR="000744EE" w:rsidRPr="00F53B8D" w:rsidRDefault="000744EE" w:rsidP="00506CDD">
            <w:pPr>
              <w:rPr>
                <w:rFonts w:cs="Arial"/>
                <w:sz w:val="22"/>
                <w:szCs w:val="22"/>
              </w:rPr>
            </w:pPr>
          </w:p>
        </w:tc>
        <w:tc>
          <w:tcPr>
            <w:tcW w:w="4677" w:type="dxa"/>
          </w:tcPr>
          <w:p w14:paraId="0C7D4D3A" w14:textId="7B2A87E4" w:rsidR="000744EE" w:rsidRPr="00F53B8D" w:rsidRDefault="000744EE" w:rsidP="000744EE">
            <w:pPr>
              <w:rPr>
                <w:rFonts w:cs="Arial"/>
                <w:sz w:val="22"/>
                <w:szCs w:val="22"/>
              </w:rPr>
            </w:pPr>
            <w:r w:rsidRPr="00F53B8D">
              <w:rPr>
                <w:rFonts w:cs="Arial"/>
                <w:sz w:val="22"/>
                <w:szCs w:val="22"/>
              </w:rPr>
              <w:t>Students should be notified by departments, following consultation, and informed of the options available to them. Departments should only communicate approved decisions following consultation.</w:t>
            </w:r>
          </w:p>
        </w:tc>
        <w:tc>
          <w:tcPr>
            <w:tcW w:w="4678" w:type="dxa"/>
          </w:tcPr>
          <w:p w14:paraId="3E08603E" w14:textId="77777777" w:rsidR="000744EE" w:rsidRPr="00F53B8D" w:rsidRDefault="000744EE" w:rsidP="00506CDD">
            <w:pPr>
              <w:rPr>
                <w:rFonts w:cs="Arial"/>
                <w:b/>
                <w:bCs/>
                <w:sz w:val="22"/>
                <w:szCs w:val="22"/>
              </w:rPr>
            </w:pPr>
            <w:r w:rsidRPr="00F53B8D">
              <w:rPr>
                <w:rFonts w:cs="Arial"/>
                <w:sz w:val="22"/>
                <w:szCs w:val="22"/>
              </w:rPr>
              <w:t>This should be done as a change applying to current students only exceptionally.</w:t>
            </w:r>
          </w:p>
          <w:p w14:paraId="626110E0" w14:textId="77777777" w:rsidR="000744EE" w:rsidRPr="00F53B8D" w:rsidRDefault="000744EE" w:rsidP="00506CDD">
            <w:pPr>
              <w:rPr>
                <w:rFonts w:cs="Arial"/>
                <w:b/>
                <w:bCs/>
                <w:sz w:val="22"/>
                <w:szCs w:val="22"/>
              </w:rPr>
            </w:pPr>
          </w:p>
        </w:tc>
      </w:tr>
      <w:tr w:rsidR="000744EE" w14:paraId="45B25F1F" w14:textId="77777777" w:rsidTr="00275918">
        <w:trPr>
          <w:cantSplit/>
        </w:trPr>
        <w:tc>
          <w:tcPr>
            <w:tcW w:w="2972" w:type="dxa"/>
          </w:tcPr>
          <w:p w14:paraId="368BB6A3" w14:textId="77777777" w:rsidR="000744EE" w:rsidRPr="00F53B8D" w:rsidRDefault="000744EE" w:rsidP="00506CDD">
            <w:pPr>
              <w:rPr>
                <w:rFonts w:cs="Arial"/>
                <w:color w:val="000000" w:themeColor="text1"/>
                <w:kern w:val="24"/>
                <w:sz w:val="22"/>
                <w:szCs w:val="22"/>
              </w:rPr>
            </w:pPr>
            <w:r w:rsidRPr="00F53B8D">
              <w:rPr>
                <w:rFonts w:cs="Arial"/>
                <w:color w:val="000000" w:themeColor="text1"/>
                <w:kern w:val="24"/>
                <w:sz w:val="22"/>
                <w:szCs w:val="22"/>
              </w:rPr>
              <w:t>Other terms and features that students might find surprising</w:t>
            </w:r>
          </w:p>
        </w:tc>
        <w:tc>
          <w:tcPr>
            <w:tcW w:w="3119" w:type="dxa"/>
            <w:shd w:val="clear" w:color="auto" w:fill="DDD9C3" w:themeFill="background2" w:themeFillShade="E6"/>
          </w:tcPr>
          <w:p w14:paraId="28EA4B48" w14:textId="77777777" w:rsidR="000744EE" w:rsidRPr="00F53B8D" w:rsidRDefault="000744EE" w:rsidP="00506CDD">
            <w:pPr>
              <w:rPr>
                <w:rFonts w:cs="Arial"/>
                <w:sz w:val="22"/>
                <w:szCs w:val="22"/>
              </w:rPr>
            </w:pPr>
            <w:r w:rsidRPr="00F53B8D">
              <w:rPr>
                <w:rFonts w:cs="Arial"/>
                <w:b/>
                <w:bCs/>
                <w:sz w:val="22"/>
                <w:szCs w:val="22"/>
              </w:rPr>
              <w:t>Yes</w:t>
            </w:r>
            <w:r w:rsidRPr="00F53B8D">
              <w:rPr>
                <w:rFonts w:cs="Arial"/>
                <w:sz w:val="22"/>
                <w:szCs w:val="22"/>
              </w:rPr>
              <w:t xml:space="preserve"> as this affects core information provided to students.</w:t>
            </w:r>
          </w:p>
        </w:tc>
        <w:tc>
          <w:tcPr>
            <w:tcW w:w="4677" w:type="dxa"/>
          </w:tcPr>
          <w:p w14:paraId="3F56C83F" w14:textId="77777777" w:rsidR="000744EE" w:rsidRPr="00F53B8D" w:rsidRDefault="000744EE" w:rsidP="00506CDD">
            <w:pPr>
              <w:rPr>
                <w:rFonts w:cs="Arial"/>
                <w:sz w:val="22"/>
                <w:szCs w:val="22"/>
              </w:rPr>
            </w:pPr>
            <w:r w:rsidRPr="00F53B8D">
              <w:rPr>
                <w:rFonts w:cs="Arial"/>
                <w:sz w:val="22"/>
                <w:szCs w:val="22"/>
              </w:rPr>
              <w:t>Students should be notified by departments, following consultation, and informed of the options available to them.</w:t>
            </w:r>
          </w:p>
        </w:tc>
        <w:tc>
          <w:tcPr>
            <w:tcW w:w="4678" w:type="dxa"/>
          </w:tcPr>
          <w:p w14:paraId="7F4CF079" w14:textId="23E7F576" w:rsidR="000744EE" w:rsidRPr="00F53B8D" w:rsidRDefault="000744EE" w:rsidP="00506CDD">
            <w:pPr>
              <w:rPr>
                <w:rFonts w:cs="Arial"/>
                <w:sz w:val="22"/>
                <w:szCs w:val="22"/>
              </w:rPr>
            </w:pPr>
            <w:r w:rsidRPr="00F53B8D">
              <w:rPr>
                <w:rFonts w:cs="Arial"/>
                <w:sz w:val="22"/>
                <w:szCs w:val="22"/>
              </w:rPr>
              <w:t>This should be considered in the light of factors that students will have considered and information they were provided when selecting their course.</w:t>
            </w:r>
          </w:p>
        </w:tc>
      </w:tr>
    </w:tbl>
    <w:p w14:paraId="53835682" w14:textId="77777777" w:rsidR="00956EF5" w:rsidRDefault="00956EF5">
      <w:pPr>
        <w:spacing w:before="120" w:after="120" w:line="240" w:lineRule="auto"/>
        <w:ind w:left="360" w:hanging="360"/>
      </w:pPr>
      <w:r>
        <w:br w:type="page"/>
      </w:r>
    </w:p>
    <w:p w14:paraId="5C939C8A" w14:textId="25E934CC" w:rsidR="00AC6F75" w:rsidRPr="00AC6F75" w:rsidRDefault="00AC6F75">
      <w:pPr>
        <w:spacing w:before="120" w:after="120" w:line="240" w:lineRule="auto"/>
        <w:ind w:left="360" w:hanging="360"/>
        <w:rPr>
          <w:rFonts w:ascii="Arial Black" w:hAnsi="Arial Black"/>
          <w:color w:val="000000" w:themeColor="text1"/>
        </w:rPr>
      </w:pPr>
      <w:r w:rsidRPr="00AC6F75">
        <w:rPr>
          <w:rFonts w:ascii="Arial Black" w:hAnsi="Arial Black" w:cs="Arial"/>
          <w:color w:val="000000" w:themeColor="text1"/>
        </w:rPr>
        <w:lastRenderedPageBreak/>
        <w:t>CHANGES MADE TO MODULES</w:t>
      </w:r>
    </w:p>
    <w:tbl>
      <w:tblPr>
        <w:tblStyle w:val="TableGrid"/>
        <w:tblW w:w="15446" w:type="dxa"/>
        <w:tblLook w:val="04A0" w:firstRow="1" w:lastRow="0" w:firstColumn="1" w:lastColumn="0" w:noHBand="0" w:noVBand="1"/>
      </w:tblPr>
      <w:tblGrid>
        <w:gridCol w:w="2972"/>
        <w:gridCol w:w="3119"/>
        <w:gridCol w:w="4677"/>
        <w:gridCol w:w="4678"/>
      </w:tblGrid>
      <w:tr w:rsidR="00956EF5" w14:paraId="1A7929BC" w14:textId="77777777" w:rsidTr="00DF5D52">
        <w:trPr>
          <w:cantSplit/>
          <w:tblHeader/>
        </w:trPr>
        <w:tc>
          <w:tcPr>
            <w:tcW w:w="2972" w:type="dxa"/>
            <w:shd w:val="clear" w:color="auto" w:fill="000000" w:themeFill="text1"/>
          </w:tcPr>
          <w:p w14:paraId="3B0D00BD" w14:textId="096171D7" w:rsidR="00956EF5" w:rsidRPr="00F53B8D" w:rsidRDefault="00956EF5" w:rsidP="00956EF5">
            <w:pPr>
              <w:rPr>
                <w:rFonts w:cs="Arial"/>
                <w:color w:val="000000" w:themeColor="text1"/>
                <w:kern w:val="24"/>
                <w:sz w:val="22"/>
                <w:szCs w:val="22"/>
              </w:rPr>
            </w:pPr>
            <w:r w:rsidRPr="00495076">
              <w:rPr>
                <w:rFonts w:cs="Arial"/>
                <w:b/>
                <w:bCs/>
                <w:color w:val="FFFFFF" w:themeColor="background1"/>
                <w:sz w:val="22"/>
                <w:szCs w:val="22"/>
              </w:rPr>
              <w:t>Change</w:t>
            </w:r>
          </w:p>
        </w:tc>
        <w:tc>
          <w:tcPr>
            <w:tcW w:w="3119" w:type="dxa"/>
            <w:shd w:val="clear" w:color="auto" w:fill="000000" w:themeFill="text1"/>
          </w:tcPr>
          <w:p w14:paraId="7CE22095" w14:textId="7A58F941" w:rsidR="00956EF5" w:rsidRPr="00495076" w:rsidRDefault="00956EF5" w:rsidP="00956EF5">
            <w:pPr>
              <w:rPr>
                <w:rFonts w:cs="Arial"/>
                <w:b/>
                <w:bCs/>
                <w:color w:val="FFFFFF" w:themeColor="background1"/>
                <w:sz w:val="22"/>
                <w:szCs w:val="22"/>
              </w:rPr>
            </w:pPr>
            <w:r w:rsidRPr="00495076">
              <w:rPr>
                <w:rFonts w:cs="Arial"/>
                <w:b/>
                <w:bCs/>
                <w:color w:val="FFFFFF" w:themeColor="background1"/>
                <w:sz w:val="22"/>
                <w:szCs w:val="22"/>
              </w:rPr>
              <w:t>Is documented consultation with affected students required?</w:t>
            </w:r>
          </w:p>
        </w:tc>
        <w:tc>
          <w:tcPr>
            <w:tcW w:w="4677" w:type="dxa"/>
            <w:shd w:val="clear" w:color="auto" w:fill="000000" w:themeFill="text1"/>
          </w:tcPr>
          <w:p w14:paraId="0A08F0BD" w14:textId="425F1CA3" w:rsidR="00956EF5" w:rsidRPr="00495076" w:rsidRDefault="00956EF5" w:rsidP="00956EF5">
            <w:pPr>
              <w:rPr>
                <w:rFonts w:cs="Arial"/>
                <w:color w:val="FFFFFF" w:themeColor="background1"/>
                <w:sz w:val="22"/>
                <w:szCs w:val="22"/>
              </w:rPr>
            </w:pPr>
            <w:r w:rsidRPr="00495076">
              <w:rPr>
                <w:rFonts w:cs="Arial"/>
                <w:b/>
                <w:bCs/>
                <w:color w:val="FFFFFF" w:themeColor="background1"/>
                <w:sz w:val="22"/>
                <w:szCs w:val="22"/>
              </w:rPr>
              <w:t>How are students notified of changes?</w:t>
            </w:r>
          </w:p>
        </w:tc>
        <w:tc>
          <w:tcPr>
            <w:tcW w:w="4678" w:type="dxa"/>
            <w:shd w:val="clear" w:color="auto" w:fill="000000" w:themeFill="text1"/>
          </w:tcPr>
          <w:p w14:paraId="140838D6" w14:textId="55DA73F4" w:rsidR="00956EF5" w:rsidRPr="00495076" w:rsidRDefault="00956EF5" w:rsidP="00956EF5">
            <w:pPr>
              <w:rPr>
                <w:rFonts w:cs="Arial"/>
                <w:color w:val="FFFFFF" w:themeColor="background1"/>
                <w:sz w:val="22"/>
                <w:szCs w:val="22"/>
              </w:rPr>
            </w:pPr>
            <w:r w:rsidRPr="00495076">
              <w:rPr>
                <w:rFonts w:cs="Arial"/>
                <w:b/>
                <w:bCs/>
                <w:color w:val="FFFFFF" w:themeColor="background1"/>
                <w:sz w:val="22"/>
                <w:szCs w:val="22"/>
              </w:rPr>
              <w:t>Further notes</w:t>
            </w:r>
          </w:p>
        </w:tc>
      </w:tr>
      <w:tr w:rsidR="00956EF5" w14:paraId="1D514939" w14:textId="77777777" w:rsidTr="00DF5D52">
        <w:trPr>
          <w:cantSplit/>
        </w:trPr>
        <w:tc>
          <w:tcPr>
            <w:tcW w:w="2972" w:type="dxa"/>
          </w:tcPr>
          <w:p w14:paraId="6136117A" w14:textId="77777777" w:rsidR="00956EF5" w:rsidRPr="00F53B8D" w:rsidRDefault="00956EF5" w:rsidP="00956EF5">
            <w:pPr>
              <w:rPr>
                <w:rFonts w:cs="Arial"/>
                <w:color w:val="000000" w:themeColor="text1"/>
                <w:kern w:val="24"/>
                <w:sz w:val="22"/>
                <w:szCs w:val="22"/>
              </w:rPr>
            </w:pPr>
            <w:r w:rsidRPr="00F53B8D">
              <w:rPr>
                <w:rFonts w:cs="Arial"/>
                <w:color w:val="000000" w:themeColor="text1"/>
                <w:kern w:val="24"/>
                <w:sz w:val="22"/>
                <w:szCs w:val="22"/>
              </w:rPr>
              <w:t>Changes to:</w:t>
            </w:r>
          </w:p>
          <w:p w14:paraId="72496C01" w14:textId="77777777" w:rsidR="00956EF5" w:rsidRPr="00F53B8D" w:rsidRDefault="00956EF5" w:rsidP="00956EF5">
            <w:pPr>
              <w:pStyle w:val="ListParagraph"/>
              <w:numPr>
                <w:ilvl w:val="0"/>
                <w:numId w:val="36"/>
              </w:numPr>
              <w:spacing w:before="0" w:line="240" w:lineRule="auto"/>
              <w:rPr>
                <w:rFonts w:cs="Arial"/>
                <w:color w:val="000000" w:themeColor="text1"/>
                <w:kern w:val="24"/>
                <w:sz w:val="22"/>
                <w:szCs w:val="22"/>
              </w:rPr>
            </w:pPr>
            <w:r w:rsidRPr="00F53B8D">
              <w:rPr>
                <w:rFonts w:cs="Arial"/>
                <w:color w:val="000000" w:themeColor="text1"/>
                <w:kern w:val="24"/>
                <w:sz w:val="22"/>
                <w:szCs w:val="22"/>
              </w:rPr>
              <w:t>Module title</w:t>
            </w:r>
          </w:p>
          <w:p w14:paraId="05C157C8" w14:textId="77777777" w:rsidR="00956EF5" w:rsidRPr="00F53B8D" w:rsidRDefault="00956EF5" w:rsidP="00956EF5">
            <w:pPr>
              <w:pStyle w:val="ListParagraph"/>
              <w:numPr>
                <w:ilvl w:val="0"/>
                <w:numId w:val="36"/>
              </w:numPr>
              <w:spacing w:before="0" w:line="240" w:lineRule="auto"/>
              <w:rPr>
                <w:rFonts w:cs="Arial"/>
                <w:color w:val="000000" w:themeColor="text1"/>
                <w:kern w:val="24"/>
                <w:sz w:val="22"/>
                <w:szCs w:val="22"/>
              </w:rPr>
            </w:pPr>
            <w:r w:rsidRPr="00F53B8D">
              <w:rPr>
                <w:rFonts w:cs="Arial"/>
                <w:color w:val="000000" w:themeColor="text1"/>
                <w:kern w:val="24"/>
                <w:sz w:val="22"/>
                <w:szCs w:val="22"/>
              </w:rPr>
              <w:t>Credit value</w:t>
            </w:r>
          </w:p>
        </w:tc>
        <w:tc>
          <w:tcPr>
            <w:tcW w:w="3119" w:type="dxa"/>
            <w:shd w:val="clear" w:color="auto" w:fill="DDD9C3" w:themeFill="background2" w:themeFillShade="E6"/>
          </w:tcPr>
          <w:p w14:paraId="6551390B" w14:textId="77777777" w:rsidR="00956EF5" w:rsidRPr="00F53B8D" w:rsidRDefault="00956EF5" w:rsidP="00956EF5">
            <w:pPr>
              <w:rPr>
                <w:rFonts w:cs="Arial"/>
                <w:sz w:val="22"/>
                <w:szCs w:val="22"/>
              </w:rPr>
            </w:pPr>
            <w:r w:rsidRPr="00F53B8D">
              <w:rPr>
                <w:rFonts w:cs="Arial"/>
                <w:b/>
                <w:bCs/>
                <w:sz w:val="22"/>
                <w:szCs w:val="22"/>
              </w:rPr>
              <w:t>Yes</w:t>
            </w:r>
            <w:r w:rsidRPr="00F53B8D">
              <w:rPr>
                <w:rFonts w:cs="Arial"/>
                <w:sz w:val="22"/>
                <w:szCs w:val="22"/>
              </w:rPr>
              <w:t xml:space="preserve"> as this affects core information provided to students.</w:t>
            </w:r>
          </w:p>
        </w:tc>
        <w:tc>
          <w:tcPr>
            <w:tcW w:w="4677" w:type="dxa"/>
          </w:tcPr>
          <w:p w14:paraId="78064D55" w14:textId="54942FAC" w:rsidR="00956EF5" w:rsidRPr="00F53B8D" w:rsidRDefault="1E9FBF76" w:rsidP="1E9FBF76">
            <w:pPr>
              <w:rPr>
                <w:rFonts w:cs="Arial"/>
                <w:sz w:val="22"/>
                <w:szCs w:val="22"/>
              </w:rPr>
            </w:pPr>
            <w:r w:rsidRPr="00F53B8D">
              <w:rPr>
                <w:rFonts w:cs="Arial"/>
                <w:sz w:val="22"/>
                <w:szCs w:val="22"/>
              </w:rPr>
              <w:t xml:space="preserve">Students are sent their Curriculum Notification communication </w:t>
            </w:r>
            <w:r w:rsidRPr="00F53B8D">
              <w:rPr>
                <w:rFonts w:eastAsia="Arial" w:cs="Arial"/>
                <w:sz w:val="22"/>
                <w:szCs w:val="22"/>
              </w:rPr>
              <w:t>by Quality and Academic Development</w:t>
            </w:r>
            <w:r w:rsidRPr="00F53B8D">
              <w:rPr>
                <w:rFonts w:cs="Arial"/>
                <w:sz w:val="22"/>
                <w:szCs w:val="22"/>
              </w:rPr>
              <w:t xml:space="preserve"> in May, setting out their course structure and programme specification following curriculum update.</w:t>
            </w:r>
          </w:p>
        </w:tc>
        <w:tc>
          <w:tcPr>
            <w:tcW w:w="4678" w:type="dxa"/>
          </w:tcPr>
          <w:p w14:paraId="24D1BD20" w14:textId="77777777" w:rsidR="00956EF5" w:rsidRPr="00F53B8D" w:rsidRDefault="00956EF5" w:rsidP="00956EF5">
            <w:pPr>
              <w:rPr>
                <w:rFonts w:cs="Arial"/>
                <w:sz w:val="22"/>
                <w:szCs w:val="22"/>
              </w:rPr>
            </w:pPr>
          </w:p>
        </w:tc>
      </w:tr>
      <w:tr w:rsidR="00956EF5" w14:paraId="772CB1B8" w14:textId="77777777" w:rsidTr="00DF5D52">
        <w:trPr>
          <w:cantSplit/>
        </w:trPr>
        <w:tc>
          <w:tcPr>
            <w:tcW w:w="2972" w:type="dxa"/>
          </w:tcPr>
          <w:p w14:paraId="5272C5F4" w14:textId="77777777" w:rsidR="00956EF5" w:rsidRPr="00F53B8D" w:rsidRDefault="00956EF5" w:rsidP="00956EF5">
            <w:pPr>
              <w:rPr>
                <w:rFonts w:cs="Arial"/>
                <w:color w:val="000000" w:themeColor="text1"/>
                <w:kern w:val="24"/>
                <w:sz w:val="22"/>
                <w:szCs w:val="22"/>
              </w:rPr>
            </w:pPr>
            <w:r w:rsidRPr="00F53B8D">
              <w:rPr>
                <w:rFonts w:cs="Arial"/>
                <w:color w:val="000000" w:themeColor="text1"/>
                <w:kern w:val="24"/>
                <w:sz w:val="22"/>
                <w:szCs w:val="22"/>
              </w:rPr>
              <w:t>Aims and outcomes</w:t>
            </w:r>
          </w:p>
        </w:tc>
        <w:tc>
          <w:tcPr>
            <w:tcW w:w="3119" w:type="dxa"/>
          </w:tcPr>
          <w:p w14:paraId="18210EF7" w14:textId="77777777" w:rsidR="00956EF5" w:rsidRPr="00F53B8D" w:rsidRDefault="00956EF5" w:rsidP="00956EF5">
            <w:pPr>
              <w:rPr>
                <w:rFonts w:cs="Arial"/>
                <w:sz w:val="22"/>
                <w:szCs w:val="22"/>
              </w:rPr>
            </w:pPr>
            <w:r w:rsidRPr="00465E64">
              <w:rPr>
                <w:rFonts w:cs="Arial"/>
                <w:b/>
                <w:bCs/>
                <w:sz w:val="22"/>
                <w:szCs w:val="22"/>
              </w:rPr>
              <w:t>No</w:t>
            </w:r>
            <w:r w:rsidRPr="00F53B8D">
              <w:rPr>
                <w:rFonts w:cs="Arial"/>
                <w:sz w:val="22"/>
                <w:szCs w:val="22"/>
              </w:rPr>
              <w:t>, changes for a single module do not affect core information so documented consultation is not required.</w:t>
            </w:r>
          </w:p>
        </w:tc>
        <w:tc>
          <w:tcPr>
            <w:tcW w:w="4677" w:type="dxa"/>
          </w:tcPr>
          <w:p w14:paraId="4747CDBB" w14:textId="77777777" w:rsidR="00956EF5" w:rsidRPr="00F53B8D" w:rsidRDefault="00956EF5" w:rsidP="00956EF5">
            <w:pPr>
              <w:rPr>
                <w:rFonts w:cs="Arial"/>
                <w:sz w:val="22"/>
                <w:szCs w:val="22"/>
              </w:rPr>
            </w:pPr>
            <w:r w:rsidRPr="00F53B8D">
              <w:rPr>
                <w:rFonts w:cs="Arial"/>
                <w:sz w:val="22"/>
                <w:szCs w:val="22"/>
              </w:rPr>
              <w:t>This information is included when the Module Directory is published for the forthcoming academic year in May.</w:t>
            </w:r>
          </w:p>
        </w:tc>
        <w:tc>
          <w:tcPr>
            <w:tcW w:w="4678" w:type="dxa"/>
          </w:tcPr>
          <w:p w14:paraId="28AC5B06" w14:textId="77777777" w:rsidR="00956EF5" w:rsidRPr="00F53B8D" w:rsidRDefault="00956EF5" w:rsidP="00956EF5">
            <w:pPr>
              <w:rPr>
                <w:rFonts w:cs="Arial"/>
                <w:sz w:val="22"/>
                <w:szCs w:val="22"/>
              </w:rPr>
            </w:pPr>
            <w:r w:rsidRPr="00F53B8D">
              <w:rPr>
                <w:rFonts w:cs="Arial"/>
                <w:sz w:val="22"/>
                <w:szCs w:val="22"/>
              </w:rPr>
              <w:t>Care should be taken over changes that could be seen as significant to students, e.g. removing key topics, which might alter core information. If changes are being made across a course that could be seen as significantly altering it then this would affect core information and affected students should be consulted.</w:t>
            </w:r>
          </w:p>
        </w:tc>
      </w:tr>
      <w:tr w:rsidR="00956EF5" w14:paraId="45D42A31" w14:textId="77777777" w:rsidTr="00DF5D52">
        <w:trPr>
          <w:cantSplit/>
        </w:trPr>
        <w:tc>
          <w:tcPr>
            <w:tcW w:w="2972" w:type="dxa"/>
          </w:tcPr>
          <w:p w14:paraId="08AAD70F" w14:textId="77777777" w:rsidR="00956EF5" w:rsidRPr="00F53B8D" w:rsidRDefault="00956EF5" w:rsidP="00956EF5">
            <w:pPr>
              <w:rPr>
                <w:rFonts w:cs="Arial"/>
                <w:color w:val="000000" w:themeColor="text1"/>
                <w:kern w:val="24"/>
                <w:sz w:val="22"/>
                <w:szCs w:val="22"/>
              </w:rPr>
            </w:pPr>
            <w:r w:rsidRPr="00F53B8D">
              <w:rPr>
                <w:rFonts w:cs="Arial"/>
                <w:color w:val="000000" w:themeColor="text1"/>
                <w:kern w:val="24"/>
                <w:sz w:val="22"/>
                <w:szCs w:val="22"/>
              </w:rPr>
              <w:lastRenderedPageBreak/>
              <w:t>Changes to module assessment, including:</w:t>
            </w:r>
          </w:p>
          <w:p w14:paraId="1D090DA1" w14:textId="77777777" w:rsidR="00956EF5" w:rsidRPr="00F53B8D" w:rsidRDefault="00956EF5" w:rsidP="00956EF5">
            <w:pPr>
              <w:pStyle w:val="ListParagraph"/>
              <w:numPr>
                <w:ilvl w:val="0"/>
                <w:numId w:val="33"/>
              </w:numPr>
              <w:spacing w:before="0" w:line="240" w:lineRule="auto"/>
              <w:rPr>
                <w:rFonts w:cs="Arial"/>
                <w:color w:val="000000" w:themeColor="text1"/>
                <w:kern w:val="24"/>
                <w:sz w:val="22"/>
                <w:szCs w:val="22"/>
              </w:rPr>
            </w:pPr>
            <w:r w:rsidRPr="00F53B8D">
              <w:rPr>
                <w:rFonts w:cs="Arial"/>
                <w:color w:val="000000" w:themeColor="text1"/>
                <w:kern w:val="24"/>
                <w:sz w:val="22"/>
                <w:szCs w:val="22"/>
              </w:rPr>
              <w:t>Weighting of exams to coursework</w:t>
            </w:r>
          </w:p>
          <w:p w14:paraId="7F5C8F49" w14:textId="77777777" w:rsidR="00956EF5" w:rsidRPr="00F53B8D" w:rsidRDefault="00956EF5" w:rsidP="00956EF5">
            <w:pPr>
              <w:pStyle w:val="ListParagraph"/>
              <w:numPr>
                <w:ilvl w:val="0"/>
                <w:numId w:val="33"/>
              </w:numPr>
              <w:spacing w:before="0" w:line="240" w:lineRule="auto"/>
              <w:rPr>
                <w:rFonts w:cs="Arial"/>
                <w:color w:val="000000" w:themeColor="text1"/>
                <w:kern w:val="24"/>
                <w:sz w:val="22"/>
                <w:szCs w:val="22"/>
              </w:rPr>
            </w:pPr>
            <w:r w:rsidRPr="00F53B8D">
              <w:rPr>
                <w:rFonts w:cs="Arial"/>
                <w:color w:val="000000" w:themeColor="text1"/>
                <w:kern w:val="24"/>
                <w:sz w:val="22"/>
                <w:szCs w:val="22"/>
              </w:rPr>
              <w:t>Weighting of reassessment exams to coursework</w:t>
            </w:r>
          </w:p>
          <w:p w14:paraId="1CF1CD65" w14:textId="77777777" w:rsidR="00956EF5" w:rsidRPr="00F53B8D" w:rsidRDefault="00956EF5" w:rsidP="00956EF5">
            <w:pPr>
              <w:pStyle w:val="ListParagraph"/>
              <w:numPr>
                <w:ilvl w:val="0"/>
                <w:numId w:val="33"/>
              </w:numPr>
              <w:spacing w:before="0" w:line="240" w:lineRule="auto"/>
              <w:rPr>
                <w:rFonts w:cs="Arial"/>
                <w:color w:val="000000" w:themeColor="text1"/>
                <w:kern w:val="24"/>
                <w:sz w:val="22"/>
                <w:szCs w:val="22"/>
              </w:rPr>
            </w:pPr>
            <w:r w:rsidRPr="00F53B8D">
              <w:rPr>
                <w:rFonts w:cs="Arial"/>
                <w:color w:val="000000" w:themeColor="text1"/>
                <w:kern w:val="24"/>
                <w:sz w:val="22"/>
                <w:szCs w:val="22"/>
              </w:rPr>
              <w:t>Timing or length of exam</w:t>
            </w:r>
          </w:p>
          <w:p w14:paraId="0361687F" w14:textId="77777777" w:rsidR="00956EF5" w:rsidRPr="00F53B8D" w:rsidRDefault="00956EF5" w:rsidP="00956EF5">
            <w:pPr>
              <w:pStyle w:val="ListParagraph"/>
              <w:numPr>
                <w:ilvl w:val="0"/>
                <w:numId w:val="33"/>
              </w:numPr>
              <w:spacing w:before="0" w:line="240" w:lineRule="auto"/>
              <w:rPr>
                <w:rFonts w:cs="Arial"/>
                <w:color w:val="000000" w:themeColor="text1"/>
                <w:kern w:val="24"/>
                <w:sz w:val="22"/>
                <w:szCs w:val="22"/>
              </w:rPr>
            </w:pPr>
            <w:r w:rsidRPr="00F53B8D">
              <w:rPr>
                <w:rFonts w:cs="Arial"/>
                <w:color w:val="000000" w:themeColor="text1"/>
                <w:kern w:val="24"/>
                <w:sz w:val="22"/>
                <w:szCs w:val="22"/>
              </w:rPr>
              <w:t>Weighting between existing approved coursework items</w:t>
            </w:r>
          </w:p>
          <w:p w14:paraId="4AF28A95" w14:textId="77777777" w:rsidR="00956EF5" w:rsidRPr="00F53B8D" w:rsidRDefault="00956EF5" w:rsidP="00956EF5">
            <w:pPr>
              <w:pStyle w:val="ListParagraph"/>
              <w:numPr>
                <w:ilvl w:val="0"/>
                <w:numId w:val="33"/>
              </w:numPr>
              <w:spacing w:before="0" w:line="240" w:lineRule="auto"/>
              <w:rPr>
                <w:rFonts w:cs="Arial"/>
                <w:color w:val="000000" w:themeColor="text1"/>
                <w:kern w:val="24"/>
                <w:sz w:val="22"/>
                <w:szCs w:val="22"/>
              </w:rPr>
            </w:pPr>
            <w:r w:rsidRPr="00F53B8D">
              <w:rPr>
                <w:rFonts w:cs="Arial"/>
                <w:color w:val="000000" w:themeColor="text1"/>
                <w:kern w:val="24"/>
                <w:sz w:val="22"/>
                <w:szCs w:val="22"/>
              </w:rPr>
              <w:t>Addition or removal of an assessment type</w:t>
            </w:r>
          </w:p>
        </w:tc>
        <w:tc>
          <w:tcPr>
            <w:tcW w:w="3119" w:type="dxa"/>
          </w:tcPr>
          <w:p w14:paraId="55BB43AE" w14:textId="77777777" w:rsidR="00956EF5" w:rsidRPr="00F53B8D" w:rsidRDefault="00956EF5" w:rsidP="00956EF5">
            <w:pPr>
              <w:rPr>
                <w:rFonts w:cs="Arial"/>
                <w:sz w:val="22"/>
                <w:szCs w:val="22"/>
              </w:rPr>
            </w:pPr>
            <w:r w:rsidRPr="00465E64">
              <w:rPr>
                <w:rFonts w:cs="Arial"/>
                <w:b/>
                <w:bCs/>
                <w:sz w:val="22"/>
                <w:szCs w:val="22"/>
              </w:rPr>
              <w:t>No</w:t>
            </w:r>
            <w:r w:rsidRPr="00F53B8D">
              <w:rPr>
                <w:rFonts w:cs="Arial"/>
                <w:sz w:val="22"/>
                <w:szCs w:val="22"/>
              </w:rPr>
              <w:t>, this does not affect core information so documented consultation is not required.</w:t>
            </w:r>
          </w:p>
        </w:tc>
        <w:tc>
          <w:tcPr>
            <w:tcW w:w="4677" w:type="dxa"/>
          </w:tcPr>
          <w:p w14:paraId="0C2043FB" w14:textId="77777777" w:rsidR="00956EF5" w:rsidRPr="00F53B8D" w:rsidRDefault="00956EF5" w:rsidP="00956EF5">
            <w:pPr>
              <w:rPr>
                <w:rFonts w:cs="Arial"/>
                <w:sz w:val="22"/>
                <w:szCs w:val="22"/>
              </w:rPr>
            </w:pPr>
            <w:r w:rsidRPr="00F53B8D">
              <w:rPr>
                <w:rFonts w:cs="Arial"/>
                <w:sz w:val="22"/>
                <w:szCs w:val="22"/>
              </w:rPr>
              <w:t>This information is included when the Module Directory is published for the forthcoming academic year in May.</w:t>
            </w:r>
          </w:p>
        </w:tc>
        <w:tc>
          <w:tcPr>
            <w:tcW w:w="4678" w:type="dxa"/>
          </w:tcPr>
          <w:p w14:paraId="4CDC9886" w14:textId="77777777" w:rsidR="00956EF5" w:rsidRPr="00F53B8D" w:rsidRDefault="00956EF5" w:rsidP="00956EF5">
            <w:pPr>
              <w:rPr>
                <w:rFonts w:cs="Arial"/>
                <w:sz w:val="22"/>
                <w:szCs w:val="22"/>
              </w:rPr>
            </w:pPr>
            <w:r w:rsidRPr="00F53B8D">
              <w:rPr>
                <w:rFonts w:cs="Arial"/>
                <w:sz w:val="22"/>
                <w:szCs w:val="22"/>
              </w:rPr>
              <w:t>If changes are being made across a course that could be seen as significantly altering it then this would affect core information and affected students should be consulted.</w:t>
            </w:r>
          </w:p>
        </w:tc>
      </w:tr>
      <w:tr w:rsidR="00956EF5" w14:paraId="7A92EC54" w14:textId="77777777" w:rsidTr="00DF5D52">
        <w:trPr>
          <w:cantSplit/>
        </w:trPr>
        <w:tc>
          <w:tcPr>
            <w:tcW w:w="2972" w:type="dxa"/>
          </w:tcPr>
          <w:p w14:paraId="776367A6" w14:textId="77777777" w:rsidR="00956EF5" w:rsidRPr="00F53B8D" w:rsidRDefault="00956EF5" w:rsidP="00956EF5">
            <w:pPr>
              <w:rPr>
                <w:rFonts w:cs="Arial"/>
                <w:color w:val="000000" w:themeColor="text1"/>
                <w:kern w:val="24"/>
                <w:sz w:val="22"/>
                <w:szCs w:val="22"/>
              </w:rPr>
            </w:pPr>
            <w:r w:rsidRPr="00F53B8D">
              <w:rPr>
                <w:rFonts w:cs="Arial"/>
                <w:color w:val="000000" w:themeColor="text1"/>
                <w:kern w:val="24"/>
                <w:sz w:val="22"/>
                <w:szCs w:val="22"/>
              </w:rPr>
              <w:t>Amendment to, or addition/removal of, requisites</w:t>
            </w:r>
          </w:p>
        </w:tc>
        <w:tc>
          <w:tcPr>
            <w:tcW w:w="3119" w:type="dxa"/>
          </w:tcPr>
          <w:p w14:paraId="3B8C40F1" w14:textId="77777777" w:rsidR="00956EF5" w:rsidRPr="00F53B8D" w:rsidRDefault="00956EF5" w:rsidP="00956EF5">
            <w:pPr>
              <w:rPr>
                <w:rFonts w:cs="Arial"/>
                <w:sz w:val="22"/>
                <w:szCs w:val="22"/>
              </w:rPr>
            </w:pPr>
            <w:r w:rsidRPr="00465E64">
              <w:rPr>
                <w:rFonts w:cs="Arial"/>
                <w:b/>
                <w:bCs/>
                <w:sz w:val="22"/>
                <w:szCs w:val="22"/>
              </w:rPr>
              <w:t>No</w:t>
            </w:r>
            <w:r w:rsidRPr="00F53B8D">
              <w:rPr>
                <w:rFonts w:cs="Arial"/>
                <w:sz w:val="22"/>
                <w:szCs w:val="22"/>
              </w:rPr>
              <w:t>, this does not affect core information so documented consultation is not required.</w:t>
            </w:r>
          </w:p>
        </w:tc>
        <w:tc>
          <w:tcPr>
            <w:tcW w:w="4677" w:type="dxa"/>
          </w:tcPr>
          <w:p w14:paraId="0EA43E49" w14:textId="77777777" w:rsidR="00956EF5" w:rsidRPr="00F53B8D" w:rsidRDefault="00956EF5" w:rsidP="00956EF5">
            <w:pPr>
              <w:rPr>
                <w:rFonts w:cs="Arial"/>
                <w:sz w:val="22"/>
                <w:szCs w:val="22"/>
              </w:rPr>
            </w:pPr>
            <w:r w:rsidRPr="00F53B8D">
              <w:rPr>
                <w:rFonts w:cs="Arial"/>
                <w:sz w:val="22"/>
                <w:szCs w:val="22"/>
              </w:rPr>
              <w:t>This information is included when the Module Directory is published for the forthcoming academic year in May.</w:t>
            </w:r>
          </w:p>
        </w:tc>
        <w:tc>
          <w:tcPr>
            <w:tcW w:w="4678" w:type="dxa"/>
          </w:tcPr>
          <w:p w14:paraId="4DF63D1A" w14:textId="20BCFC30" w:rsidR="00956EF5" w:rsidRPr="00F53B8D" w:rsidRDefault="00956EF5" w:rsidP="00956EF5">
            <w:pPr>
              <w:rPr>
                <w:rFonts w:cs="Arial"/>
                <w:sz w:val="22"/>
                <w:szCs w:val="22"/>
              </w:rPr>
            </w:pPr>
            <w:r w:rsidRPr="00F53B8D">
              <w:rPr>
                <w:rFonts w:cs="Arial"/>
                <w:sz w:val="22"/>
                <w:szCs w:val="22"/>
              </w:rPr>
              <w:t>Any resulting change in course structure would constitute a core change (see row for course structure). Adding requisites that would limit student choices after the students would already have taken or not taken the requisite modules should only be done exceptionally.</w:t>
            </w:r>
          </w:p>
        </w:tc>
      </w:tr>
      <w:tr w:rsidR="00956EF5" w14:paraId="7CCC2E52" w14:textId="77777777" w:rsidTr="00DF5D52">
        <w:trPr>
          <w:cantSplit/>
        </w:trPr>
        <w:tc>
          <w:tcPr>
            <w:tcW w:w="2972" w:type="dxa"/>
          </w:tcPr>
          <w:p w14:paraId="71814334" w14:textId="77777777" w:rsidR="00956EF5" w:rsidRPr="00F53B8D" w:rsidRDefault="00956EF5" w:rsidP="00956EF5">
            <w:pPr>
              <w:rPr>
                <w:rFonts w:cs="Arial"/>
                <w:color w:val="000000" w:themeColor="text1"/>
                <w:kern w:val="24"/>
                <w:sz w:val="22"/>
                <w:szCs w:val="22"/>
              </w:rPr>
            </w:pPr>
            <w:r w:rsidRPr="00F53B8D">
              <w:rPr>
                <w:rFonts w:cs="Arial"/>
                <w:color w:val="000000" w:themeColor="text1"/>
                <w:kern w:val="24"/>
                <w:sz w:val="22"/>
                <w:szCs w:val="22"/>
              </w:rPr>
              <w:lastRenderedPageBreak/>
              <w:t>Changes to:</w:t>
            </w:r>
          </w:p>
          <w:p w14:paraId="06FC294A" w14:textId="77777777" w:rsidR="00956EF5" w:rsidRPr="00F53B8D" w:rsidRDefault="00956EF5" w:rsidP="00956EF5">
            <w:pPr>
              <w:pStyle w:val="ListParagraph"/>
              <w:numPr>
                <w:ilvl w:val="0"/>
                <w:numId w:val="34"/>
              </w:numPr>
              <w:spacing w:before="0" w:line="240" w:lineRule="auto"/>
              <w:rPr>
                <w:rFonts w:cs="Arial"/>
                <w:color w:val="000000" w:themeColor="text1"/>
                <w:kern w:val="24"/>
                <w:sz w:val="22"/>
                <w:szCs w:val="22"/>
              </w:rPr>
            </w:pPr>
            <w:r w:rsidRPr="00F53B8D">
              <w:rPr>
                <w:rFonts w:cs="Arial"/>
                <w:color w:val="000000" w:themeColor="text1"/>
                <w:kern w:val="24"/>
                <w:sz w:val="22"/>
                <w:szCs w:val="22"/>
              </w:rPr>
              <w:t>Term delivered</w:t>
            </w:r>
          </w:p>
          <w:p w14:paraId="12C8B80E" w14:textId="77777777" w:rsidR="00956EF5" w:rsidRPr="00F53B8D" w:rsidRDefault="00956EF5" w:rsidP="00956EF5">
            <w:pPr>
              <w:pStyle w:val="ListParagraph"/>
              <w:numPr>
                <w:ilvl w:val="0"/>
                <w:numId w:val="34"/>
              </w:numPr>
              <w:spacing w:before="0" w:line="240" w:lineRule="auto"/>
              <w:rPr>
                <w:rFonts w:cs="Arial"/>
                <w:color w:val="000000" w:themeColor="text1"/>
                <w:kern w:val="24"/>
                <w:sz w:val="22"/>
                <w:szCs w:val="22"/>
              </w:rPr>
            </w:pPr>
            <w:r w:rsidRPr="00F53B8D">
              <w:rPr>
                <w:rFonts w:cs="Arial"/>
                <w:color w:val="000000" w:themeColor="text1"/>
                <w:kern w:val="24"/>
                <w:sz w:val="22"/>
                <w:szCs w:val="22"/>
              </w:rPr>
              <w:t>Availability of module (e.g. outside option, study abroad)</w:t>
            </w:r>
          </w:p>
          <w:p w14:paraId="39499F18" w14:textId="77777777" w:rsidR="00956EF5" w:rsidRPr="00F53B8D" w:rsidRDefault="00956EF5" w:rsidP="00956EF5">
            <w:pPr>
              <w:pStyle w:val="ListParagraph"/>
              <w:numPr>
                <w:ilvl w:val="0"/>
                <w:numId w:val="34"/>
              </w:numPr>
              <w:spacing w:before="0" w:line="240" w:lineRule="auto"/>
              <w:rPr>
                <w:rFonts w:cs="Arial"/>
                <w:color w:val="000000" w:themeColor="text1"/>
                <w:kern w:val="24"/>
                <w:sz w:val="22"/>
                <w:szCs w:val="22"/>
              </w:rPr>
            </w:pPr>
            <w:r w:rsidRPr="00F53B8D">
              <w:rPr>
                <w:rFonts w:cs="Arial"/>
                <w:color w:val="000000" w:themeColor="text1"/>
                <w:kern w:val="24"/>
                <w:sz w:val="22"/>
                <w:szCs w:val="22"/>
              </w:rPr>
              <w:t>Other items in the Module directory with no impact on information identified as core</w:t>
            </w:r>
          </w:p>
        </w:tc>
        <w:tc>
          <w:tcPr>
            <w:tcW w:w="3119" w:type="dxa"/>
          </w:tcPr>
          <w:p w14:paraId="5869236D" w14:textId="77777777" w:rsidR="00956EF5" w:rsidRPr="00F53B8D" w:rsidRDefault="00956EF5" w:rsidP="00956EF5">
            <w:pPr>
              <w:rPr>
                <w:rFonts w:cs="Arial"/>
                <w:sz w:val="22"/>
                <w:szCs w:val="22"/>
              </w:rPr>
            </w:pPr>
            <w:r w:rsidRPr="00465E64">
              <w:rPr>
                <w:rFonts w:cs="Arial"/>
                <w:b/>
                <w:bCs/>
                <w:sz w:val="22"/>
                <w:szCs w:val="22"/>
              </w:rPr>
              <w:t>No</w:t>
            </w:r>
            <w:r w:rsidRPr="00F53B8D">
              <w:rPr>
                <w:rFonts w:cs="Arial"/>
                <w:sz w:val="22"/>
                <w:szCs w:val="22"/>
              </w:rPr>
              <w:t>, this does not affect core information so documented consultation is not required.</w:t>
            </w:r>
          </w:p>
        </w:tc>
        <w:tc>
          <w:tcPr>
            <w:tcW w:w="4677" w:type="dxa"/>
          </w:tcPr>
          <w:p w14:paraId="5480DFEB" w14:textId="77777777" w:rsidR="00956EF5" w:rsidRPr="00F53B8D" w:rsidRDefault="00956EF5" w:rsidP="00956EF5">
            <w:pPr>
              <w:rPr>
                <w:rFonts w:cs="Arial"/>
                <w:sz w:val="22"/>
                <w:szCs w:val="22"/>
              </w:rPr>
            </w:pPr>
            <w:r w:rsidRPr="00F53B8D">
              <w:rPr>
                <w:rFonts w:cs="Arial"/>
                <w:sz w:val="22"/>
                <w:szCs w:val="22"/>
              </w:rPr>
              <w:t>This information is included when the Module Directory is published for the forthcoming academic year in May.</w:t>
            </w:r>
          </w:p>
        </w:tc>
        <w:tc>
          <w:tcPr>
            <w:tcW w:w="4678" w:type="dxa"/>
          </w:tcPr>
          <w:p w14:paraId="6F1B139C" w14:textId="77777777" w:rsidR="00956EF5" w:rsidRDefault="00956EF5" w:rsidP="00956EF5">
            <w:pPr>
              <w:rPr>
                <w:rFonts w:cs="Arial"/>
              </w:rPr>
            </w:pPr>
          </w:p>
        </w:tc>
      </w:tr>
    </w:tbl>
    <w:p w14:paraId="2445EE54" w14:textId="0240D49A" w:rsidR="00392D73" w:rsidRDefault="00392D73" w:rsidP="000744EE">
      <w:pPr>
        <w:spacing w:after="360"/>
        <w:jc w:val="center"/>
      </w:pPr>
    </w:p>
    <w:p w14:paraId="5C284D6E" w14:textId="77777777" w:rsidR="000F15C6" w:rsidRDefault="000F15C6" w:rsidP="000F15C6">
      <w:pPr>
        <w:tabs>
          <w:tab w:val="left" w:pos="1418"/>
        </w:tabs>
        <w:jc w:val="both"/>
        <w:rPr>
          <w:rFonts w:cs="Arial"/>
          <w:b/>
          <w:bCs/>
          <w:sz w:val="16"/>
          <w:szCs w:val="20"/>
        </w:rPr>
      </w:pPr>
      <w:r>
        <w:rPr>
          <w:rFonts w:cs="Arial"/>
          <w:b/>
          <w:bCs/>
          <w:sz w:val="16"/>
          <w:szCs w:val="20"/>
        </w:rPr>
        <w:t>Document review information</w:t>
      </w:r>
    </w:p>
    <w:tbl>
      <w:tblPr>
        <w:tblStyle w:val="TableGrid"/>
        <w:tblW w:w="0" w:type="auto"/>
        <w:tblLook w:val="04A0" w:firstRow="1" w:lastRow="0" w:firstColumn="1" w:lastColumn="0" w:noHBand="0" w:noVBand="1"/>
      </w:tblPr>
      <w:tblGrid>
        <w:gridCol w:w="2400"/>
        <w:gridCol w:w="3544"/>
      </w:tblGrid>
      <w:tr w:rsidR="000F15C6" w14:paraId="7F4D13F4" w14:textId="77777777" w:rsidTr="000F15C6">
        <w:tc>
          <w:tcPr>
            <w:tcW w:w="2400" w:type="dxa"/>
            <w:tcBorders>
              <w:top w:val="single" w:sz="4" w:space="0" w:color="auto"/>
              <w:left w:val="single" w:sz="4" w:space="0" w:color="auto"/>
              <w:bottom w:val="single" w:sz="4" w:space="0" w:color="auto"/>
              <w:right w:val="single" w:sz="4" w:space="0" w:color="auto"/>
            </w:tcBorders>
            <w:hideMark/>
          </w:tcPr>
          <w:p w14:paraId="112F4F67" w14:textId="77777777" w:rsidR="000F15C6" w:rsidRPr="006252F6" w:rsidRDefault="000F15C6">
            <w:pPr>
              <w:tabs>
                <w:tab w:val="left" w:pos="1418"/>
              </w:tabs>
              <w:spacing w:line="276" w:lineRule="auto"/>
              <w:jc w:val="both"/>
              <w:rPr>
                <w:rFonts w:cs="Arial"/>
                <w:sz w:val="16"/>
                <w:szCs w:val="20"/>
                <w:lang w:eastAsia="en-US"/>
              </w:rPr>
            </w:pPr>
            <w:r w:rsidRPr="006252F6">
              <w:rPr>
                <w:rFonts w:cs="Arial"/>
                <w:sz w:val="16"/>
                <w:szCs w:val="20"/>
              </w:rPr>
              <w:t>Document owner</w:t>
            </w:r>
          </w:p>
        </w:tc>
        <w:tc>
          <w:tcPr>
            <w:tcW w:w="3544" w:type="dxa"/>
            <w:tcBorders>
              <w:top w:val="single" w:sz="4" w:space="0" w:color="auto"/>
              <w:left w:val="single" w:sz="4" w:space="0" w:color="auto"/>
              <w:bottom w:val="single" w:sz="4" w:space="0" w:color="auto"/>
              <w:right w:val="single" w:sz="4" w:space="0" w:color="auto"/>
            </w:tcBorders>
            <w:hideMark/>
          </w:tcPr>
          <w:p w14:paraId="5F05DF1C" w14:textId="77777777" w:rsidR="000F15C6" w:rsidRPr="006252F6" w:rsidRDefault="000F15C6">
            <w:pPr>
              <w:tabs>
                <w:tab w:val="left" w:pos="1418"/>
              </w:tabs>
              <w:spacing w:line="276" w:lineRule="auto"/>
              <w:jc w:val="both"/>
              <w:rPr>
                <w:rFonts w:cs="Arial"/>
                <w:sz w:val="16"/>
                <w:szCs w:val="20"/>
              </w:rPr>
            </w:pPr>
            <w:r w:rsidRPr="006252F6">
              <w:rPr>
                <w:rFonts w:cs="Arial"/>
                <w:sz w:val="16"/>
                <w:szCs w:val="20"/>
              </w:rPr>
              <w:t>Quality and Academic Development Team</w:t>
            </w:r>
          </w:p>
        </w:tc>
      </w:tr>
      <w:tr w:rsidR="000F15C6" w14:paraId="638E8C0A" w14:textId="77777777" w:rsidTr="000F15C6">
        <w:tc>
          <w:tcPr>
            <w:tcW w:w="2400" w:type="dxa"/>
            <w:tcBorders>
              <w:top w:val="single" w:sz="4" w:space="0" w:color="auto"/>
              <w:left w:val="single" w:sz="4" w:space="0" w:color="auto"/>
              <w:bottom w:val="single" w:sz="4" w:space="0" w:color="auto"/>
              <w:right w:val="single" w:sz="4" w:space="0" w:color="auto"/>
            </w:tcBorders>
            <w:hideMark/>
          </w:tcPr>
          <w:p w14:paraId="4B036F3A" w14:textId="77777777" w:rsidR="000F15C6" w:rsidRPr="006252F6" w:rsidRDefault="000F15C6">
            <w:pPr>
              <w:tabs>
                <w:tab w:val="left" w:pos="1418"/>
              </w:tabs>
              <w:spacing w:line="276" w:lineRule="auto"/>
              <w:jc w:val="both"/>
              <w:rPr>
                <w:rFonts w:cs="Arial"/>
                <w:sz w:val="16"/>
                <w:szCs w:val="20"/>
              </w:rPr>
            </w:pPr>
            <w:r w:rsidRPr="006252F6">
              <w:rPr>
                <w:rFonts w:cs="Arial"/>
                <w:sz w:val="16"/>
                <w:szCs w:val="20"/>
              </w:rPr>
              <w:t>Document last reviewed by</w:t>
            </w:r>
          </w:p>
        </w:tc>
        <w:tc>
          <w:tcPr>
            <w:tcW w:w="3544" w:type="dxa"/>
            <w:tcBorders>
              <w:top w:val="single" w:sz="4" w:space="0" w:color="auto"/>
              <w:left w:val="single" w:sz="4" w:space="0" w:color="auto"/>
              <w:bottom w:val="single" w:sz="4" w:space="0" w:color="auto"/>
              <w:right w:val="single" w:sz="4" w:space="0" w:color="auto"/>
            </w:tcBorders>
            <w:hideMark/>
          </w:tcPr>
          <w:p w14:paraId="5DCEDA03" w14:textId="7BD113F4" w:rsidR="000F15C6" w:rsidRPr="006252F6" w:rsidRDefault="006252F6">
            <w:pPr>
              <w:tabs>
                <w:tab w:val="left" w:pos="1418"/>
              </w:tabs>
              <w:spacing w:line="276" w:lineRule="auto"/>
              <w:rPr>
                <w:rFonts w:cs="Arial"/>
                <w:sz w:val="16"/>
                <w:szCs w:val="20"/>
              </w:rPr>
            </w:pPr>
            <w:r w:rsidRPr="006252F6">
              <w:rPr>
                <w:rFonts w:cs="Arial"/>
                <w:sz w:val="16"/>
                <w:szCs w:val="20"/>
              </w:rPr>
              <w:t>Aminah Suhail, Quality and Academic Development Manager</w:t>
            </w:r>
          </w:p>
        </w:tc>
      </w:tr>
      <w:tr w:rsidR="000F15C6" w14:paraId="227479BC" w14:textId="77777777" w:rsidTr="000F15C6">
        <w:tc>
          <w:tcPr>
            <w:tcW w:w="2400" w:type="dxa"/>
            <w:tcBorders>
              <w:top w:val="single" w:sz="4" w:space="0" w:color="auto"/>
              <w:left w:val="single" w:sz="4" w:space="0" w:color="auto"/>
              <w:bottom w:val="single" w:sz="4" w:space="0" w:color="auto"/>
              <w:right w:val="single" w:sz="4" w:space="0" w:color="auto"/>
            </w:tcBorders>
            <w:hideMark/>
          </w:tcPr>
          <w:p w14:paraId="6E9F4B80" w14:textId="77777777" w:rsidR="000F15C6" w:rsidRPr="006252F6" w:rsidRDefault="000F15C6">
            <w:pPr>
              <w:tabs>
                <w:tab w:val="left" w:pos="1418"/>
              </w:tabs>
              <w:spacing w:line="276" w:lineRule="auto"/>
              <w:jc w:val="both"/>
              <w:rPr>
                <w:rFonts w:cs="Arial"/>
                <w:sz w:val="16"/>
                <w:szCs w:val="20"/>
              </w:rPr>
            </w:pPr>
            <w:r w:rsidRPr="006252F6">
              <w:rPr>
                <w:rFonts w:cs="Arial"/>
                <w:sz w:val="16"/>
                <w:szCs w:val="20"/>
              </w:rPr>
              <w:t>Date last reviewed</w:t>
            </w:r>
          </w:p>
        </w:tc>
        <w:tc>
          <w:tcPr>
            <w:tcW w:w="3544" w:type="dxa"/>
            <w:tcBorders>
              <w:top w:val="single" w:sz="4" w:space="0" w:color="auto"/>
              <w:left w:val="single" w:sz="4" w:space="0" w:color="auto"/>
              <w:bottom w:val="single" w:sz="4" w:space="0" w:color="auto"/>
              <w:right w:val="single" w:sz="4" w:space="0" w:color="auto"/>
            </w:tcBorders>
            <w:hideMark/>
          </w:tcPr>
          <w:p w14:paraId="70204E9B" w14:textId="7C967F6A" w:rsidR="000F15C6" w:rsidRPr="006252F6" w:rsidRDefault="00275918">
            <w:pPr>
              <w:tabs>
                <w:tab w:val="left" w:pos="1418"/>
              </w:tabs>
              <w:spacing w:line="276" w:lineRule="auto"/>
              <w:jc w:val="both"/>
              <w:rPr>
                <w:rFonts w:cs="Arial"/>
                <w:sz w:val="16"/>
                <w:szCs w:val="20"/>
              </w:rPr>
            </w:pPr>
            <w:r>
              <w:rPr>
                <w:rFonts w:cs="Arial"/>
                <w:sz w:val="16"/>
                <w:szCs w:val="20"/>
              </w:rPr>
              <w:t>August 2025</w:t>
            </w:r>
          </w:p>
        </w:tc>
      </w:tr>
      <w:tr w:rsidR="000F15C6" w14:paraId="56FA9268" w14:textId="77777777" w:rsidTr="000F15C6">
        <w:tc>
          <w:tcPr>
            <w:tcW w:w="2400" w:type="dxa"/>
            <w:tcBorders>
              <w:top w:val="single" w:sz="4" w:space="0" w:color="auto"/>
              <w:left w:val="single" w:sz="4" w:space="0" w:color="auto"/>
              <w:bottom w:val="single" w:sz="4" w:space="0" w:color="auto"/>
              <w:right w:val="single" w:sz="4" w:space="0" w:color="auto"/>
            </w:tcBorders>
            <w:hideMark/>
          </w:tcPr>
          <w:p w14:paraId="696EEAA6" w14:textId="77777777" w:rsidR="000F15C6" w:rsidRPr="006252F6" w:rsidRDefault="000F15C6">
            <w:pPr>
              <w:tabs>
                <w:tab w:val="left" w:pos="1418"/>
              </w:tabs>
              <w:spacing w:line="276" w:lineRule="auto"/>
              <w:jc w:val="both"/>
              <w:rPr>
                <w:rFonts w:cs="Arial"/>
                <w:sz w:val="16"/>
                <w:szCs w:val="20"/>
              </w:rPr>
            </w:pPr>
            <w:r w:rsidRPr="006252F6">
              <w:rPr>
                <w:rFonts w:cs="Arial"/>
                <w:sz w:val="16"/>
                <w:szCs w:val="20"/>
              </w:rPr>
              <w:t>Review frequency</w:t>
            </w:r>
          </w:p>
        </w:tc>
        <w:tc>
          <w:tcPr>
            <w:tcW w:w="3544" w:type="dxa"/>
            <w:tcBorders>
              <w:top w:val="single" w:sz="4" w:space="0" w:color="auto"/>
              <w:left w:val="single" w:sz="4" w:space="0" w:color="auto"/>
              <w:bottom w:val="single" w:sz="4" w:space="0" w:color="auto"/>
              <w:right w:val="single" w:sz="4" w:space="0" w:color="auto"/>
            </w:tcBorders>
            <w:hideMark/>
          </w:tcPr>
          <w:p w14:paraId="5F2CDBD6" w14:textId="77777777" w:rsidR="000F15C6" w:rsidRPr="006252F6" w:rsidRDefault="000F15C6">
            <w:pPr>
              <w:tabs>
                <w:tab w:val="left" w:pos="1418"/>
              </w:tabs>
              <w:spacing w:line="276" w:lineRule="auto"/>
              <w:jc w:val="both"/>
              <w:rPr>
                <w:rFonts w:cs="Arial"/>
                <w:sz w:val="16"/>
                <w:szCs w:val="20"/>
              </w:rPr>
            </w:pPr>
            <w:r w:rsidRPr="006252F6">
              <w:rPr>
                <w:rFonts w:cs="Arial"/>
                <w:sz w:val="16"/>
                <w:szCs w:val="20"/>
              </w:rPr>
              <w:t>Annually</w:t>
            </w:r>
          </w:p>
        </w:tc>
      </w:tr>
    </w:tbl>
    <w:p w14:paraId="0C28C774" w14:textId="77777777" w:rsidR="000F15C6" w:rsidRPr="00F27F4D" w:rsidRDefault="000F15C6" w:rsidP="000744EE">
      <w:pPr>
        <w:spacing w:after="360"/>
        <w:jc w:val="center"/>
      </w:pPr>
    </w:p>
    <w:sectPr w:rsidR="000F15C6" w:rsidRPr="00F27F4D" w:rsidSect="000744EE">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D5C577" w14:textId="77777777" w:rsidR="00FB2C6E" w:rsidRDefault="00FB2C6E" w:rsidP="002C63D3">
      <w:r>
        <w:separator/>
      </w:r>
    </w:p>
  </w:endnote>
  <w:endnote w:type="continuationSeparator" w:id="0">
    <w:p w14:paraId="11C280DA" w14:textId="77777777" w:rsidR="00FB2C6E" w:rsidRDefault="00FB2C6E" w:rsidP="002C63D3">
      <w:r>
        <w:continuationSeparator/>
      </w:r>
    </w:p>
  </w:endnote>
  <w:endnote w:type="continuationNotice" w:id="1">
    <w:p w14:paraId="41EBB139" w14:textId="77777777" w:rsidR="00FB2C6E" w:rsidRDefault="00FB2C6E">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4625936"/>
      <w:docPartObj>
        <w:docPartGallery w:val="Page Numbers (Bottom of Page)"/>
        <w:docPartUnique/>
      </w:docPartObj>
    </w:sdtPr>
    <w:sdtEndPr>
      <w:rPr>
        <w:noProof/>
      </w:rPr>
    </w:sdtEndPr>
    <w:sdtContent>
      <w:p w14:paraId="18909752" w14:textId="6536C21C" w:rsidR="005A77C7" w:rsidRPr="00275918" w:rsidRDefault="00275918" w:rsidP="00275918">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25979103"/>
      <w:docPartObj>
        <w:docPartGallery w:val="Page Numbers (Bottom of Page)"/>
        <w:docPartUnique/>
      </w:docPartObj>
    </w:sdtPr>
    <w:sdtEndPr>
      <w:rPr>
        <w:noProof/>
        <w:sz w:val="20"/>
        <w:szCs w:val="20"/>
      </w:rPr>
    </w:sdtEndPr>
    <w:sdtContent>
      <w:p w14:paraId="28B5C3BF" w14:textId="460BAFC5" w:rsidR="005A77C7" w:rsidRPr="005A77C7" w:rsidRDefault="005A77C7">
        <w:pPr>
          <w:pStyle w:val="Footer"/>
          <w:jc w:val="center"/>
          <w:rPr>
            <w:sz w:val="20"/>
            <w:szCs w:val="20"/>
          </w:rPr>
        </w:pPr>
        <w:r w:rsidRPr="005A77C7">
          <w:rPr>
            <w:sz w:val="20"/>
            <w:szCs w:val="20"/>
          </w:rPr>
          <w:fldChar w:fldCharType="begin"/>
        </w:r>
        <w:r w:rsidRPr="005A77C7">
          <w:rPr>
            <w:sz w:val="20"/>
            <w:szCs w:val="20"/>
          </w:rPr>
          <w:instrText xml:space="preserve"> PAGE   \* MERGEFORMAT </w:instrText>
        </w:r>
        <w:r w:rsidRPr="005A77C7">
          <w:rPr>
            <w:sz w:val="20"/>
            <w:szCs w:val="20"/>
          </w:rPr>
          <w:fldChar w:fldCharType="separate"/>
        </w:r>
        <w:r w:rsidRPr="005A77C7">
          <w:rPr>
            <w:noProof/>
            <w:sz w:val="20"/>
            <w:szCs w:val="20"/>
          </w:rPr>
          <w:t>2</w:t>
        </w:r>
        <w:r w:rsidRPr="005A77C7">
          <w:rPr>
            <w:noProof/>
            <w:sz w:val="20"/>
            <w:szCs w:val="20"/>
          </w:rPr>
          <w:fldChar w:fldCharType="end"/>
        </w:r>
      </w:p>
    </w:sdtContent>
  </w:sdt>
  <w:p w14:paraId="7AFD658A" w14:textId="459EE090" w:rsidR="00661DE7" w:rsidRPr="00661DE7" w:rsidRDefault="00661DE7" w:rsidP="00661DE7">
    <w:pPr>
      <w:pStyle w:val="Footer"/>
      <w:ind w:left="-540"/>
      <w:rPr>
        <w:rFonts w:cs="Arial"/>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38E9BF" w14:textId="77777777" w:rsidR="00FB2C6E" w:rsidRDefault="00FB2C6E" w:rsidP="002C63D3">
      <w:r>
        <w:separator/>
      </w:r>
    </w:p>
  </w:footnote>
  <w:footnote w:type="continuationSeparator" w:id="0">
    <w:p w14:paraId="55CB828D" w14:textId="77777777" w:rsidR="00FB2C6E" w:rsidRDefault="00FB2C6E" w:rsidP="002C63D3">
      <w:r>
        <w:continuationSeparator/>
      </w:r>
    </w:p>
  </w:footnote>
  <w:footnote w:type="continuationNotice" w:id="1">
    <w:p w14:paraId="1B77F7F8" w14:textId="77777777" w:rsidR="00FB2C6E" w:rsidRDefault="00FB2C6E">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A9CC85" w14:textId="7F17CFC5" w:rsidR="005A77C7" w:rsidRPr="005A77C7" w:rsidRDefault="005A77C7" w:rsidP="005A77C7">
    <w:pPr>
      <w:pStyle w:val="Header"/>
      <w:spacing w:before="0" w:line="240" w:lineRule="auto"/>
      <w:jc w:val="right"/>
      <w:rPr>
        <w:rFonts w:cs="Arial"/>
        <w:sz w:val="22"/>
        <w:szCs w:val="22"/>
      </w:rPr>
    </w:pPr>
    <w:r w:rsidRPr="005A77C7">
      <w:rPr>
        <w:rFonts w:cs="Arial"/>
        <w:sz w:val="22"/>
        <w:szCs w:val="22"/>
      </w:rPr>
      <w:t>Academic Quality and Standards Committee</w:t>
    </w:r>
  </w:p>
  <w:p w14:paraId="2A49AAC5" w14:textId="77777777" w:rsidR="005A77C7" w:rsidRPr="005A77C7" w:rsidRDefault="005A77C7" w:rsidP="005A77C7">
    <w:pPr>
      <w:pStyle w:val="Header"/>
      <w:spacing w:before="0" w:line="240" w:lineRule="auto"/>
      <w:jc w:val="right"/>
      <w:rPr>
        <w:rFonts w:cs="Arial"/>
        <w:sz w:val="22"/>
        <w:szCs w:val="22"/>
      </w:rPr>
    </w:pPr>
    <w:r w:rsidRPr="005A77C7">
      <w:rPr>
        <w:rFonts w:cs="Arial"/>
        <w:sz w:val="22"/>
        <w:szCs w:val="22"/>
      </w:rPr>
      <w:t>25 May 2022</w:t>
    </w:r>
  </w:p>
  <w:p w14:paraId="2E8654E1" w14:textId="651D026F" w:rsidR="005A77C7" w:rsidRPr="005A77C7" w:rsidRDefault="005A77C7" w:rsidP="005A77C7">
    <w:pPr>
      <w:pStyle w:val="Header"/>
      <w:spacing w:before="0" w:line="240" w:lineRule="auto"/>
      <w:jc w:val="right"/>
      <w:rPr>
        <w:rFonts w:cs="Arial"/>
        <w:sz w:val="22"/>
        <w:szCs w:val="22"/>
      </w:rPr>
    </w:pPr>
    <w:r w:rsidRPr="005A77C7">
      <w:rPr>
        <w:rFonts w:cs="Arial"/>
        <w:sz w:val="22"/>
        <w:szCs w:val="22"/>
      </w:rPr>
      <w:t>AQSC/22/</w:t>
    </w:r>
    <w:r>
      <w:rPr>
        <w:rFonts w:cs="Arial"/>
        <w:sz w:val="22"/>
        <w:szCs w:val="22"/>
      </w:rPr>
      <w:t>20</w:t>
    </w:r>
  </w:p>
  <w:p w14:paraId="232EAAAB" w14:textId="214D8E52" w:rsidR="00D627F1" w:rsidRDefault="005A77C7" w:rsidP="005A77C7">
    <w:pPr>
      <w:pStyle w:val="Header"/>
      <w:spacing w:before="0" w:line="240" w:lineRule="auto"/>
      <w:jc w:val="right"/>
      <w:rPr>
        <w:rFonts w:cs="Arial"/>
        <w:sz w:val="22"/>
        <w:szCs w:val="22"/>
      </w:rPr>
    </w:pPr>
    <w:r w:rsidRPr="005A77C7">
      <w:rPr>
        <w:rFonts w:cs="Arial"/>
        <w:sz w:val="22"/>
        <w:szCs w:val="22"/>
      </w:rPr>
      <w:t>Agenda item</w:t>
    </w:r>
    <w:r>
      <w:rPr>
        <w:rFonts w:cs="Arial"/>
        <w:sz w:val="22"/>
        <w:szCs w:val="22"/>
      </w:rPr>
      <w:t xml:space="preserve"> 8</w:t>
    </w:r>
  </w:p>
  <w:p w14:paraId="5E46162E" w14:textId="77777777" w:rsidR="005A77C7" w:rsidRPr="005A77C7" w:rsidRDefault="005A77C7" w:rsidP="005A77C7">
    <w:pPr>
      <w:pStyle w:val="Header"/>
      <w:spacing w:before="0" w:line="240" w:lineRule="auto"/>
      <w:jc w:val="right"/>
      <w:rPr>
        <w:rFonts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B154D"/>
    <w:multiLevelType w:val="hybridMultilevel"/>
    <w:tmpl w:val="9760BECA"/>
    <w:lvl w:ilvl="0" w:tplc="D40086D8">
      <w:start w:val="1"/>
      <w:numFmt w:val="bullet"/>
      <w:lvlText w:val=""/>
      <w:lvlJc w:val="left"/>
      <w:pPr>
        <w:ind w:left="360" w:hanging="360"/>
      </w:pPr>
      <w:rPr>
        <w:rFonts w:ascii="Wingdings" w:hAnsi="Wingdings" w:hint="default"/>
        <w:color w:val="FF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B82178"/>
    <w:multiLevelType w:val="multilevel"/>
    <w:tmpl w:val="90BACF22"/>
    <w:lvl w:ilvl="0">
      <w:start w:val="1"/>
      <w:numFmt w:val="decimal"/>
      <w:lvlText w:val="%1."/>
      <w:lvlJc w:val="left"/>
      <w:pPr>
        <w:ind w:left="360" w:hanging="360"/>
      </w:pPr>
      <w:rPr>
        <w:rFonts w:hint="default"/>
      </w:rPr>
    </w:lvl>
    <w:lvl w:ilvl="1">
      <w:start w:val="1"/>
      <w:numFmt w:val="bullet"/>
      <w:lvlText w:val=""/>
      <w:lvlJc w:val="left"/>
      <w:pPr>
        <w:ind w:left="1080" w:hanging="360"/>
      </w:pPr>
      <w:rPr>
        <w:rFonts w:ascii="Wingdings" w:hAnsi="Wingdings" w:hint="default"/>
        <w:b w:val="0"/>
        <w:i w:val="0"/>
        <w:spacing w:val="0"/>
        <w:sz w:val="18"/>
      </w:rPr>
    </w:lvl>
    <w:lvl w:ilvl="2">
      <w:start w:val="1"/>
      <w:numFmt w:val="lowerRoman"/>
      <w:lvlText w:val="%3."/>
      <w:lvlJc w:val="right"/>
      <w:pPr>
        <w:ind w:left="1800" w:hanging="180"/>
      </w:pPr>
      <w:rPr>
        <w:rFonts w:ascii="Courier New" w:hAnsi="Courier New" w:hint="default"/>
        <w:b w:val="0"/>
        <w:i w:val="0"/>
        <w:sz w:val="18"/>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 w15:restartNumberingAfterBreak="0">
    <w:nsid w:val="06C27A69"/>
    <w:multiLevelType w:val="hybridMultilevel"/>
    <w:tmpl w:val="17009F60"/>
    <w:lvl w:ilvl="0" w:tplc="6470889A">
      <w:start w:val="1"/>
      <w:numFmt w:val="bullet"/>
      <w:pStyle w:val="First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825F1F"/>
    <w:multiLevelType w:val="hybridMultilevel"/>
    <w:tmpl w:val="D17628C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C20616C"/>
    <w:multiLevelType w:val="hybridMultilevel"/>
    <w:tmpl w:val="007000C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E174169"/>
    <w:multiLevelType w:val="hybridMultilevel"/>
    <w:tmpl w:val="678E28DA"/>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D7B24A0"/>
    <w:multiLevelType w:val="hybridMultilevel"/>
    <w:tmpl w:val="F4DE9CF4"/>
    <w:lvl w:ilvl="0" w:tplc="B59A6B5A">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E6F44FD"/>
    <w:multiLevelType w:val="hybridMultilevel"/>
    <w:tmpl w:val="A89C03E0"/>
    <w:lvl w:ilvl="0" w:tplc="0E24C8F8">
      <w:start w:val="1"/>
      <w:numFmt w:val="bullet"/>
      <w:lvlText w:val=""/>
      <w:lvlJc w:val="left"/>
      <w:pPr>
        <w:tabs>
          <w:tab w:val="num" w:pos="720"/>
        </w:tabs>
        <w:ind w:left="720" w:hanging="360"/>
      </w:pPr>
      <w:rPr>
        <w:rFonts w:ascii="Wingdings" w:hAnsi="Wingdings" w:hint="default"/>
      </w:rPr>
    </w:lvl>
    <w:lvl w:ilvl="1" w:tplc="90C41350" w:tentative="1">
      <w:start w:val="1"/>
      <w:numFmt w:val="bullet"/>
      <w:lvlText w:val=""/>
      <w:lvlJc w:val="left"/>
      <w:pPr>
        <w:tabs>
          <w:tab w:val="num" w:pos="1440"/>
        </w:tabs>
        <w:ind w:left="1440" w:hanging="360"/>
      </w:pPr>
      <w:rPr>
        <w:rFonts w:ascii="Wingdings" w:hAnsi="Wingdings" w:hint="default"/>
      </w:rPr>
    </w:lvl>
    <w:lvl w:ilvl="2" w:tplc="3E2A2750" w:tentative="1">
      <w:start w:val="1"/>
      <w:numFmt w:val="bullet"/>
      <w:lvlText w:val=""/>
      <w:lvlJc w:val="left"/>
      <w:pPr>
        <w:tabs>
          <w:tab w:val="num" w:pos="2160"/>
        </w:tabs>
        <w:ind w:left="2160" w:hanging="360"/>
      </w:pPr>
      <w:rPr>
        <w:rFonts w:ascii="Wingdings" w:hAnsi="Wingdings" w:hint="default"/>
      </w:rPr>
    </w:lvl>
    <w:lvl w:ilvl="3" w:tplc="B50C16E4" w:tentative="1">
      <w:start w:val="1"/>
      <w:numFmt w:val="bullet"/>
      <w:lvlText w:val=""/>
      <w:lvlJc w:val="left"/>
      <w:pPr>
        <w:tabs>
          <w:tab w:val="num" w:pos="2880"/>
        </w:tabs>
        <w:ind w:left="2880" w:hanging="360"/>
      </w:pPr>
      <w:rPr>
        <w:rFonts w:ascii="Wingdings" w:hAnsi="Wingdings" w:hint="default"/>
      </w:rPr>
    </w:lvl>
    <w:lvl w:ilvl="4" w:tplc="774287D4" w:tentative="1">
      <w:start w:val="1"/>
      <w:numFmt w:val="bullet"/>
      <w:lvlText w:val=""/>
      <w:lvlJc w:val="left"/>
      <w:pPr>
        <w:tabs>
          <w:tab w:val="num" w:pos="3600"/>
        </w:tabs>
        <w:ind w:left="3600" w:hanging="360"/>
      </w:pPr>
      <w:rPr>
        <w:rFonts w:ascii="Wingdings" w:hAnsi="Wingdings" w:hint="default"/>
      </w:rPr>
    </w:lvl>
    <w:lvl w:ilvl="5" w:tplc="47141A24" w:tentative="1">
      <w:start w:val="1"/>
      <w:numFmt w:val="bullet"/>
      <w:lvlText w:val=""/>
      <w:lvlJc w:val="left"/>
      <w:pPr>
        <w:tabs>
          <w:tab w:val="num" w:pos="4320"/>
        </w:tabs>
        <w:ind w:left="4320" w:hanging="360"/>
      </w:pPr>
      <w:rPr>
        <w:rFonts w:ascii="Wingdings" w:hAnsi="Wingdings" w:hint="default"/>
      </w:rPr>
    </w:lvl>
    <w:lvl w:ilvl="6" w:tplc="20E45626" w:tentative="1">
      <w:start w:val="1"/>
      <w:numFmt w:val="bullet"/>
      <w:lvlText w:val=""/>
      <w:lvlJc w:val="left"/>
      <w:pPr>
        <w:tabs>
          <w:tab w:val="num" w:pos="5040"/>
        </w:tabs>
        <w:ind w:left="5040" w:hanging="360"/>
      </w:pPr>
      <w:rPr>
        <w:rFonts w:ascii="Wingdings" w:hAnsi="Wingdings" w:hint="default"/>
      </w:rPr>
    </w:lvl>
    <w:lvl w:ilvl="7" w:tplc="569643D0" w:tentative="1">
      <w:start w:val="1"/>
      <w:numFmt w:val="bullet"/>
      <w:lvlText w:val=""/>
      <w:lvlJc w:val="left"/>
      <w:pPr>
        <w:tabs>
          <w:tab w:val="num" w:pos="5760"/>
        </w:tabs>
        <w:ind w:left="5760" w:hanging="360"/>
      </w:pPr>
      <w:rPr>
        <w:rFonts w:ascii="Wingdings" w:hAnsi="Wingdings" w:hint="default"/>
      </w:rPr>
    </w:lvl>
    <w:lvl w:ilvl="8" w:tplc="D6E2341A"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4C456E"/>
    <w:multiLevelType w:val="hybridMultilevel"/>
    <w:tmpl w:val="7A603086"/>
    <w:lvl w:ilvl="0" w:tplc="2FFA0B2A">
      <w:start w:val="1"/>
      <w:numFmt w:val="bullet"/>
      <w:lvlText w:val=""/>
      <w:lvlJc w:val="left"/>
      <w:pPr>
        <w:ind w:left="360" w:hanging="360"/>
      </w:pPr>
      <w:rPr>
        <w:rFonts w:ascii="Wingdings" w:hAnsi="Wingdings" w:hint="default"/>
        <w:b w:val="0"/>
        <w:i w:val="0"/>
        <w:sz w:val="16"/>
        <w:u w:color="FFFFFF"/>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5EA438F"/>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62B0B69"/>
    <w:multiLevelType w:val="hybridMultilevel"/>
    <w:tmpl w:val="84D0BF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6C05EAD"/>
    <w:multiLevelType w:val="hybridMultilevel"/>
    <w:tmpl w:val="A31CDF54"/>
    <w:lvl w:ilvl="0" w:tplc="2E167AD2">
      <w:start w:val="1"/>
      <w:numFmt w:val="bullet"/>
      <w:lvlText w:val=""/>
      <w:lvlJc w:val="left"/>
      <w:pPr>
        <w:ind w:left="360" w:hanging="360"/>
      </w:pPr>
      <w:rPr>
        <w:rFonts w:ascii="Wingdings" w:hAnsi="Wingdings" w:hint="default"/>
        <w:b w:val="0"/>
        <w:i w:val="0"/>
        <w:spacing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6CE74B5"/>
    <w:multiLevelType w:val="hybridMultilevel"/>
    <w:tmpl w:val="27846EE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8661D4F"/>
    <w:multiLevelType w:val="hybridMultilevel"/>
    <w:tmpl w:val="746E2834"/>
    <w:lvl w:ilvl="0" w:tplc="482E63A0">
      <w:start w:val="12"/>
      <w:numFmt w:val="bullet"/>
      <w:lvlText w:val=""/>
      <w:lvlJc w:val="left"/>
      <w:pPr>
        <w:ind w:left="720" w:hanging="360"/>
      </w:pPr>
      <w:rPr>
        <w:rFonts w:ascii="Wingdings" w:eastAsia="Times New Roman"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C46195"/>
    <w:multiLevelType w:val="hybridMultilevel"/>
    <w:tmpl w:val="A4F2668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1E3FE5"/>
    <w:multiLevelType w:val="hybridMultilevel"/>
    <w:tmpl w:val="067C057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A613B0"/>
    <w:multiLevelType w:val="hybridMultilevel"/>
    <w:tmpl w:val="CCF6B3C0"/>
    <w:lvl w:ilvl="0" w:tplc="825ED812">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8177A58"/>
    <w:multiLevelType w:val="hybridMultilevel"/>
    <w:tmpl w:val="C7C68A34"/>
    <w:lvl w:ilvl="0" w:tplc="5D4EEF2C">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3918019A"/>
    <w:multiLevelType w:val="hybridMultilevel"/>
    <w:tmpl w:val="A2AC435E"/>
    <w:lvl w:ilvl="0" w:tplc="CC764814">
      <w:start w:val="1"/>
      <w:numFmt w:val="bullet"/>
      <w:lvlText w:val=""/>
      <w:lvlJc w:val="left"/>
      <w:pPr>
        <w:ind w:left="360" w:hanging="360"/>
      </w:pPr>
      <w:rPr>
        <w:rFonts w:ascii="Wingdings" w:hAnsi="Wingdings" w:hint="default"/>
        <w:color w:val="FF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0827B09"/>
    <w:multiLevelType w:val="hybridMultilevel"/>
    <w:tmpl w:val="0F626E20"/>
    <w:lvl w:ilvl="0" w:tplc="47CA93C8">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76D5127"/>
    <w:multiLevelType w:val="hybridMultilevel"/>
    <w:tmpl w:val="B4CEE4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9B32746"/>
    <w:multiLevelType w:val="hybridMultilevel"/>
    <w:tmpl w:val="A0D0B41A"/>
    <w:lvl w:ilvl="0" w:tplc="2FFA0B2A">
      <w:start w:val="1"/>
      <w:numFmt w:val="bullet"/>
      <w:lvlText w:val=""/>
      <w:lvlJc w:val="left"/>
      <w:pPr>
        <w:ind w:left="360" w:hanging="360"/>
      </w:pPr>
      <w:rPr>
        <w:rFonts w:ascii="Wingdings" w:hAnsi="Wingdings" w:hint="default"/>
        <w:b w:val="0"/>
        <w:i w:val="0"/>
        <w:sz w:val="16"/>
        <w:u w:color="FFFFFF"/>
      </w:rPr>
    </w:lvl>
    <w:lvl w:ilvl="1" w:tplc="94C6E83E">
      <w:start w:val="1"/>
      <w:numFmt w:val="bullet"/>
      <w:lvlText w:val="-"/>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DB26690"/>
    <w:multiLevelType w:val="hybridMultilevel"/>
    <w:tmpl w:val="F43EB05E"/>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3" w15:restartNumberingAfterBreak="0">
    <w:nsid w:val="4F0E24CF"/>
    <w:multiLevelType w:val="hybridMultilevel"/>
    <w:tmpl w:val="2A9E5B7C"/>
    <w:lvl w:ilvl="0" w:tplc="583C5098">
      <w:start w:val="1"/>
      <w:numFmt w:val="bullet"/>
      <w:pStyle w:val="Secondbullet"/>
      <w:lvlText w:val="­"/>
      <w:lvlJc w:val="left"/>
      <w:pPr>
        <w:ind w:left="1171" w:hanging="360"/>
      </w:pPr>
      <w:rPr>
        <w:rFonts w:ascii="Courier New" w:hAnsi="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50E35DBC"/>
    <w:multiLevelType w:val="hybridMultilevel"/>
    <w:tmpl w:val="FFD41436"/>
    <w:lvl w:ilvl="0" w:tplc="2FFA0B2A">
      <w:start w:val="1"/>
      <w:numFmt w:val="bullet"/>
      <w:lvlText w:val=""/>
      <w:lvlJc w:val="left"/>
      <w:pPr>
        <w:ind w:left="360" w:hanging="360"/>
      </w:pPr>
      <w:rPr>
        <w:rFonts w:ascii="Wingdings" w:hAnsi="Wingdings" w:hint="default"/>
        <w:b w:val="0"/>
        <w:i w:val="0"/>
        <w:sz w:val="16"/>
        <w:u w:color="FFFFFF"/>
      </w:rPr>
    </w:lvl>
    <w:lvl w:ilvl="1" w:tplc="2FFA0B2A">
      <w:start w:val="1"/>
      <w:numFmt w:val="bullet"/>
      <w:lvlText w:val=""/>
      <w:lvlJc w:val="left"/>
      <w:pPr>
        <w:ind w:left="1080" w:hanging="360"/>
      </w:pPr>
      <w:rPr>
        <w:rFonts w:ascii="Wingdings" w:hAnsi="Wingdings" w:hint="default"/>
        <w:b w:val="0"/>
        <w:i w:val="0"/>
        <w:sz w:val="16"/>
        <w:u w:color="FFFFFF"/>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31179F6"/>
    <w:multiLevelType w:val="hybridMultilevel"/>
    <w:tmpl w:val="61600374"/>
    <w:lvl w:ilvl="0" w:tplc="927E881C">
      <w:start w:val="1"/>
      <w:numFmt w:val="bullet"/>
      <w:lvlText w:val=""/>
      <w:lvlJc w:val="left"/>
      <w:pPr>
        <w:ind w:left="360" w:hanging="360"/>
      </w:pPr>
      <w:rPr>
        <w:rFonts w:ascii="Wingdings" w:hAnsi="Wingdings" w:hint="default"/>
        <w:b w:val="0"/>
        <w:i w:val="0"/>
        <w:color w:val="FF0000"/>
        <w:sz w:val="16"/>
        <w:u w:color="FFFFFF"/>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4F91C1C"/>
    <w:multiLevelType w:val="hybridMultilevel"/>
    <w:tmpl w:val="6046F1FC"/>
    <w:lvl w:ilvl="0" w:tplc="1554741C">
      <w:start w:val="1"/>
      <w:numFmt w:val="bullet"/>
      <w:lvlText w:val=""/>
      <w:lvlJc w:val="left"/>
      <w:pPr>
        <w:ind w:left="360" w:hanging="360"/>
      </w:pPr>
      <w:rPr>
        <w:rFonts w:ascii="Wingdings" w:hAnsi="Wingdings" w:hint="default"/>
        <w:color w:val="FF0000"/>
        <w:sz w:val="3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68F69A3"/>
    <w:multiLevelType w:val="hybridMultilevel"/>
    <w:tmpl w:val="A94AFA2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8B56C9F"/>
    <w:multiLevelType w:val="hybridMultilevel"/>
    <w:tmpl w:val="E55CA774"/>
    <w:lvl w:ilvl="0" w:tplc="08090005">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8F152A8"/>
    <w:multiLevelType w:val="hybridMultilevel"/>
    <w:tmpl w:val="7AD00EA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DA00781"/>
    <w:multiLevelType w:val="hybridMultilevel"/>
    <w:tmpl w:val="3CFA96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4C359EE"/>
    <w:multiLevelType w:val="hybridMultilevel"/>
    <w:tmpl w:val="AFDC156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9936B85"/>
    <w:multiLevelType w:val="hybridMultilevel"/>
    <w:tmpl w:val="936AEC7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6A0D54C7"/>
    <w:multiLevelType w:val="multilevel"/>
    <w:tmpl w:val="A0B4C63A"/>
    <w:lvl w:ilvl="0">
      <w:start w:val="1"/>
      <w:numFmt w:val="bullet"/>
      <w:lvlText w:val=""/>
      <w:lvlJc w:val="left"/>
      <w:pPr>
        <w:ind w:left="360" w:hanging="360"/>
      </w:pPr>
      <w:rPr>
        <w:rFonts w:ascii="Wingdings" w:hAnsi="Wingdings" w:hint="default"/>
        <w:b w:val="0"/>
        <w:i w:val="0"/>
        <w:color w:val="003478"/>
        <w:spacing w:val="0"/>
        <w:sz w:val="16"/>
      </w:rPr>
    </w:lvl>
    <w:lvl w:ilvl="1">
      <w:start w:val="1"/>
      <w:numFmt w:val="bullet"/>
      <w:lvlText w:val="-"/>
      <w:lvlJc w:val="left"/>
      <w:pPr>
        <w:ind w:left="1080" w:hanging="360"/>
      </w:pPr>
      <w:rPr>
        <w:rFonts w:ascii="Courier New" w:hAnsi="Courier New" w:hint="default"/>
        <w:b w:val="0"/>
        <w:i w:val="0"/>
        <w:sz w:val="16"/>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6AEC3DD6"/>
    <w:multiLevelType w:val="hybridMultilevel"/>
    <w:tmpl w:val="AA9A4AB4"/>
    <w:lvl w:ilvl="0" w:tplc="CD304B3C">
      <w:start w:val="12"/>
      <w:numFmt w:val="bullet"/>
      <w:lvlText w:val=""/>
      <w:lvlJc w:val="left"/>
      <w:pPr>
        <w:ind w:left="720" w:hanging="360"/>
      </w:pPr>
      <w:rPr>
        <w:rFonts w:ascii="Wingdings" w:eastAsia="Times New Roman"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FE61ABB"/>
    <w:multiLevelType w:val="hybridMultilevel"/>
    <w:tmpl w:val="6B180C7E"/>
    <w:lvl w:ilvl="0" w:tplc="2FFA0B2A">
      <w:start w:val="1"/>
      <w:numFmt w:val="bullet"/>
      <w:lvlText w:val=""/>
      <w:lvlJc w:val="left"/>
      <w:pPr>
        <w:ind w:left="360" w:hanging="360"/>
      </w:pPr>
      <w:rPr>
        <w:rFonts w:ascii="Wingdings" w:hAnsi="Wingdings" w:hint="default"/>
        <w:b w:val="0"/>
        <w:i w:val="0"/>
        <w:sz w:val="16"/>
        <w:u w:color="FFFFFF"/>
      </w:rPr>
    </w:lvl>
    <w:lvl w:ilvl="1" w:tplc="94C6E83E">
      <w:start w:val="1"/>
      <w:numFmt w:val="bullet"/>
      <w:lvlText w:val="-"/>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0506FF2"/>
    <w:multiLevelType w:val="hybridMultilevel"/>
    <w:tmpl w:val="1722B264"/>
    <w:lvl w:ilvl="0" w:tplc="44C22132">
      <w:start w:val="1"/>
      <w:numFmt w:val="bullet"/>
      <w:lvlText w:val=""/>
      <w:lvlJc w:val="left"/>
      <w:pPr>
        <w:ind w:left="360" w:hanging="360"/>
      </w:pPr>
      <w:rPr>
        <w:rFonts w:ascii="Wingdings" w:hAnsi="Wingdings" w:hint="default"/>
        <w:b w:val="0"/>
        <w:i w:val="0"/>
        <w:color w:val="FF0000"/>
        <w:sz w:val="16"/>
        <w:u w:color="FFFFFF"/>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1A63C68"/>
    <w:multiLevelType w:val="hybridMultilevel"/>
    <w:tmpl w:val="E2A80474"/>
    <w:lvl w:ilvl="0" w:tplc="08090005">
      <w:start w:val="1"/>
      <w:numFmt w:val="bullet"/>
      <w:lvlText w:val=""/>
      <w:lvlJc w:val="left"/>
      <w:pPr>
        <w:ind w:left="360" w:hanging="360"/>
      </w:pPr>
      <w:rPr>
        <w:rFonts w:ascii="Wingdings" w:hAnsi="Wingdings" w:hint="default"/>
        <w:b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652252682">
    <w:abstractNumId w:val="10"/>
  </w:num>
  <w:num w:numId="2" w16cid:durableId="421294241">
    <w:abstractNumId w:val="27"/>
  </w:num>
  <w:num w:numId="3" w16cid:durableId="661660883">
    <w:abstractNumId w:val="12"/>
  </w:num>
  <w:num w:numId="4" w16cid:durableId="1176961436">
    <w:abstractNumId w:val="19"/>
  </w:num>
  <w:num w:numId="5" w16cid:durableId="681517375">
    <w:abstractNumId w:val="30"/>
  </w:num>
  <w:num w:numId="6" w16cid:durableId="2048986080">
    <w:abstractNumId w:val="22"/>
  </w:num>
  <w:num w:numId="7" w16cid:durableId="1242524464">
    <w:abstractNumId w:val="37"/>
  </w:num>
  <w:num w:numId="8" w16cid:durableId="1082605305">
    <w:abstractNumId w:val="20"/>
  </w:num>
  <w:num w:numId="9" w16cid:durableId="1941835366">
    <w:abstractNumId w:val="13"/>
  </w:num>
  <w:num w:numId="10" w16cid:durableId="60568527">
    <w:abstractNumId w:val="34"/>
  </w:num>
  <w:num w:numId="11" w16cid:durableId="1797941408">
    <w:abstractNumId w:val="4"/>
  </w:num>
  <w:num w:numId="12" w16cid:durableId="399180998">
    <w:abstractNumId w:val="21"/>
  </w:num>
  <w:num w:numId="13" w16cid:durableId="554586591">
    <w:abstractNumId w:val="35"/>
  </w:num>
  <w:num w:numId="14" w16cid:durableId="163785609">
    <w:abstractNumId w:val="16"/>
  </w:num>
  <w:num w:numId="15" w16cid:durableId="588002302">
    <w:abstractNumId w:val="0"/>
  </w:num>
  <w:num w:numId="16" w16cid:durableId="169100897">
    <w:abstractNumId w:val="3"/>
  </w:num>
  <w:num w:numId="17" w16cid:durableId="519856276">
    <w:abstractNumId w:val="8"/>
  </w:num>
  <w:num w:numId="18" w16cid:durableId="650522954">
    <w:abstractNumId w:val="26"/>
  </w:num>
  <w:num w:numId="19" w16cid:durableId="117992287">
    <w:abstractNumId w:val="18"/>
  </w:num>
  <w:num w:numId="20" w16cid:durableId="1421483283">
    <w:abstractNumId w:val="36"/>
  </w:num>
  <w:num w:numId="21" w16cid:durableId="288359791">
    <w:abstractNumId w:val="25"/>
  </w:num>
  <w:num w:numId="22" w16cid:durableId="203568047">
    <w:abstractNumId w:val="32"/>
  </w:num>
  <w:num w:numId="23" w16cid:durableId="1923490426">
    <w:abstractNumId w:val="1"/>
  </w:num>
  <w:num w:numId="24" w16cid:durableId="9110404">
    <w:abstractNumId w:val="9"/>
  </w:num>
  <w:num w:numId="25" w16cid:durableId="1177428371">
    <w:abstractNumId w:val="33"/>
  </w:num>
  <w:num w:numId="26" w16cid:durableId="1108112899">
    <w:abstractNumId w:val="24"/>
  </w:num>
  <w:num w:numId="27" w16cid:durableId="1344630619">
    <w:abstractNumId w:val="11"/>
  </w:num>
  <w:num w:numId="28" w16cid:durableId="1654750965">
    <w:abstractNumId w:val="5"/>
  </w:num>
  <w:num w:numId="29" w16cid:durableId="1957520248">
    <w:abstractNumId w:val="17"/>
  </w:num>
  <w:num w:numId="30" w16cid:durableId="851258771">
    <w:abstractNumId w:val="2"/>
  </w:num>
  <w:num w:numId="31" w16cid:durableId="505291248">
    <w:abstractNumId w:val="23"/>
  </w:num>
  <w:num w:numId="32" w16cid:durableId="1804999643">
    <w:abstractNumId w:val="7"/>
  </w:num>
  <w:num w:numId="33" w16cid:durableId="995106680">
    <w:abstractNumId w:val="15"/>
  </w:num>
  <w:num w:numId="34" w16cid:durableId="993727410">
    <w:abstractNumId w:val="31"/>
  </w:num>
  <w:num w:numId="35" w16cid:durableId="1645044130">
    <w:abstractNumId w:val="14"/>
  </w:num>
  <w:num w:numId="36" w16cid:durableId="888227305">
    <w:abstractNumId w:val="29"/>
  </w:num>
  <w:num w:numId="37" w16cid:durableId="956716473">
    <w:abstractNumId w:val="6"/>
  </w:num>
  <w:num w:numId="38" w16cid:durableId="590428004">
    <w:abstractNumId w:val="2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drawingGridHorizontalSpacing w:val="120"/>
  <w:displayHorizontalDrawingGridEvery w:val="2"/>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63D3"/>
    <w:rsid w:val="00000C86"/>
    <w:rsid w:val="000021AF"/>
    <w:rsid w:val="000101E0"/>
    <w:rsid w:val="00010374"/>
    <w:rsid w:val="00011D85"/>
    <w:rsid w:val="00012F78"/>
    <w:rsid w:val="00013505"/>
    <w:rsid w:val="00015C33"/>
    <w:rsid w:val="00016E4C"/>
    <w:rsid w:val="00016E59"/>
    <w:rsid w:val="00017080"/>
    <w:rsid w:val="000215A2"/>
    <w:rsid w:val="000217DA"/>
    <w:rsid w:val="00021A0B"/>
    <w:rsid w:val="00021B13"/>
    <w:rsid w:val="00021F7B"/>
    <w:rsid w:val="00022FDE"/>
    <w:rsid w:val="00024250"/>
    <w:rsid w:val="00025B95"/>
    <w:rsid w:val="00026999"/>
    <w:rsid w:val="00027453"/>
    <w:rsid w:val="000274D9"/>
    <w:rsid w:val="0003208E"/>
    <w:rsid w:val="00032394"/>
    <w:rsid w:val="000331F8"/>
    <w:rsid w:val="000347AF"/>
    <w:rsid w:val="00034D08"/>
    <w:rsid w:val="00041357"/>
    <w:rsid w:val="0004356A"/>
    <w:rsid w:val="00043C61"/>
    <w:rsid w:val="00046033"/>
    <w:rsid w:val="00046F51"/>
    <w:rsid w:val="0004704F"/>
    <w:rsid w:val="000502D1"/>
    <w:rsid w:val="000510D4"/>
    <w:rsid w:val="000513E2"/>
    <w:rsid w:val="00052648"/>
    <w:rsid w:val="000530AB"/>
    <w:rsid w:val="00053441"/>
    <w:rsid w:val="0005377A"/>
    <w:rsid w:val="00055953"/>
    <w:rsid w:val="000570AB"/>
    <w:rsid w:val="00057A4E"/>
    <w:rsid w:val="00057DD7"/>
    <w:rsid w:val="00057F6F"/>
    <w:rsid w:val="00061B4E"/>
    <w:rsid w:val="00062C81"/>
    <w:rsid w:val="000631B3"/>
    <w:rsid w:val="000645C1"/>
    <w:rsid w:val="000651DF"/>
    <w:rsid w:val="000653FD"/>
    <w:rsid w:val="0006588E"/>
    <w:rsid w:val="00066A77"/>
    <w:rsid w:val="00067374"/>
    <w:rsid w:val="00067DCC"/>
    <w:rsid w:val="00070DBB"/>
    <w:rsid w:val="000710B9"/>
    <w:rsid w:val="00071D85"/>
    <w:rsid w:val="000724EE"/>
    <w:rsid w:val="00073FF9"/>
    <w:rsid w:val="000743D0"/>
    <w:rsid w:val="000744EE"/>
    <w:rsid w:val="000746F8"/>
    <w:rsid w:val="00075CB5"/>
    <w:rsid w:val="0007606E"/>
    <w:rsid w:val="000766AB"/>
    <w:rsid w:val="000767BA"/>
    <w:rsid w:val="000774B9"/>
    <w:rsid w:val="000774F5"/>
    <w:rsid w:val="00077982"/>
    <w:rsid w:val="00077A58"/>
    <w:rsid w:val="00077FF1"/>
    <w:rsid w:val="00080F29"/>
    <w:rsid w:val="00082680"/>
    <w:rsid w:val="00082C03"/>
    <w:rsid w:val="00083294"/>
    <w:rsid w:val="000859A9"/>
    <w:rsid w:val="0008645E"/>
    <w:rsid w:val="000865CF"/>
    <w:rsid w:val="000873E5"/>
    <w:rsid w:val="000874EB"/>
    <w:rsid w:val="00087A8F"/>
    <w:rsid w:val="0009009E"/>
    <w:rsid w:val="00090286"/>
    <w:rsid w:val="0009109A"/>
    <w:rsid w:val="000915B2"/>
    <w:rsid w:val="000921EA"/>
    <w:rsid w:val="000950D2"/>
    <w:rsid w:val="00097338"/>
    <w:rsid w:val="0009768D"/>
    <w:rsid w:val="000A0B6B"/>
    <w:rsid w:val="000A0C58"/>
    <w:rsid w:val="000A14DB"/>
    <w:rsid w:val="000A3B66"/>
    <w:rsid w:val="000A3D56"/>
    <w:rsid w:val="000A6B7A"/>
    <w:rsid w:val="000A775E"/>
    <w:rsid w:val="000A7E5F"/>
    <w:rsid w:val="000A7ED2"/>
    <w:rsid w:val="000B19B3"/>
    <w:rsid w:val="000B32F8"/>
    <w:rsid w:val="000B51A4"/>
    <w:rsid w:val="000B75FB"/>
    <w:rsid w:val="000B7EAF"/>
    <w:rsid w:val="000C02FE"/>
    <w:rsid w:val="000C11C9"/>
    <w:rsid w:val="000C13B2"/>
    <w:rsid w:val="000C1860"/>
    <w:rsid w:val="000C379F"/>
    <w:rsid w:val="000C5B2E"/>
    <w:rsid w:val="000C67C4"/>
    <w:rsid w:val="000C6A6B"/>
    <w:rsid w:val="000C72F0"/>
    <w:rsid w:val="000C7747"/>
    <w:rsid w:val="000C78DD"/>
    <w:rsid w:val="000D2A7E"/>
    <w:rsid w:val="000D2B2D"/>
    <w:rsid w:val="000D3920"/>
    <w:rsid w:val="000D5660"/>
    <w:rsid w:val="000D5956"/>
    <w:rsid w:val="000D5A4E"/>
    <w:rsid w:val="000D6AE8"/>
    <w:rsid w:val="000E0BBB"/>
    <w:rsid w:val="000E0DC7"/>
    <w:rsid w:val="000E1534"/>
    <w:rsid w:val="000E38CE"/>
    <w:rsid w:val="000E40C2"/>
    <w:rsid w:val="000E4E7B"/>
    <w:rsid w:val="000E5D72"/>
    <w:rsid w:val="000E6335"/>
    <w:rsid w:val="000E7001"/>
    <w:rsid w:val="000E7888"/>
    <w:rsid w:val="000F017B"/>
    <w:rsid w:val="000F15C6"/>
    <w:rsid w:val="000F2068"/>
    <w:rsid w:val="000F282A"/>
    <w:rsid w:val="000F2E8C"/>
    <w:rsid w:val="000F4078"/>
    <w:rsid w:val="000F416C"/>
    <w:rsid w:val="000F6909"/>
    <w:rsid w:val="000F6B52"/>
    <w:rsid w:val="000F72CA"/>
    <w:rsid w:val="001003FD"/>
    <w:rsid w:val="00100765"/>
    <w:rsid w:val="00101CD0"/>
    <w:rsid w:val="0010220A"/>
    <w:rsid w:val="001022AF"/>
    <w:rsid w:val="00102BFC"/>
    <w:rsid w:val="00103115"/>
    <w:rsid w:val="001035BB"/>
    <w:rsid w:val="00104758"/>
    <w:rsid w:val="00105564"/>
    <w:rsid w:val="00110C9C"/>
    <w:rsid w:val="00110DC5"/>
    <w:rsid w:val="00111A4F"/>
    <w:rsid w:val="00112605"/>
    <w:rsid w:val="001138F2"/>
    <w:rsid w:val="00113AF0"/>
    <w:rsid w:val="001211EA"/>
    <w:rsid w:val="001216CC"/>
    <w:rsid w:val="001219D5"/>
    <w:rsid w:val="001225F9"/>
    <w:rsid w:val="00124F16"/>
    <w:rsid w:val="001254CC"/>
    <w:rsid w:val="00126263"/>
    <w:rsid w:val="00126990"/>
    <w:rsid w:val="001277F7"/>
    <w:rsid w:val="001279BB"/>
    <w:rsid w:val="001301E6"/>
    <w:rsid w:val="00131254"/>
    <w:rsid w:val="001315A3"/>
    <w:rsid w:val="00131B7D"/>
    <w:rsid w:val="00134CCC"/>
    <w:rsid w:val="001350D1"/>
    <w:rsid w:val="00135F8C"/>
    <w:rsid w:val="001366E5"/>
    <w:rsid w:val="00137A20"/>
    <w:rsid w:val="00140194"/>
    <w:rsid w:val="00140DF2"/>
    <w:rsid w:val="00142383"/>
    <w:rsid w:val="00152D99"/>
    <w:rsid w:val="00152F39"/>
    <w:rsid w:val="001532F8"/>
    <w:rsid w:val="0015345F"/>
    <w:rsid w:val="0015555A"/>
    <w:rsid w:val="00155600"/>
    <w:rsid w:val="0015617A"/>
    <w:rsid w:val="00156C83"/>
    <w:rsid w:val="001579CC"/>
    <w:rsid w:val="00157ABC"/>
    <w:rsid w:val="0016080E"/>
    <w:rsid w:val="00162C78"/>
    <w:rsid w:val="00163A1D"/>
    <w:rsid w:val="00164B7D"/>
    <w:rsid w:val="00165314"/>
    <w:rsid w:val="00165899"/>
    <w:rsid w:val="00165A99"/>
    <w:rsid w:val="001722C2"/>
    <w:rsid w:val="001745AA"/>
    <w:rsid w:val="001750DB"/>
    <w:rsid w:val="00175BD7"/>
    <w:rsid w:val="00176A5A"/>
    <w:rsid w:val="001774A2"/>
    <w:rsid w:val="00180002"/>
    <w:rsid w:val="001802F1"/>
    <w:rsid w:val="00180314"/>
    <w:rsid w:val="00180DEF"/>
    <w:rsid w:val="00183215"/>
    <w:rsid w:val="001832D9"/>
    <w:rsid w:val="001835E2"/>
    <w:rsid w:val="0018362F"/>
    <w:rsid w:val="00183791"/>
    <w:rsid w:val="00184CFA"/>
    <w:rsid w:val="00185371"/>
    <w:rsid w:val="001861BB"/>
    <w:rsid w:val="00190AB7"/>
    <w:rsid w:val="00191ADD"/>
    <w:rsid w:val="001925B6"/>
    <w:rsid w:val="00194BA9"/>
    <w:rsid w:val="00196739"/>
    <w:rsid w:val="001A0D9D"/>
    <w:rsid w:val="001A0F36"/>
    <w:rsid w:val="001A161E"/>
    <w:rsid w:val="001A364D"/>
    <w:rsid w:val="001A3B07"/>
    <w:rsid w:val="001A3F0E"/>
    <w:rsid w:val="001A410F"/>
    <w:rsid w:val="001A41EB"/>
    <w:rsid w:val="001A56BF"/>
    <w:rsid w:val="001A79D1"/>
    <w:rsid w:val="001A7A27"/>
    <w:rsid w:val="001B0F62"/>
    <w:rsid w:val="001B1468"/>
    <w:rsid w:val="001B2507"/>
    <w:rsid w:val="001B2950"/>
    <w:rsid w:val="001B2E71"/>
    <w:rsid w:val="001B3421"/>
    <w:rsid w:val="001B610A"/>
    <w:rsid w:val="001B71F5"/>
    <w:rsid w:val="001C02EC"/>
    <w:rsid w:val="001C0A02"/>
    <w:rsid w:val="001C12FE"/>
    <w:rsid w:val="001C2337"/>
    <w:rsid w:val="001C3E15"/>
    <w:rsid w:val="001C7745"/>
    <w:rsid w:val="001D121B"/>
    <w:rsid w:val="001D1E9D"/>
    <w:rsid w:val="001D3FA0"/>
    <w:rsid w:val="001D515E"/>
    <w:rsid w:val="001D5E3A"/>
    <w:rsid w:val="001D7D8A"/>
    <w:rsid w:val="001E0D04"/>
    <w:rsid w:val="001E228D"/>
    <w:rsid w:val="001E2363"/>
    <w:rsid w:val="001E27DF"/>
    <w:rsid w:val="001E2E59"/>
    <w:rsid w:val="001E320A"/>
    <w:rsid w:val="001E5218"/>
    <w:rsid w:val="001E5D9E"/>
    <w:rsid w:val="001E7A62"/>
    <w:rsid w:val="001F063D"/>
    <w:rsid w:val="001F1B2C"/>
    <w:rsid w:val="001F1ECB"/>
    <w:rsid w:val="001F476F"/>
    <w:rsid w:val="001F533A"/>
    <w:rsid w:val="001F5476"/>
    <w:rsid w:val="001F58F4"/>
    <w:rsid w:val="001F7D58"/>
    <w:rsid w:val="00200F58"/>
    <w:rsid w:val="002023C2"/>
    <w:rsid w:val="002024BF"/>
    <w:rsid w:val="00202A58"/>
    <w:rsid w:val="00202ECC"/>
    <w:rsid w:val="0020401A"/>
    <w:rsid w:val="00206C60"/>
    <w:rsid w:val="00207381"/>
    <w:rsid w:val="002078D6"/>
    <w:rsid w:val="002116D7"/>
    <w:rsid w:val="00211E22"/>
    <w:rsid w:val="00211EA2"/>
    <w:rsid w:val="00212E5F"/>
    <w:rsid w:val="002132AB"/>
    <w:rsid w:val="00214F98"/>
    <w:rsid w:val="00215629"/>
    <w:rsid w:val="0021583B"/>
    <w:rsid w:val="00215E1B"/>
    <w:rsid w:val="00217218"/>
    <w:rsid w:val="0021754C"/>
    <w:rsid w:val="00220991"/>
    <w:rsid w:val="00223614"/>
    <w:rsid w:val="00224539"/>
    <w:rsid w:val="002259D3"/>
    <w:rsid w:val="00227048"/>
    <w:rsid w:val="0023046A"/>
    <w:rsid w:val="00231FAC"/>
    <w:rsid w:val="00232299"/>
    <w:rsid w:val="00232CA2"/>
    <w:rsid w:val="00233827"/>
    <w:rsid w:val="00233BB3"/>
    <w:rsid w:val="0023419C"/>
    <w:rsid w:val="00235ACD"/>
    <w:rsid w:val="00241F44"/>
    <w:rsid w:val="00242ADF"/>
    <w:rsid w:val="00243F9B"/>
    <w:rsid w:val="00244665"/>
    <w:rsid w:val="00244EC7"/>
    <w:rsid w:val="00245BFC"/>
    <w:rsid w:val="002471FD"/>
    <w:rsid w:val="00250DAA"/>
    <w:rsid w:val="00251E77"/>
    <w:rsid w:val="002531FE"/>
    <w:rsid w:val="00255FE1"/>
    <w:rsid w:val="00256BAE"/>
    <w:rsid w:val="00257CBC"/>
    <w:rsid w:val="00260A1B"/>
    <w:rsid w:val="00261301"/>
    <w:rsid w:val="00261A97"/>
    <w:rsid w:val="0026673D"/>
    <w:rsid w:val="00270596"/>
    <w:rsid w:val="0027061C"/>
    <w:rsid w:val="00270FEC"/>
    <w:rsid w:val="00271059"/>
    <w:rsid w:val="0027306F"/>
    <w:rsid w:val="002739AA"/>
    <w:rsid w:val="00273E1B"/>
    <w:rsid w:val="0027402D"/>
    <w:rsid w:val="00274980"/>
    <w:rsid w:val="00275918"/>
    <w:rsid w:val="00275E7B"/>
    <w:rsid w:val="00280F3F"/>
    <w:rsid w:val="00281272"/>
    <w:rsid w:val="002847E0"/>
    <w:rsid w:val="0028567B"/>
    <w:rsid w:val="00285A74"/>
    <w:rsid w:val="00286200"/>
    <w:rsid w:val="0028660C"/>
    <w:rsid w:val="00287671"/>
    <w:rsid w:val="00292343"/>
    <w:rsid w:val="00293FC1"/>
    <w:rsid w:val="00293FE2"/>
    <w:rsid w:val="002964A0"/>
    <w:rsid w:val="002A0292"/>
    <w:rsid w:val="002A116B"/>
    <w:rsid w:val="002A1A5F"/>
    <w:rsid w:val="002A1FD3"/>
    <w:rsid w:val="002A313D"/>
    <w:rsid w:val="002A3C44"/>
    <w:rsid w:val="002A466A"/>
    <w:rsid w:val="002A4BF9"/>
    <w:rsid w:val="002A4E51"/>
    <w:rsid w:val="002A54B3"/>
    <w:rsid w:val="002B2AF8"/>
    <w:rsid w:val="002B2CDC"/>
    <w:rsid w:val="002B4582"/>
    <w:rsid w:val="002B4B1B"/>
    <w:rsid w:val="002B5527"/>
    <w:rsid w:val="002B604B"/>
    <w:rsid w:val="002B63D4"/>
    <w:rsid w:val="002C0E0B"/>
    <w:rsid w:val="002C3FBB"/>
    <w:rsid w:val="002C4EB8"/>
    <w:rsid w:val="002C5871"/>
    <w:rsid w:val="002C63D3"/>
    <w:rsid w:val="002C6476"/>
    <w:rsid w:val="002D09BB"/>
    <w:rsid w:val="002D1572"/>
    <w:rsid w:val="002D2C59"/>
    <w:rsid w:val="002D54A6"/>
    <w:rsid w:val="002D5813"/>
    <w:rsid w:val="002D671D"/>
    <w:rsid w:val="002E002D"/>
    <w:rsid w:val="002E092B"/>
    <w:rsid w:val="002E0F5D"/>
    <w:rsid w:val="002E3450"/>
    <w:rsid w:val="002E4555"/>
    <w:rsid w:val="002E5B96"/>
    <w:rsid w:val="002E5D8C"/>
    <w:rsid w:val="002E5F7B"/>
    <w:rsid w:val="002F0B4D"/>
    <w:rsid w:val="002F0D19"/>
    <w:rsid w:val="002F0D9D"/>
    <w:rsid w:val="002F28D4"/>
    <w:rsid w:val="002F2D18"/>
    <w:rsid w:val="002F3F86"/>
    <w:rsid w:val="002F6DAB"/>
    <w:rsid w:val="002F78EB"/>
    <w:rsid w:val="002F7BC7"/>
    <w:rsid w:val="00300BF5"/>
    <w:rsid w:val="00300F72"/>
    <w:rsid w:val="0030172F"/>
    <w:rsid w:val="00302A6C"/>
    <w:rsid w:val="003031E6"/>
    <w:rsid w:val="0030379F"/>
    <w:rsid w:val="003051C5"/>
    <w:rsid w:val="00305308"/>
    <w:rsid w:val="003070ED"/>
    <w:rsid w:val="00310579"/>
    <w:rsid w:val="00311024"/>
    <w:rsid w:val="00312142"/>
    <w:rsid w:val="00312330"/>
    <w:rsid w:val="003167B5"/>
    <w:rsid w:val="00316ECB"/>
    <w:rsid w:val="003200A3"/>
    <w:rsid w:val="00320C3D"/>
    <w:rsid w:val="0032126C"/>
    <w:rsid w:val="0032201E"/>
    <w:rsid w:val="00323D7D"/>
    <w:rsid w:val="00324314"/>
    <w:rsid w:val="00327B85"/>
    <w:rsid w:val="00327DED"/>
    <w:rsid w:val="00331BC0"/>
    <w:rsid w:val="00331C0E"/>
    <w:rsid w:val="00333911"/>
    <w:rsid w:val="00334758"/>
    <w:rsid w:val="00335526"/>
    <w:rsid w:val="00341A16"/>
    <w:rsid w:val="00342124"/>
    <w:rsid w:val="00342C53"/>
    <w:rsid w:val="00342ED3"/>
    <w:rsid w:val="003435F1"/>
    <w:rsid w:val="003445ED"/>
    <w:rsid w:val="00345E7D"/>
    <w:rsid w:val="00346B35"/>
    <w:rsid w:val="00350D75"/>
    <w:rsid w:val="003515FE"/>
    <w:rsid w:val="00352390"/>
    <w:rsid w:val="0035440B"/>
    <w:rsid w:val="0035789E"/>
    <w:rsid w:val="003579B5"/>
    <w:rsid w:val="00361B9F"/>
    <w:rsid w:val="00362140"/>
    <w:rsid w:val="00362A3F"/>
    <w:rsid w:val="00364BE5"/>
    <w:rsid w:val="003654F1"/>
    <w:rsid w:val="00366E5F"/>
    <w:rsid w:val="0037110E"/>
    <w:rsid w:val="00374085"/>
    <w:rsid w:val="003764FD"/>
    <w:rsid w:val="00376C49"/>
    <w:rsid w:val="00380F25"/>
    <w:rsid w:val="00381EF9"/>
    <w:rsid w:val="003865FF"/>
    <w:rsid w:val="00387034"/>
    <w:rsid w:val="00391420"/>
    <w:rsid w:val="00392C4B"/>
    <w:rsid w:val="00392D73"/>
    <w:rsid w:val="00393390"/>
    <w:rsid w:val="00394D25"/>
    <w:rsid w:val="00395E9E"/>
    <w:rsid w:val="00396590"/>
    <w:rsid w:val="00397084"/>
    <w:rsid w:val="003A0E34"/>
    <w:rsid w:val="003A2E61"/>
    <w:rsid w:val="003A51B3"/>
    <w:rsid w:val="003A609A"/>
    <w:rsid w:val="003A61F8"/>
    <w:rsid w:val="003A6562"/>
    <w:rsid w:val="003A6EDD"/>
    <w:rsid w:val="003A7AAF"/>
    <w:rsid w:val="003A7C6D"/>
    <w:rsid w:val="003B07C9"/>
    <w:rsid w:val="003B1569"/>
    <w:rsid w:val="003B1C84"/>
    <w:rsid w:val="003B30FF"/>
    <w:rsid w:val="003B54AE"/>
    <w:rsid w:val="003B6410"/>
    <w:rsid w:val="003B6C50"/>
    <w:rsid w:val="003B7B09"/>
    <w:rsid w:val="003C17B9"/>
    <w:rsid w:val="003C1971"/>
    <w:rsid w:val="003C2003"/>
    <w:rsid w:val="003C30AD"/>
    <w:rsid w:val="003C3108"/>
    <w:rsid w:val="003C4AA4"/>
    <w:rsid w:val="003C4FB0"/>
    <w:rsid w:val="003C5312"/>
    <w:rsid w:val="003C5891"/>
    <w:rsid w:val="003C6A12"/>
    <w:rsid w:val="003C7537"/>
    <w:rsid w:val="003C7563"/>
    <w:rsid w:val="003D0DE9"/>
    <w:rsid w:val="003D3AFE"/>
    <w:rsid w:val="003D55A7"/>
    <w:rsid w:val="003D6357"/>
    <w:rsid w:val="003D6476"/>
    <w:rsid w:val="003D68D3"/>
    <w:rsid w:val="003D75A6"/>
    <w:rsid w:val="003D7CB9"/>
    <w:rsid w:val="003E02F0"/>
    <w:rsid w:val="003E06FB"/>
    <w:rsid w:val="003E172E"/>
    <w:rsid w:val="003E2CC5"/>
    <w:rsid w:val="003E32A4"/>
    <w:rsid w:val="003E37B7"/>
    <w:rsid w:val="003E38FD"/>
    <w:rsid w:val="003E3AC0"/>
    <w:rsid w:val="003E3F25"/>
    <w:rsid w:val="003E3F41"/>
    <w:rsid w:val="003E4AD7"/>
    <w:rsid w:val="003E4E99"/>
    <w:rsid w:val="003E5D77"/>
    <w:rsid w:val="003E62D9"/>
    <w:rsid w:val="003E7863"/>
    <w:rsid w:val="003F0644"/>
    <w:rsid w:val="003F40E3"/>
    <w:rsid w:val="003F4A7A"/>
    <w:rsid w:val="003F4C52"/>
    <w:rsid w:val="003F669A"/>
    <w:rsid w:val="00400C2D"/>
    <w:rsid w:val="00400EDE"/>
    <w:rsid w:val="00402A72"/>
    <w:rsid w:val="00402C39"/>
    <w:rsid w:val="0040375C"/>
    <w:rsid w:val="004062C3"/>
    <w:rsid w:val="004103E7"/>
    <w:rsid w:val="0041085F"/>
    <w:rsid w:val="00410AA1"/>
    <w:rsid w:val="00410C9D"/>
    <w:rsid w:val="004110AA"/>
    <w:rsid w:val="004128DD"/>
    <w:rsid w:val="0041792E"/>
    <w:rsid w:val="00420A9D"/>
    <w:rsid w:val="0042125F"/>
    <w:rsid w:val="004229D4"/>
    <w:rsid w:val="004231F9"/>
    <w:rsid w:val="00423288"/>
    <w:rsid w:val="00424531"/>
    <w:rsid w:val="004268D6"/>
    <w:rsid w:val="0042743D"/>
    <w:rsid w:val="004276DA"/>
    <w:rsid w:val="004278F7"/>
    <w:rsid w:val="00431913"/>
    <w:rsid w:val="0043334E"/>
    <w:rsid w:val="004335C3"/>
    <w:rsid w:val="00433DA3"/>
    <w:rsid w:val="004353BA"/>
    <w:rsid w:val="00436E4F"/>
    <w:rsid w:val="00441842"/>
    <w:rsid w:val="00441B5A"/>
    <w:rsid w:val="00441FB9"/>
    <w:rsid w:val="00444221"/>
    <w:rsid w:val="0044471F"/>
    <w:rsid w:val="004447D0"/>
    <w:rsid w:val="0044514A"/>
    <w:rsid w:val="00445EC2"/>
    <w:rsid w:val="004463F4"/>
    <w:rsid w:val="00447C1C"/>
    <w:rsid w:val="004512E4"/>
    <w:rsid w:val="004517FD"/>
    <w:rsid w:val="00452882"/>
    <w:rsid w:val="00452BA0"/>
    <w:rsid w:val="004537D4"/>
    <w:rsid w:val="00454959"/>
    <w:rsid w:val="00454C98"/>
    <w:rsid w:val="00457CA3"/>
    <w:rsid w:val="00460120"/>
    <w:rsid w:val="0046077F"/>
    <w:rsid w:val="00460D9C"/>
    <w:rsid w:val="004625F2"/>
    <w:rsid w:val="004647A1"/>
    <w:rsid w:val="00465E64"/>
    <w:rsid w:val="00470BD7"/>
    <w:rsid w:val="00470FE6"/>
    <w:rsid w:val="004717ED"/>
    <w:rsid w:val="00471CB3"/>
    <w:rsid w:val="0047308C"/>
    <w:rsid w:val="0047463C"/>
    <w:rsid w:val="00475C20"/>
    <w:rsid w:val="004760DD"/>
    <w:rsid w:val="004767E9"/>
    <w:rsid w:val="00476C14"/>
    <w:rsid w:val="00477487"/>
    <w:rsid w:val="00480902"/>
    <w:rsid w:val="004819C7"/>
    <w:rsid w:val="00483EEA"/>
    <w:rsid w:val="00484646"/>
    <w:rsid w:val="0048618B"/>
    <w:rsid w:val="0048699B"/>
    <w:rsid w:val="0049075B"/>
    <w:rsid w:val="00490F9E"/>
    <w:rsid w:val="00491635"/>
    <w:rsid w:val="00491F16"/>
    <w:rsid w:val="00495076"/>
    <w:rsid w:val="004967FC"/>
    <w:rsid w:val="00496CF3"/>
    <w:rsid w:val="004A0283"/>
    <w:rsid w:val="004A053A"/>
    <w:rsid w:val="004A0B29"/>
    <w:rsid w:val="004A259B"/>
    <w:rsid w:val="004A7411"/>
    <w:rsid w:val="004A7D39"/>
    <w:rsid w:val="004B138E"/>
    <w:rsid w:val="004B207D"/>
    <w:rsid w:val="004B2444"/>
    <w:rsid w:val="004B415B"/>
    <w:rsid w:val="004B460E"/>
    <w:rsid w:val="004B4AFA"/>
    <w:rsid w:val="004B6151"/>
    <w:rsid w:val="004B6A83"/>
    <w:rsid w:val="004B6FDB"/>
    <w:rsid w:val="004C32F5"/>
    <w:rsid w:val="004C59D4"/>
    <w:rsid w:val="004C5F90"/>
    <w:rsid w:val="004D063F"/>
    <w:rsid w:val="004D0DDB"/>
    <w:rsid w:val="004D1A7D"/>
    <w:rsid w:val="004D3D38"/>
    <w:rsid w:val="004D46A9"/>
    <w:rsid w:val="004D4B6D"/>
    <w:rsid w:val="004D5225"/>
    <w:rsid w:val="004D5808"/>
    <w:rsid w:val="004D6EFD"/>
    <w:rsid w:val="004D7EDF"/>
    <w:rsid w:val="004E0E40"/>
    <w:rsid w:val="004E18A8"/>
    <w:rsid w:val="004E1A72"/>
    <w:rsid w:val="004E2450"/>
    <w:rsid w:val="004E320E"/>
    <w:rsid w:val="004E3881"/>
    <w:rsid w:val="004E3D10"/>
    <w:rsid w:val="004E3F75"/>
    <w:rsid w:val="004E42CE"/>
    <w:rsid w:val="004E48F8"/>
    <w:rsid w:val="004E585D"/>
    <w:rsid w:val="004E5EDC"/>
    <w:rsid w:val="004E61E7"/>
    <w:rsid w:val="004E702B"/>
    <w:rsid w:val="004E7BE0"/>
    <w:rsid w:val="004F13B0"/>
    <w:rsid w:val="004F178E"/>
    <w:rsid w:val="004F2235"/>
    <w:rsid w:val="004F2F59"/>
    <w:rsid w:val="004F3A7E"/>
    <w:rsid w:val="004F41EC"/>
    <w:rsid w:val="0050049E"/>
    <w:rsid w:val="005008D8"/>
    <w:rsid w:val="00500ED8"/>
    <w:rsid w:val="0050100B"/>
    <w:rsid w:val="00501F3A"/>
    <w:rsid w:val="00502271"/>
    <w:rsid w:val="00504605"/>
    <w:rsid w:val="00506479"/>
    <w:rsid w:val="00506EEC"/>
    <w:rsid w:val="00510AE6"/>
    <w:rsid w:val="0051231B"/>
    <w:rsid w:val="00512679"/>
    <w:rsid w:val="00512F75"/>
    <w:rsid w:val="0051326D"/>
    <w:rsid w:val="00515A63"/>
    <w:rsid w:val="0051759E"/>
    <w:rsid w:val="00521BCB"/>
    <w:rsid w:val="005226BD"/>
    <w:rsid w:val="0052392E"/>
    <w:rsid w:val="0052454E"/>
    <w:rsid w:val="0052561C"/>
    <w:rsid w:val="00525AE8"/>
    <w:rsid w:val="0052767F"/>
    <w:rsid w:val="00527900"/>
    <w:rsid w:val="00534517"/>
    <w:rsid w:val="00536E89"/>
    <w:rsid w:val="00536F48"/>
    <w:rsid w:val="005370E6"/>
    <w:rsid w:val="005375D1"/>
    <w:rsid w:val="005406AF"/>
    <w:rsid w:val="00541247"/>
    <w:rsid w:val="00546430"/>
    <w:rsid w:val="00547527"/>
    <w:rsid w:val="00550CFF"/>
    <w:rsid w:val="00551833"/>
    <w:rsid w:val="00552795"/>
    <w:rsid w:val="005537DF"/>
    <w:rsid w:val="00555D95"/>
    <w:rsid w:val="00556AA8"/>
    <w:rsid w:val="00557B42"/>
    <w:rsid w:val="005607C2"/>
    <w:rsid w:val="00560D79"/>
    <w:rsid w:val="00561E2C"/>
    <w:rsid w:val="00562162"/>
    <w:rsid w:val="00562306"/>
    <w:rsid w:val="00562EC2"/>
    <w:rsid w:val="00562EE2"/>
    <w:rsid w:val="00572659"/>
    <w:rsid w:val="005729B9"/>
    <w:rsid w:val="00572BF7"/>
    <w:rsid w:val="005739D5"/>
    <w:rsid w:val="00573C36"/>
    <w:rsid w:val="00576E4D"/>
    <w:rsid w:val="005774AC"/>
    <w:rsid w:val="005814D2"/>
    <w:rsid w:val="00581AA5"/>
    <w:rsid w:val="00582A79"/>
    <w:rsid w:val="00583297"/>
    <w:rsid w:val="005839F1"/>
    <w:rsid w:val="0058528C"/>
    <w:rsid w:val="005865F5"/>
    <w:rsid w:val="005866A3"/>
    <w:rsid w:val="00590A97"/>
    <w:rsid w:val="0059163B"/>
    <w:rsid w:val="0059254A"/>
    <w:rsid w:val="00592D4F"/>
    <w:rsid w:val="00594B19"/>
    <w:rsid w:val="00595079"/>
    <w:rsid w:val="00595125"/>
    <w:rsid w:val="0059524D"/>
    <w:rsid w:val="00596B08"/>
    <w:rsid w:val="005971C6"/>
    <w:rsid w:val="005975B6"/>
    <w:rsid w:val="00597C87"/>
    <w:rsid w:val="00597F49"/>
    <w:rsid w:val="005A2F91"/>
    <w:rsid w:val="005A3154"/>
    <w:rsid w:val="005A3C65"/>
    <w:rsid w:val="005A3DB6"/>
    <w:rsid w:val="005A514E"/>
    <w:rsid w:val="005A7621"/>
    <w:rsid w:val="005A77C7"/>
    <w:rsid w:val="005B0218"/>
    <w:rsid w:val="005B2C8D"/>
    <w:rsid w:val="005B35F4"/>
    <w:rsid w:val="005B60EB"/>
    <w:rsid w:val="005B61D4"/>
    <w:rsid w:val="005B6711"/>
    <w:rsid w:val="005B7490"/>
    <w:rsid w:val="005B767D"/>
    <w:rsid w:val="005B7D64"/>
    <w:rsid w:val="005C0AEF"/>
    <w:rsid w:val="005C2672"/>
    <w:rsid w:val="005C293B"/>
    <w:rsid w:val="005C3678"/>
    <w:rsid w:val="005C3A27"/>
    <w:rsid w:val="005C504A"/>
    <w:rsid w:val="005C6C5E"/>
    <w:rsid w:val="005C76CB"/>
    <w:rsid w:val="005C7E00"/>
    <w:rsid w:val="005D0A55"/>
    <w:rsid w:val="005D2379"/>
    <w:rsid w:val="005D2A2F"/>
    <w:rsid w:val="005D397D"/>
    <w:rsid w:val="005D411C"/>
    <w:rsid w:val="005D58C1"/>
    <w:rsid w:val="005E090B"/>
    <w:rsid w:val="005E227B"/>
    <w:rsid w:val="005E2C4B"/>
    <w:rsid w:val="005E2C72"/>
    <w:rsid w:val="005E3980"/>
    <w:rsid w:val="005E4C4F"/>
    <w:rsid w:val="005E4F05"/>
    <w:rsid w:val="005E4F58"/>
    <w:rsid w:val="005E542B"/>
    <w:rsid w:val="005E6BE2"/>
    <w:rsid w:val="005E7219"/>
    <w:rsid w:val="005E77B2"/>
    <w:rsid w:val="005F1FB6"/>
    <w:rsid w:val="005F2973"/>
    <w:rsid w:val="005F321C"/>
    <w:rsid w:val="005F3235"/>
    <w:rsid w:val="005F47EE"/>
    <w:rsid w:val="005F5ED1"/>
    <w:rsid w:val="005F726A"/>
    <w:rsid w:val="005F796D"/>
    <w:rsid w:val="00601A92"/>
    <w:rsid w:val="00602C5B"/>
    <w:rsid w:val="00602C87"/>
    <w:rsid w:val="00604F31"/>
    <w:rsid w:val="00606CB2"/>
    <w:rsid w:val="0060727C"/>
    <w:rsid w:val="006105CC"/>
    <w:rsid w:val="00610947"/>
    <w:rsid w:val="00610A16"/>
    <w:rsid w:val="00612D84"/>
    <w:rsid w:val="00614CE1"/>
    <w:rsid w:val="00615548"/>
    <w:rsid w:val="00617035"/>
    <w:rsid w:val="00620467"/>
    <w:rsid w:val="00623673"/>
    <w:rsid w:val="00624094"/>
    <w:rsid w:val="006245C4"/>
    <w:rsid w:val="006252F6"/>
    <w:rsid w:val="00627500"/>
    <w:rsid w:val="00630051"/>
    <w:rsid w:val="00630C13"/>
    <w:rsid w:val="00630CCA"/>
    <w:rsid w:val="00631388"/>
    <w:rsid w:val="00631CBE"/>
    <w:rsid w:val="00631FA3"/>
    <w:rsid w:val="006321BB"/>
    <w:rsid w:val="0063279D"/>
    <w:rsid w:val="006334B5"/>
    <w:rsid w:val="0063642D"/>
    <w:rsid w:val="006373B1"/>
    <w:rsid w:val="00641B11"/>
    <w:rsid w:val="00641B62"/>
    <w:rsid w:val="00644028"/>
    <w:rsid w:val="0064427E"/>
    <w:rsid w:val="0064662D"/>
    <w:rsid w:val="00647A23"/>
    <w:rsid w:val="00647B2B"/>
    <w:rsid w:val="00652131"/>
    <w:rsid w:val="0065444B"/>
    <w:rsid w:val="00654939"/>
    <w:rsid w:val="0065652A"/>
    <w:rsid w:val="0065676E"/>
    <w:rsid w:val="0065775B"/>
    <w:rsid w:val="0065775D"/>
    <w:rsid w:val="00660803"/>
    <w:rsid w:val="00661DE7"/>
    <w:rsid w:val="0066279C"/>
    <w:rsid w:val="006629B0"/>
    <w:rsid w:val="006641B8"/>
    <w:rsid w:val="00665A90"/>
    <w:rsid w:val="00667E7B"/>
    <w:rsid w:val="00670A0A"/>
    <w:rsid w:val="00671DF4"/>
    <w:rsid w:val="00672224"/>
    <w:rsid w:val="006741FE"/>
    <w:rsid w:val="0067469D"/>
    <w:rsid w:val="006746F7"/>
    <w:rsid w:val="00674CD7"/>
    <w:rsid w:val="0067523D"/>
    <w:rsid w:val="00675B4F"/>
    <w:rsid w:val="006761BE"/>
    <w:rsid w:val="0067673C"/>
    <w:rsid w:val="006769CE"/>
    <w:rsid w:val="0067722C"/>
    <w:rsid w:val="0068008F"/>
    <w:rsid w:val="00681F77"/>
    <w:rsid w:val="006858C2"/>
    <w:rsid w:val="00687135"/>
    <w:rsid w:val="0069024A"/>
    <w:rsid w:val="00690A84"/>
    <w:rsid w:val="00692630"/>
    <w:rsid w:val="0069268C"/>
    <w:rsid w:val="00692ADF"/>
    <w:rsid w:val="00694572"/>
    <w:rsid w:val="006945A4"/>
    <w:rsid w:val="0069573B"/>
    <w:rsid w:val="00695BB5"/>
    <w:rsid w:val="00696469"/>
    <w:rsid w:val="00697978"/>
    <w:rsid w:val="006A03B4"/>
    <w:rsid w:val="006A1911"/>
    <w:rsid w:val="006A40DA"/>
    <w:rsid w:val="006A4BA8"/>
    <w:rsid w:val="006B0BC8"/>
    <w:rsid w:val="006B1C94"/>
    <w:rsid w:val="006B465A"/>
    <w:rsid w:val="006B6241"/>
    <w:rsid w:val="006B787D"/>
    <w:rsid w:val="006B7D00"/>
    <w:rsid w:val="006C071F"/>
    <w:rsid w:val="006C09AD"/>
    <w:rsid w:val="006C1D73"/>
    <w:rsid w:val="006C43CE"/>
    <w:rsid w:val="006C548F"/>
    <w:rsid w:val="006C6D42"/>
    <w:rsid w:val="006C72E6"/>
    <w:rsid w:val="006C7BF2"/>
    <w:rsid w:val="006D2337"/>
    <w:rsid w:val="006D27D5"/>
    <w:rsid w:val="006D3E32"/>
    <w:rsid w:val="006D4E3A"/>
    <w:rsid w:val="006D58B9"/>
    <w:rsid w:val="006D5945"/>
    <w:rsid w:val="006D5C34"/>
    <w:rsid w:val="006D6403"/>
    <w:rsid w:val="006D6947"/>
    <w:rsid w:val="006D6FEF"/>
    <w:rsid w:val="006D7159"/>
    <w:rsid w:val="006D7EB7"/>
    <w:rsid w:val="006E3A09"/>
    <w:rsid w:val="006E533C"/>
    <w:rsid w:val="006E55F9"/>
    <w:rsid w:val="006E693F"/>
    <w:rsid w:val="006F027E"/>
    <w:rsid w:val="006F0B57"/>
    <w:rsid w:val="006F28C4"/>
    <w:rsid w:val="006F335F"/>
    <w:rsid w:val="006F4514"/>
    <w:rsid w:val="006F4F6B"/>
    <w:rsid w:val="006F65D5"/>
    <w:rsid w:val="006F698F"/>
    <w:rsid w:val="006F7890"/>
    <w:rsid w:val="006F7CFB"/>
    <w:rsid w:val="00701842"/>
    <w:rsid w:val="00703D38"/>
    <w:rsid w:val="007044C7"/>
    <w:rsid w:val="00704941"/>
    <w:rsid w:val="00706568"/>
    <w:rsid w:val="0070688A"/>
    <w:rsid w:val="007069BF"/>
    <w:rsid w:val="00706C8E"/>
    <w:rsid w:val="00707F5C"/>
    <w:rsid w:val="00710F49"/>
    <w:rsid w:val="0071690A"/>
    <w:rsid w:val="00720E9F"/>
    <w:rsid w:val="007210CA"/>
    <w:rsid w:val="00721BFE"/>
    <w:rsid w:val="00721CBA"/>
    <w:rsid w:val="00722775"/>
    <w:rsid w:val="00723C39"/>
    <w:rsid w:val="00724461"/>
    <w:rsid w:val="00726E13"/>
    <w:rsid w:val="007275D1"/>
    <w:rsid w:val="00730208"/>
    <w:rsid w:val="007309F9"/>
    <w:rsid w:val="00733575"/>
    <w:rsid w:val="00735E9C"/>
    <w:rsid w:val="0073613A"/>
    <w:rsid w:val="00737404"/>
    <w:rsid w:val="00742F7F"/>
    <w:rsid w:val="00744296"/>
    <w:rsid w:val="007446CC"/>
    <w:rsid w:val="0074681C"/>
    <w:rsid w:val="00747360"/>
    <w:rsid w:val="00747886"/>
    <w:rsid w:val="00747B67"/>
    <w:rsid w:val="00752091"/>
    <w:rsid w:val="007523F5"/>
    <w:rsid w:val="00754A74"/>
    <w:rsid w:val="00754BD8"/>
    <w:rsid w:val="00754D4C"/>
    <w:rsid w:val="00754E64"/>
    <w:rsid w:val="00756D11"/>
    <w:rsid w:val="00760094"/>
    <w:rsid w:val="00760286"/>
    <w:rsid w:val="00760649"/>
    <w:rsid w:val="00761EB0"/>
    <w:rsid w:val="007636F6"/>
    <w:rsid w:val="00764DFE"/>
    <w:rsid w:val="00764F95"/>
    <w:rsid w:val="00765C23"/>
    <w:rsid w:val="00766648"/>
    <w:rsid w:val="00766AF9"/>
    <w:rsid w:val="00770701"/>
    <w:rsid w:val="0077741E"/>
    <w:rsid w:val="00777B92"/>
    <w:rsid w:val="00780623"/>
    <w:rsid w:val="00780E44"/>
    <w:rsid w:val="00781876"/>
    <w:rsid w:val="0078540E"/>
    <w:rsid w:val="00786628"/>
    <w:rsid w:val="00786B6C"/>
    <w:rsid w:val="00786DCF"/>
    <w:rsid w:val="00790A8A"/>
    <w:rsid w:val="00791439"/>
    <w:rsid w:val="0079564A"/>
    <w:rsid w:val="0079626A"/>
    <w:rsid w:val="007962F0"/>
    <w:rsid w:val="0079701D"/>
    <w:rsid w:val="007970CB"/>
    <w:rsid w:val="007A04B0"/>
    <w:rsid w:val="007A17E4"/>
    <w:rsid w:val="007A2EA3"/>
    <w:rsid w:val="007A377B"/>
    <w:rsid w:val="007A5B25"/>
    <w:rsid w:val="007B192E"/>
    <w:rsid w:val="007B1BA8"/>
    <w:rsid w:val="007B22C3"/>
    <w:rsid w:val="007B262F"/>
    <w:rsid w:val="007B2765"/>
    <w:rsid w:val="007B408E"/>
    <w:rsid w:val="007B6ACB"/>
    <w:rsid w:val="007B7A23"/>
    <w:rsid w:val="007C6053"/>
    <w:rsid w:val="007C62C2"/>
    <w:rsid w:val="007C718D"/>
    <w:rsid w:val="007D0400"/>
    <w:rsid w:val="007D6A65"/>
    <w:rsid w:val="007E11E3"/>
    <w:rsid w:val="007E1B17"/>
    <w:rsid w:val="007E4A73"/>
    <w:rsid w:val="007F02CC"/>
    <w:rsid w:val="007F035E"/>
    <w:rsid w:val="007F1C9B"/>
    <w:rsid w:val="007F2327"/>
    <w:rsid w:val="007F2678"/>
    <w:rsid w:val="007F2B0C"/>
    <w:rsid w:val="007F49BD"/>
    <w:rsid w:val="007F4EA9"/>
    <w:rsid w:val="007F6FA0"/>
    <w:rsid w:val="008030FB"/>
    <w:rsid w:val="00805218"/>
    <w:rsid w:val="00805CC2"/>
    <w:rsid w:val="00807F97"/>
    <w:rsid w:val="008101D8"/>
    <w:rsid w:val="00810536"/>
    <w:rsid w:val="00810FC1"/>
    <w:rsid w:val="00811D07"/>
    <w:rsid w:val="00811DA8"/>
    <w:rsid w:val="00812286"/>
    <w:rsid w:val="00812B9F"/>
    <w:rsid w:val="00814E56"/>
    <w:rsid w:val="008152AB"/>
    <w:rsid w:val="00815366"/>
    <w:rsid w:val="00816D0C"/>
    <w:rsid w:val="008218F1"/>
    <w:rsid w:val="0082227F"/>
    <w:rsid w:val="00822C8B"/>
    <w:rsid w:val="00822F07"/>
    <w:rsid w:val="008251BA"/>
    <w:rsid w:val="00825CB4"/>
    <w:rsid w:val="00826945"/>
    <w:rsid w:val="008300A5"/>
    <w:rsid w:val="00830A9A"/>
    <w:rsid w:val="0083192B"/>
    <w:rsid w:val="008323EF"/>
    <w:rsid w:val="008327BC"/>
    <w:rsid w:val="00832E93"/>
    <w:rsid w:val="0083430A"/>
    <w:rsid w:val="00834865"/>
    <w:rsid w:val="00835216"/>
    <w:rsid w:val="0083585A"/>
    <w:rsid w:val="00837FDB"/>
    <w:rsid w:val="0084041C"/>
    <w:rsid w:val="00841B0A"/>
    <w:rsid w:val="00842293"/>
    <w:rsid w:val="00842F2F"/>
    <w:rsid w:val="00844569"/>
    <w:rsid w:val="0084722B"/>
    <w:rsid w:val="00847D02"/>
    <w:rsid w:val="00851B7E"/>
    <w:rsid w:val="00854AE9"/>
    <w:rsid w:val="008558C4"/>
    <w:rsid w:val="008564A2"/>
    <w:rsid w:val="00860689"/>
    <w:rsid w:val="008621C7"/>
    <w:rsid w:val="008621E8"/>
    <w:rsid w:val="008643B7"/>
    <w:rsid w:val="00864B46"/>
    <w:rsid w:val="0086763C"/>
    <w:rsid w:val="00867DAB"/>
    <w:rsid w:val="0087020E"/>
    <w:rsid w:val="00870483"/>
    <w:rsid w:val="00870BD4"/>
    <w:rsid w:val="00870EBC"/>
    <w:rsid w:val="00871BBF"/>
    <w:rsid w:val="00871FA2"/>
    <w:rsid w:val="00872D61"/>
    <w:rsid w:val="00873974"/>
    <w:rsid w:val="008739D2"/>
    <w:rsid w:val="00873C89"/>
    <w:rsid w:val="00873D0D"/>
    <w:rsid w:val="008744CC"/>
    <w:rsid w:val="00874DBC"/>
    <w:rsid w:val="00875310"/>
    <w:rsid w:val="008755BB"/>
    <w:rsid w:val="0087654D"/>
    <w:rsid w:val="008824D6"/>
    <w:rsid w:val="00882673"/>
    <w:rsid w:val="00884239"/>
    <w:rsid w:val="0088425F"/>
    <w:rsid w:val="00884637"/>
    <w:rsid w:val="00887CAC"/>
    <w:rsid w:val="00891382"/>
    <w:rsid w:val="0089294A"/>
    <w:rsid w:val="00892B8E"/>
    <w:rsid w:val="00892DE1"/>
    <w:rsid w:val="008942A3"/>
    <w:rsid w:val="008944FC"/>
    <w:rsid w:val="00895A5C"/>
    <w:rsid w:val="008961FC"/>
    <w:rsid w:val="0089643B"/>
    <w:rsid w:val="0089776A"/>
    <w:rsid w:val="008A19D2"/>
    <w:rsid w:val="008A3BD7"/>
    <w:rsid w:val="008A50E2"/>
    <w:rsid w:val="008A695E"/>
    <w:rsid w:val="008A6BD8"/>
    <w:rsid w:val="008A6CFC"/>
    <w:rsid w:val="008A7C75"/>
    <w:rsid w:val="008B01A4"/>
    <w:rsid w:val="008B1A10"/>
    <w:rsid w:val="008B1B17"/>
    <w:rsid w:val="008B454C"/>
    <w:rsid w:val="008B45B4"/>
    <w:rsid w:val="008B4C06"/>
    <w:rsid w:val="008B5BD4"/>
    <w:rsid w:val="008B6C86"/>
    <w:rsid w:val="008C0569"/>
    <w:rsid w:val="008C123C"/>
    <w:rsid w:val="008C17DC"/>
    <w:rsid w:val="008C273E"/>
    <w:rsid w:val="008C59FA"/>
    <w:rsid w:val="008C6574"/>
    <w:rsid w:val="008C7754"/>
    <w:rsid w:val="008C7F2E"/>
    <w:rsid w:val="008D0FF9"/>
    <w:rsid w:val="008D12AE"/>
    <w:rsid w:val="008D1547"/>
    <w:rsid w:val="008D2023"/>
    <w:rsid w:val="008D26DE"/>
    <w:rsid w:val="008D2707"/>
    <w:rsid w:val="008D272A"/>
    <w:rsid w:val="008D35B5"/>
    <w:rsid w:val="008D4E5D"/>
    <w:rsid w:val="008D5022"/>
    <w:rsid w:val="008D5624"/>
    <w:rsid w:val="008D7A38"/>
    <w:rsid w:val="008E2B9D"/>
    <w:rsid w:val="008E2E3C"/>
    <w:rsid w:val="008E39CE"/>
    <w:rsid w:val="008E45F0"/>
    <w:rsid w:val="008E4F0E"/>
    <w:rsid w:val="008E4F46"/>
    <w:rsid w:val="008E688B"/>
    <w:rsid w:val="008E720D"/>
    <w:rsid w:val="008E73BD"/>
    <w:rsid w:val="008F0F58"/>
    <w:rsid w:val="008F10F5"/>
    <w:rsid w:val="008F1208"/>
    <w:rsid w:val="008F1D30"/>
    <w:rsid w:val="008F2F54"/>
    <w:rsid w:val="008F3449"/>
    <w:rsid w:val="008F3C89"/>
    <w:rsid w:val="008F3F8F"/>
    <w:rsid w:val="008F7C21"/>
    <w:rsid w:val="00900137"/>
    <w:rsid w:val="00902089"/>
    <w:rsid w:val="00902E02"/>
    <w:rsid w:val="00904ACD"/>
    <w:rsid w:val="00911904"/>
    <w:rsid w:val="009124CC"/>
    <w:rsid w:val="00913B46"/>
    <w:rsid w:val="00914065"/>
    <w:rsid w:val="00915986"/>
    <w:rsid w:val="00916091"/>
    <w:rsid w:val="009171E4"/>
    <w:rsid w:val="009173A6"/>
    <w:rsid w:val="009205D1"/>
    <w:rsid w:val="0092314F"/>
    <w:rsid w:val="0092420D"/>
    <w:rsid w:val="00924218"/>
    <w:rsid w:val="00927E9A"/>
    <w:rsid w:val="00930C47"/>
    <w:rsid w:val="00931B2A"/>
    <w:rsid w:val="00933293"/>
    <w:rsid w:val="00934C64"/>
    <w:rsid w:val="00936182"/>
    <w:rsid w:val="00936902"/>
    <w:rsid w:val="00937986"/>
    <w:rsid w:val="00937AA7"/>
    <w:rsid w:val="009402AE"/>
    <w:rsid w:val="00942A9B"/>
    <w:rsid w:val="009505F3"/>
    <w:rsid w:val="009506F9"/>
    <w:rsid w:val="009534C1"/>
    <w:rsid w:val="009549A4"/>
    <w:rsid w:val="009553BF"/>
    <w:rsid w:val="009553C0"/>
    <w:rsid w:val="00955509"/>
    <w:rsid w:val="00955C1C"/>
    <w:rsid w:val="00956EF5"/>
    <w:rsid w:val="009603B7"/>
    <w:rsid w:val="00960C0A"/>
    <w:rsid w:val="0096127F"/>
    <w:rsid w:val="00962DAB"/>
    <w:rsid w:val="00963765"/>
    <w:rsid w:val="00965093"/>
    <w:rsid w:val="00970014"/>
    <w:rsid w:val="0097153B"/>
    <w:rsid w:val="0097262F"/>
    <w:rsid w:val="00972CF2"/>
    <w:rsid w:val="00973492"/>
    <w:rsid w:val="00973A87"/>
    <w:rsid w:val="009752DB"/>
    <w:rsid w:val="00982260"/>
    <w:rsid w:val="009828E8"/>
    <w:rsid w:val="009851A0"/>
    <w:rsid w:val="0098531C"/>
    <w:rsid w:val="00985C22"/>
    <w:rsid w:val="00987940"/>
    <w:rsid w:val="009905D0"/>
    <w:rsid w:val="00991055"/>
    <w:rsid w:val="00993116"/>
    <w:rsid w:val="009937E6"/>
    <w:rsid w:val="009948C5"/>
    <w:rsid w:val="00994CF5"/>
    <w:rsid w:val="009965B7"/>
    <w:rsid w:val="009A0B67"/>
    <w:rsid w:val="009A230B"/>
    <w:rsid w:val="009A2977"/>
    <w:rsid w:val="009A48E8"/>
    <w:rsid w:val="009A6A24"/>
    <w:rsid w:val="009B0897"/>
    <w:rsid w:val="009B0B16"/>
    <w:rsid w:val="009B0CFB"/>
    <w:rsid w:val="009B2DD3"/>
    <w:rsid w:val="009B2EDD"/>
    <w:rsid w:val="009B3F9C"/>
    <w:rsid w:val="009B42AA"/>
    <w:rsid w:val="009B5FD2"/>
    <w:rsid w:val="009C0EB6"/>
    <w:rsid w:val="009C1AFA"/>
    <w:rsid w:val="009C252F"/>
    <w:rsid w:val="009C2CDF"/>
    <w:rsid w:val="009C339E"/>
    <w:rsid w:val="009C5CFB"/>
    <w:rsid w:val="009C5EF7"/>
    <w:rsid w:val="009C723D"/>
    <w:rsid w:val="009D0E6A"/>
    <w:rsid w:val="009D1910"/>
    <w:rsid w:val="009D45FD"/>
    <w:rsid w:val="009E0B86"/>
    <w:rsid w:val="009E3E8B"/>
    <w:rsid w:val="009E5DDA"/>
    <w:rsid w:val="009E6AE1"/>
    <w:rsid w:val="009E7652"/>
    <w:rsid w:val="009F008A"/>
    <w:rsid w:val="009F0464"/>
    <w:rsid w:val="009F0675"/>
    <w:rsid w:val="009F26EF"/>
    <w:rsid w:val="009F4B52"/>
    <w:rsid w:val="009F4E0B"/>
    <w:rsid w:val="009F4E8E"/>
    <w:rsid w:val="009F580E"/>
    <w:rsid w:val="00A0014D"/>
    <w:rsid w:val="00A03476"/>
    <w:rsid w:val="00A041E8"/>
    <w:rsid w:val="00A070F6"/>
    <w:rsid w:val="00A07EF9"/>
    <w:rsid w:val="00A10057"/>
    <w:rsid w:val="00A11C72"/>
    <w:rsid w:val="00A12425"/>
    <w:rsid w:val="00A16582"/>
    <w:rsid w:val="00A166D5"/>
    <w:rsid w:val="00A20339"/>
    <w:rsid w:val="00A205BF"/>
    <w:rsid w:val="00A21C35"/>
    <w:rsid w:val="00A221B2"/>
    <w:rsid w:val="00A22B7A"/>
    <w:rsid w:val="00A258F1"/>
    <w:rsid w:val="00A25F42"/>
    <w:rsid w:val="00A2600F"/>
    <w:rsid w:val="00A26189"/>
    <w:rsid w:val="00A270FE"/>
    <w:rsid w:val="00A27724"/>
    <w:rsid w:val="00A27D4F"/>
    <w:rsid w:val="00A33800"/>
    <w:rsid w:val="00A33833"/>
    <w:rsid w:val="00A338E1"/>
    <w:rsid w:val="00A34BDF"/>
    <w:rsid w:val="00A366BF"/>
    <w:rsid w:val="00A375E0"/>
    <w:rsid w:val="00A40844"/>
    <w:rsid w:val="00A40BFC"/>
    <w:rsid w:val="00A41782"/>
    <w:rsid w:val="00A42A78"/>
    <w:rsid w:val="00A42F97"/>
    <w:rsid w:val="00A443FC"/>
    <w:rsid w:val="00A47752"/>
    <w:rsid w:val="00A47AA2"/>
    <w:rsid w:val="00A509BC"/>
    <w:rsid w:val="00A50A30"/>
    <w:rsid w:val="00A51A96"/>
    <w:rsid w:val="00A5219E"/>
    <w:rsid w:val="00A530E5"/>
    <w:rsid w:val="00A534E6"/>
    <w:rsid w:val="00A54E34"/>
    <w:rsid w:val="00A5707D"/>
    <w:rsid w:val="00A572BE"/>
    <w:rsid w:val="00A6199E"/>
    <w:rsid w:val="00A62966"/>
    <w:rsid w:val="00A66840"/>
    <w:rsid w:val="00A700EA"/>
    <w:rsid w:val="00A7030A"/>
    <w:rsid w:val="00A725C4"/>
    <w:rsid w:val="00A75174"/>
    <w:rsid w:val="00A75280"/>
    <w:rsid w:val="00A76700"/>
    <w:rsid w:val="00A77160"/>
    <w:rsid w:val="00A8165B"/>
    <w:rsid w:val="00A84D0A"/>
    <w:rsid w:val="00A84D62"/>
    <w:rsid w:val="00A85181"/>
    <w:rsid w:val="00A90A4E"/>
    <w:rsid w:val="00A913BB"/>
    <w:rsid w:val="00A91E95"/>
    <w:rsid w:val="00A92514"/>
    <w:rsid w:val="00A9264B"/>
    <w:rsid w:val="00A93A18"/>
    <w:rsid w:val="00A956B7"/>
    <w:rsid w:val="00A97E59"/>
    <w:rsid w:val="00AA20E1"/>
    <w:rsid w:val="00AA26D9"/>
    <w:rsid w:val="00AA3C59"/>
    <w:rsid w:val="00AA4316"/>
    <w:rsid w:val="00AA5DE8"/>
    <w:rsid w:val="00AB1505"/>
    <w:rsid w:val="00AB1D4A"/>
    <w:rsid w:val="00AB3D8D"/>
    <w:rsid w:val="00AB5E30"/>
    <w:rsid w:val="00AB64C2"/>
    <w:rsid w:val="00AB6AB2"/>
    <w:rsid w:val="00AB6B9D"/>
    <w:rsid w:val="00AB740F"/>
    <w:rsid w:val="00AC1947"/>
    <w:rsid w:val="00AC232F"/>
    <w:rsid w:val="00AC39A2"/>
    <w:rsid w:val="00AC5467"/>
    <w:rsid w:val="00AC6F75"/>
    <w:rsid w:val="00AD0787"/>
    <w:rsid w:val="00AD0DF8"/>
    <w:rsid w:val="00AD1100"/>
    <w:rsid w:val="00AD17D9"/>
    <w:rsid w:val="00AD1B3C"/>
    <w:rsid w:val="00AD1F1A"/>
    <w:rsid w:val="00AD2054"/>
    <w:rsid w:val="00AD313E"/>
    <w:rsid w:val="00AD41C8"/>
    <w:rsid w:val="00AD70C9"/>
    <w:rsid w:val="00AD7AB7"/>
    <w:rsid w:val="00AE0328"/>
    <w:rsid w:val="00AE12E0"/>
    <w:rsid w:val="00AE280C"/>
    <w:rsid w:val="00AE2A23"/>
    <w:rsid w:val="00AE2AA9"/>
    <w:rsid w:val="00AE2CF6"/>
    <w:rsid w:val="00AE39CD"/>
    <w:rsid w:val="00AE3E3E"/>
    <w:rsid w:val="00AE7983"/>
    <w:rsid w:val="00AE7C2E"/>
    <w:rsid w:val="00AF169E"/>
    <w:rsid w:val="00AF351F"/>
    <w:rsid w:val="00AF4F45"/>
    <w:rsid w:val="00AF56CD"/>
    <w:rsid w:val="00AF5EAF"/>
    <w:rsid w:val="00AF7E46"/>
    <w:rsid w:val="00B006E4"/>
    <w:rsid w:val="00B0109E"/>
    <w:rsid w:val="00B01AAE"/>
    <w:rsid w:val="00B02E55"/>
    <w:rsid w:val="00B03542"/>
    <w:rsid w:val="00B04BE3"/>
    <w:rsid w:val="00B050FC"/>
    <w:rsid w:val="00B07DEF"/>
    <w:rsid w:val="00B100F7"/>
    <w:rsid w:val="00B10583"/>
    <w:rsid w:val="00B124A9"/>
    <w:rsid w:val="00B125A5"/>
    <w:rsid w:val="00B13121"/>
    <w:rsid w:val="00B13488"/>
    <w:rsid w:val="00B13B5A"/>
    <w:rsid w:val="00B14735"/>
    <w:rsid w:val="00B15598"/>
    <w:rsid w:val="00B16B43"/>
    <w:rsid w:val="00B17AE3"/>
    <w:rsid w:val="00B20A52"/>
    <w:rsid w:val="00B20DAA"/>
    <w:rsid w:val="00B20FB3"/>
    <w:rsid w:val="00B24225"/>
    <w:rsid w:val="00B25CB1"/>
    <w:rsid w:val="00B25F96"/>
    <w:rsid w:val="00B26B72"/>
    <w:rsid w:val="00B31486"/>
    <w:rsid w:val="00B32076"/>
    <w:rsid w:val="00B326EC"/>
    <w:rsid w:val="00B33EF9"/>
    <w:rsid w:val="00B341E1"/>
    <w:rsid w:val="00B34B5C"/>
    <w:rsid w:val="00B37E34"/>
    <w:rsid w:val="00B37E91"/>
    <w:rsid w:val="00B37F06"/>
    <w:rsid w:val="00B407E0"/>
    <w:rsid w:val="00B41531"/>
    <w:rsid w:val="00B42259"/>
    <w:rsid w:val="00B4286B"/>
    <w:rsid w:val="00B43417"/>
    <w:rsid w:val="00B44777"/>
    <w:rsid w:val="00B45585"/>
    <w:rsid w:val="00B47E7F"/>
    <w:rsid w:val="00B526CD"/>
    <w:rsid w:val="00B52E42"/>
    <w:rsid w:val="00B53950"/>
    <w:rsid w:val="00B553FB"/>
    <w:rsid w:val="00B62B78"/>
    <w:rsid w:val="00B630A5"/>
    <w:rsid w:val="00B64F15"/>
    <w:rsid w:val="00B6571E"/>
    <w:rsid w:val="00B66704"/>
    <w:rsid w:val="00B66E93"/>
    <w:rsid w:val="00B70A44"/>
    <w:rsid w:val="00B715BC"/>
    <w:rsid w:val="00B727A3"/>
    <w:rsid w:val="00B727AA"/>
    <w:rsid w:val="00B72EB3"/>
    <w:rsid w:val="00B73037"/>
    <w:rsid w:val="00B730B5"/>
    <w:rsid w:val="00B758E6"/>
    <w:rsid w:val="00B76570"/>
    <w:rsid w:val="00B77DF8"/>
    <w:rsid w:val="00B80777"/>
    <w:rsid w:val="00B848F7"/>
    <w:rsid w:val="00B85D66"/>
    <w:rsid w:val="00B869BC"/>
    <w:rsid w:val="00B87772"/>
    <w:rsid w:val="00B879CD"/>
    <w:rsid w:val="00B92BED"/>
    <w:rsid w:val="00B93144"/>
    <w:rsid w:val="00B94964"/>
    <w:rsid w:val="00B95600"/>
    <w:rsid w:val="00B96CE4"/>
    <w:rsid w:val="00BA0567"/>
    <w:rsid w:val="00BA2527"/>
    <w:rsid w:val="00BA4291"/>
    <w:rsid w:val="00BA5370"/>
    <w:rsid w:val="00BA61A6"/>
    <w:rsid w:val="00BA66DE"/>
    <w:rsid w:val="00BA6D06"/>
    <w:rsid w:val="00BA7CE2"/>
    <w:rsid w:val="00BB00FC"/>
    <w:rsid w:val="00BB165F"/>
    <w:rsid w:val="00BB170A"/>
    <w:rsid w:val="00BB286D"/>
    <w:rsid w:val="00BB2EB2"/>
    <w:rsid w:val="00BB3B23"/>
    <w:rsid w:val="00BB43AE"/>
    <w:rsid w:val="00BB43C3"/>
    <w:rsid w:val="00BB4E1C"/>
    <w:rsid w:val="00BB7C7F"/>
    <w:rsid w:val="00BC1692"/>
    <w:rsid w:val="00BC3C90"/>
    <w:rsid w:val="00BC3D63"/>
    <w:rsid w:val="00BC4011"/>
    <w:rsid w:val="00BC612D"/>
    <w:rsid w:val="00BC6BEE"/>
    <w:rsid w:val="00BC6BF7"/>
    <w:rsid w:val="00BD01B9"/>
    <w:rsid w:val="00BD230D"/>
    <w:rsid w:val="00BD3C4B"/>
    <w:rsid w:val="00BD5596"/>
    <w:rsid w:val="00BD55C8"/>
    <w:rsid w:val="00BD6B7C"/>
    <w:rsid w:val="00BD6F3F"/>
    <w:rsid w:val="00BD7C25"/>
    <w:rsid w:val="00BE11A3"/>
    <w:rsid w:val="00BE15A2"/>
    <w:rsid w:val="00BE17A2"/>
    <w:rsid w:val="00BE191F"/>
    <w:rsid w:val="00BE1C90"/>
    <w:rsid w:val="00BE1D71"/>
    <w:rsid w:val="00BE27C2"/>
    <w:rsid w:val="00BE32E6"/>
    <w:rsid w:val="00BE3C3A"/>
    <w:rsid w:val="00BE46AD"/>
    <w:rsid w:val="00BE755B"/>
    <w:rsid w:val="00BF2353"/>
    <w:rsid w:val="00BF2574"/>
    <w:rsid w:val="00BF5A72"/>
    <w:rsid w:val="00C00085"/>
    <w:rsid w:val="00C00E0F"/>
    <w:rsid w:val="00C01723"/>
    <w:rsid w:val="00C02305"/>
    <w:rsid w:val="00C03532"/>
    <w:rsid w:val="00C0516E"/>
    <w:rsid w:val="00C055AB"/>
    <w:rsid w:val="00C05753"/>
    <w:rsid w:val="00C063D1"/>
    <w:rsid w:val="00C0723E"/>
    <w:rsid w:val="00C10616"/>
    <w:rsid w:val="00C12913"/>
    <w:rsid w:val="00C12A81"/>
    <w:rsid w:val="00C138D5"/>
    <w:rsid w:val="00C13A1D"/>
    <w:rsid w:val="00C13D6F"/>
    <w:rsid w:val="00C17B3E"/>
    <w:rsid w:val="00C20108"/>
    <w:rsid w:val="00C20AF2"/>
    <w:rsid w:val="00C21661"/>
    <w:rsid w:val="00C236DD"/>
    <w:rsid w:val="00C23AD5"/>
    <w:rsid w:val="00C23B31"/>
    <w:rsid w:val="00C23FB8"/>
    <w:rsid w:val="00C24F9C"/>
    <w:rsid w:val="00C2553D"/>
    <w:rsid w:val="00C26D8F"/>
    <w:rsid w:val="00C303A8"/>
    <w:rsid w:val="00C32037"/>
    <w:rsid w:val="00C34019"/>
    <w:rsid w:val="00C354FF"/>
    <w:rsid w:val="00C35E01"/>
    <w:rsid w:val="00C36032"/>
    <w:rsid w:val="00C36DAD"/>
    <w:rsid w:val="00C371DA"/>
    <w:rsid w:val="00C37E54"/>
    <w:rsid w:val="00C4228A"/>
    <w:rsid w:val="00C432B2"/>
    <w:rsid w:val="00C451F9"/>
    <w:rsid w:val="00C47A44"/>
    <w:rsid w:val="00C5008F"/>
    <w:rsid w:val="00C5014C"/>
    <w:rsid w:val="00C5061A"/>
    <w:rsid w:val="00C507F4"/>
    <w:rsid w:val="00C50A6B"/>
    <w:rsid w:val="00C52186"/>
    <w:rsid w:val="00C60353"/>
    <w:rsid w:val="00C627E3"/>
    <w:rsid w:val="00C628FA"/>
    <w:rsid w:val="00C64052"/>
    <w:rsid w:val="00C6561A"/>
    <w:rsid w:val="00C65870"/>
    <w:rsid w:val="00C65972"/>
    <w:rsid w:val="00C7054F"/>
    <w:rsid w:val="00C70ADF"/>
    <w:rsid w:val="00C70E44"/>
    <w:rsid w:val="00C71667"/>
    <w:rsid w:val="00C7170E"/>
    <w:rsid w:val="00C72655"/>
    <w:rsid w:val="00C7318B"/>
    <w:rsid w:val="00C73834"/>
    <w:rsid w:val="00C73B42"/>
    <w:rsid w:val="00C74B5E"/>
    <w:rsid w:val="00C7724D"/>
    <w:rsid w:val="00C80913"/>
    <w:rsid w:val="00C80DE1"/>
    <w:rsid w:val="00C82A4E"/>
    <w:rsid w:val="00C83E94"/>
    <w:rsid w:val="00C84165"/>
    <w:rsid w:val="00C84557"/>
    <w:rsid w:val="00C84BA1"/>
    <w:rsid w:val="00C865B1"/>
    <w:rsid w:val="00C877C9"/>
    <w:rsid w:val="00C87FA8"/>
    <w:rsid w:val="00C91071"/>
    <w:rsid w:val="00C925F2"/>
    <w:rsid w:val="00C94ADE"/>
    <w:rsid w:val="00CA1590"/>
    <w:rsid w:val="00CA1F78"/>
    <w:rsid w:val="00CA26A4"/>
    <w:rsid w:val="00CA368F"/>
    <w:rsid w:val="00CA3D53"/>
    <w:rsid w:val="00CA4B3B"/>
    <w:rsid w:val="00CB030D"/>
    <w:rsid w:val="00CB072B"/>
    <w:rsid w:val="00CB1DCD"/>
    <w:rsid w:val="00CB3CE9"/>
    <w:rsid w:val="00CB3EAC"/>
    <w:rsid w:val="00CB481B"/>
    <w:rsid w:val="00CB5979"/>
    <w:rsid w:val="00CB5A69"/>
    <w:rsid w:val="00CB5DDE"/>
    <w:rsid w:val="00CB6B3E"/>
    <w:rsid w:val="00CB6C8A"/>
    <w:rsid w:val="00CB76ED"/>
    <w:rsid w:val="00CB7BCB"/>
    <w:rsid w:val="00CB7C3D"/>
    <w:rsid w:val="00CC1451"/>
    <w:rsid w:val="00CC2090"/>
    <w:rsid w:val="00CC23B3"/>
    <w:rsid w:val="00CC3174"/>
    <w:rsid w:val="00CC3CA8"/>
    <w:rsid w:val="00CC46AC"/>
    <w:rsid w:val="00CC5DB3"/>
    <w:rsid w:val="00CC689E"/>
    <w:rsid w:val="00CC6C3D"/>
    <w:rsid w:val="00CD0089"/>
    <w:rsid w:val="00CD0683"/>
    <w:rsid w:val="00CD19E1"/>
    <w:rsid w:val="00CD1A89"/>
    <w:rsid w:val="00CD1C0E"/>
    <w:rsid w:val="00CD21AD"/>
    <w:rsid w:val="00CD3E02"/>
    <w:rsid w:val="00CD5C7B"/>
    <w:rsid w:val="00CE060E"/>
    <w:rsid w:val="00CE1310"/>
    <w:rsid w:val="00CE1325"/>
    <w:rsid w:val="00CE4AD9"/>
    <w:rsid w:val="00CE4B35"/>
    <w:rsid w:val="00CE5172"/>
    <w:rsid w:val="00CE51D4"/>
    <w:rsid w:val="00CE5DB5"/>
    <w:rsid w:val="00CF005F"/>
    <w:rsid w:val="00CF1074"/>
    <w:rsid w:val="00CF2110"/>
    <w:rsid w:val="00CF2313"/>
    <w:rsid w:val="00CF5D69"/>
    <w:rsid w:val="00CF6092"/>
    <w:rsid w:val="00CF6AA8"/>
    <w:rsid w:val="00D000FF"/>
    <w:rsid w:val="00D0034A"/>
    <w:rsid w:val="00D00D12"/>
    <w:rsid w:val="00D0182C"/>
    <w:rsid w:val="00D022E5"/>
    <w:rsid w:val="00D0332F"/>
    <w:rsid w:val="00D03E2C"/>
    <w:rsid w:val="00D0483D"/>
    <w:rsid w:val="00D06161"/>
    <w:rsid w:val="00D0638A"/>
    <w:rsid w:val="00D064E5"/>
    <w:rsid w:val="00D07069"/>
    <w:rsid w:val="00D072C7"/>
    <w:rsid w:val="00D07EC1"/>
    <w:rsid w:val="00D10E91"/>
    <w:rsid w:val="00D122B8"/>
    <w:rsid w:val="00D13274"/>
    <w:rsid w:val="00D14F33"/>
    <w:rsid w:val="00D1583B"/>
    <w:rsid w:val="00D176A9"/>
    <w:rsid w:val="00D201E3"/>
    <w:rsid w:val="00D202BA"/>
    <w:rsid w:val="00D206B3"/>
    <w:rsid w:val="00D22B09"/>
    <w:rsid w:val="00D25121"/>
    <w:rsid w:val="00D254F4"/>
    <w:rsid w:val="00D2618E"/>
    <w:rsid w:val="00D275D8"/>
    <w:rsid w:val="00D315BB"/>
    <w:rsid w:val="00D3221E"/>
    <w:rsid w:val="00D33873"/>
    <w:rsid w:val="00D34259"/>
    <w:rsid w:val="00D35DBC"/>
    <w:rsid w:val="00D35EF4"/>
    <w:rsid w:val="00D3712E"/>
    <w:rsid w:val="00D37A5D"/>
    <w:rsid w:val="00D40CFE"/>
    <w:rsid w:val="00D4256E"/>
    <w:rsid w:val="00D44136"/>
    <w:rsid w:val="00D44A29"/>
    <w:rsid w:val="00D44AE1"/>
    <w:rsid w:val="00D45A74"/>
    <w:rsid w:val="00D45BB3"/>
    <w:rsid w:val="00D45D7A"/>
    <w:rsid w:val="00D47D1B"/>
    <w:rsid w:val="00D53F75"/>
    <w:rsid w:val="00D5448B"/>
    <w:rsid w:val="00D54E97"/>
    <w:rsid w:val="00D556FF"/>
    <w:rsid w:val="00D56ABF"/>
    <w:rsid w:val="00D57F29"/>
    <w:rsid w:val="00D60CCD"/>
    <w:rsid w:val="00D6144C"/>
    <w:rsid w:val="00D61F87"/>
    <w:rsid w:val="00D627F1"/>
    <w:rsid w:val="00D63802"/>
    <w:rsid w:val="00D63B99"/>
    <w:rsid w:val="00D643E1"/>
    <w:rsid w:val="00D65B02"/>
    <w:rsid w:val="00D662FB"/>
    <w:rsid w:val="00D70C2A"/>
    <w:rsid w:val="00D71F8E"/>
    <w:rsid w:val="00D73B41"/>
    <w:rsid w:val="00D75130"/>
    <w:rsid w:val="00D75CBB"/>
    <w:rsid w:val="00D75E08"/>
    <w:rsid w:val="00D77A69"/>
    <w:rsid w:val="00D8309F"/>
    <w:rsid w:val="00D8326B"/>
    <w:rsid w:val="00D83DE1"/>
    <w:rsid w:val="00D8689F"/>
    <w:rsid w:val="00D869F5"/>
    <w:rsid w:val="00D9065D"/>
    <w:rsid w:val="00D92963"/>
    <w:rsid w:val="00D929B3"/>
    <w:rsid w:val="00D92AD4"/>
    <w:rsid w:val="00D92D58"/>
    <w:rsid w:val="00D95AA2"/>
    <w:rsid w:val="00D96B3F"/>
    <w:rsid w:val="00D97DC8"/>
    <w:rsid w:val="00DA21C9"/>
    <w:rsid w:val="00DA4C37"/>
    <w:rsid w:val="00DA59AA"/>
    <w:rsid w:val="00DA5FBA"/>
    <w:rsid w:val="00DA61E0"/>
    <w:rsid w:val="00DA6DE4"/>
    <w:rsid w:val="00DA76EE"/>
    <w:rsid w:val="00DA7AA6"/>
    <w:rsid w:val="00DB07FD"/>
    <w:rsid w:val="00DB0AAD"/>
    <w:rsid w:val="00DB0B82"/>
    <w:rsid w:val="00DB0C79"/>
    <w:rsid w:val="00DB0CEE"/>
    <w:rsid w:val="00DB2042"/>
    <w:rsid w:val="00DB546C"/>
    <w:rsid w:val="00DB5EA1"/>
    <w:rsid w:val="00DB6628"/>
    <w:rsid w:val="00DC08CC"/>
    <w:rsid w:val="00DC0DA9"/>
    <w:rsid w:val="00DC53D9"/>
    <w:rsid w:val="00DC5C96"/>
    <w:rsid w:val="00DC62AC"/>
    <w:rsid w:val="00DC761D"/>
    <w:rsid w:val="00DC7F99"/>
    <w:rsid w:val="00DD1526"/>
    <w:rsid w:val="00DD2C0F"/>
    <w:rsid w:val="00DD2C15"/>
    <w:rsid w:val="00DD5184"/>
    <w:rsid w:val="00DD5692"/>
    <w:rsid w:val="00DD6855"/>
    <w:rsid w:val="00DD6C08"/>
    <w:rsid w:val="00DD6DFD"/>
    <w:rsid w:val="00DD7E09"/>
    <w:rsid w:val="00DE0092"/>
    <w:rsid w:val="00DE3DEC"/>
    <w:rsid w:val="00DE4DF0"/>
    <w:rsid w:val="00DE5A14"/>
    <w:rsid w:val="00DE75AF"/>
    <w:rsid w:val="00DE7C49"/>
    <w:rsid w:val="00DF1BAD"/>
    <w:rsid w:val="00DF2E3A"/>
    <w:rsid w:val="00DF35E1"/>
    <w:rsid w:val="00DF5D52"/>
    <w:rsid w:val="00DF5E67"/>
    <w:rsid w:val="00DF65D5"/>
    <w:rsid w:val="00DF7530"/>
    <w:rsid w:val="00E00EE8"/>
    <w:rsid w:val="00E0196D"/>
    <w:rsid w:val="00E03849"/>
    <w:rsid w:val="00E03C87"/>
    <w:rsid w:val="00E0569B"/>
    <w:rsid w:val="00E102B2"/>
    <w:rsid w:val="00E117A1"/>
    <w:rsid w:val="00E11A2A"/>
    <w:rsid w:val="00E131FA"/>
    <w:rsid w:val="00E133CD"/>
    <w:rsid w:val="00E13B89"/>
    <w:rsid w:val="00E13EF9"/>
    <w:rsid w:val="00E13F27"/>
    <w:rsid w:val="00E153E7"/>
    <w:rsid w:val="00E16C66"/>
    <w:rsid w:val="00E178E0"/>
    <w:rsid w:val="00E202F1"/>
    <w:rsid w:val="00E211AE"/>
    <w:rsid w:val="00E21ED2"/>
    <w:rsid w:val="00E222D0"/>
    <w:rsid w:val="00E31767"/>
    <w:rsid w:val="00E3238B"/>
    <w:rsid w:val="00E32602"/>
    <w:rsid w:val="00E336F4"/>
    <w:rsid w:val="00E33D13"/>
    <w:rsid w:val="00E35535"/>
    <w:rsid w:val="00E37EFC"/>
    <w:rsid w:val="00E40900"/>
    <w:rsid w:val="00E415A4"/>
    <w:rsid w:val="00E42B35"/>
    <w:rsid w:val="00E42EC6"/>
    <w:rsid w:val="00E44381"/>
    <w:rsid w:val="00E44FD9"/>
    <w:rsid w:val="00E45E3B"/>
    <w:rsid w:val="00E475B7"/>
    <w:rsid w:val="00E523AF"/>
    <w:rsid w:val="00E53C32"/>
    <w:rsid w:val="00E5407A"/>
    <w:rsid w:val="00E54AB2"/>
    <w:rsid w:val="00E567F2"/>
    <w:rsid w:val="00E56E0D"/>
    <w:rsid w:val="00E6046F"/>
    <w:rsid w:val="00E609AF"/>
    <w:rsid w:val="00E614FD"/>
    <w:rsid w:val="00E61613"/>
    <w:rsid w:val="00E61F85"/>
    <w:rsid w:val="00E62797"/>
    <w:rsid w:val="00E63B51"/>
    <w:rsid w:val="00E64E49"/>
    <w:rsid w:val="00E661E6"/>
    <w:rsid w:val="00E66582"/>
    <w:rsid w:val="00E66DAE"/>
    <w:rsid w:val="00E7120E"/>
    <w:rsid w:val="00E75576"/>
    <w:rsid w:val="00E75F4B"/>
    <w:rsid w:val="00E776DC"/>
    <w:rsid w:val="00E77C9B"/>
    <w:rsid w:val="00E81087"/>
    <w:rsid w:val="00E811E4"/>
    <w:rsid w:val="00E818FF"/>
    <w:rsid w:val="00E822FB"/>
    <w:rsid w:val="00E824A1"/>
    <w:rsid w:val="00E827B7"/>
    <w:rsid w:val="00E82BF9"/>
    <w:rsid w:val="00E82D27"/>
    <w:rsid w:val="00E83DA3"/>
    <w:rsid w:val="00E876AD"/>
    <w:rsid w:val="00E90AFA"/>
    <w:rsid w:val="00E928D7"/>
    <w:rsid w:val="00E93807"/>
    <w:rsid w:val="00E93AE8"/>
    <w:rsid w:val="00E94AA8"/>
    <w:rsid w:val="00E96202"/>
    <w:rsid w:val="00E965F2"/>
    <w:rsid w:val="00E96D70"/>
    <w:rsid w:val="00EA0151"/>
    <w:rsid w:val="00EA02B8"/>
    <w:rsid w:val="00EA061A"/>
    <w:rsid w:val="00EA2053"/>
    <w:rsid w:val="00EA206D"/>
    <w:rsid w:val="00EA293E"/>
    <w:rsid w:val="00EA4A2A"/>
    <w:rsid w:val="00EA77B0"/>
    <w:rsid w:val="00EA7B3D"/>
    <w:rsid w:val="00EB0353"/>
    <w:rsid w:val="00EB28AB"/>
    <w:rsid w:val="00EB2C87"/>
    <w:rsid w:val="00EB398E"/>
    <w:rsid w:val="00EC029A"/>
    <w:rsid w:val="00EC0900"/>
    <w:rsid w:val="00EC135C"/>
    <w:rsid w:val="00EC1C03"/>
    <w:rsid w:val="00EC1E8E"/>
    <w:rsid w:val="00EC263A"/>
    <w:rsid w:val="00EC34C3"/>
    <w:rsid w:val="00EC4BF1"/>
    <w:rsid w:val="00EC4F24"/>
    <w:rsid w:val="00ED306D"/>
    <w:rsid w:val="00ED308C"/>
    <w:rsid w:val="00ED585C"/>
    <w:rsid w:val="00EE0478"/>
    <w:rsid w:val="00EE062E"/>
    <w:rsid w:val="00EE2C73"/>
    <w:rsid w:val="00EE2E06"/>
    <w:rsid w:val="00EE63B8"/>
    <w:rsid w:val="00EE7696"/>
    <w:rsid w:val="00EF190B"/>
    <w:rsid w:val="00EF2D1E"/>
    <w:rsid w:val="00EF2D6B"/>
    <w:rsid w:val="00EF3BF5"/>
    <w:rsid w:val="00EF3C80"/>
    <w:rsid w:val="00EF3FE3"/>
    <w:rsid w:val="00EF4120"/>
    <w:rsid w:val="00EF43D0"/>
    <w:rsid w:val="00EF6238"/>
    <w:rsid w:val="00EF623F"/>
    <w:rsid w:val="00EF6855"/>
    <w:rsid w:val="00EF7A76"/>
    <w:rsid w:val="00EF7F64"/>
    <w:rsid w:val="00F02968"/>
    <w:rsid w:val="00F030AD"/>
    <w:rsid w:val="00F03164"/>
    <w:rsid w:val="00F036FE"/>
    <w:rsid w:val="00F03941"/>
    <w:rsid w:val="00F03F0B"/>
    <w:rsid w:val="00F04AB6"/>
    <w:rsid w:val="00F05E1F"/>
    <w:rsid w:val="00F06356"/>
    <w:rsid w:val="00F06B5F"/>
    <w:rsid w:val="00F07736"/>
    <w:rsid w:val="00F132FD"/>
    <w:rsid w:val="00F1417E"/>
    <w:rsid w:val="00F20913"/>
    <w:rsid w:val="00F20A33"/>
    <w:rsid w:val="00F20AAF"/>
    <w:rsid w:val="00F21318"/>
    <w:rsid w:val="00F22038"/>
    <w:rsid w:val="00F265CC"/>
    <w:rsid w:val="00F26628"/>
    <w:rsid w:val="00F27F4D"/>
    <w:rsid w:val="00F31A6A"/>
    <w:rsid w:val="00F34D47"/>
    <w:rsid w:val="00F3616A"/>
    <w:rsid w:val="00F37895"/>
    <w:rsid w:val="00F429DE"/>
    <w:rsid w:val="00F4419D"/>
    <w:rsid w:val="00F44F37"/>
    <w:rsid w:val="00F5017B"/>
    <w:rsid w:val="00F50760"/>
    <w:rsid w:val="00F50D6D"/>
    <w:rsid w:val="00F51221"/>
    <w:rsid w:val="00F51CFD"/>
    <w:rsid w:val="00F528F5"/>
    <w:rsid w:val="00F531B9"/>
    <w:rsid w:val="00F53B8D"/>
    <w:rsid w:val="00F53BB3"/>
    <w:rsid w:val="00F543DC"/>
    <w:rsid w:val="00F55E20"/>
    <w:rsid w:val="00F60846"/>
    <w:rsid w:val="00F659BA"/>
    <w:rsid w:val="00F66543"/>
    <w:rsid w:val="00F66F46"/>
    <w:rsid w:val="00F66FB3"/>
    <w:rsid w:val="00F711E3"/>
    <w:rsid w:val="00F726D5"/>
    <w:rsid w:val="00F732A2"/>
    <w:rsid w:val="00F73584"/>
    <w:rsid w:val="00F73F1E"/>
    <w:rsid w:val="00F74192"/>
    <w:rsid w:val="00F7479C"/>
    <w:rsid w:val="00F756C9"/>
    <w:rsid w:val="00F759FD"/>
    <w:rsid w:val="00F764D6"/>
    <w:rsid w:val="00F76A1F"/>
    <w:rsid w:val="00F77849"/>
    <w:rsid w:val="00F77C7A"/>
    <w:rsid w:val="00F8167D"/>
    <w:rsid w:val="00F8184E"/>
    <w:rsid w:val="00F82926"/>
    <w:rsid w:val="00F83A27"/>
    <w:rsid w:val="00F8451F"/>
    <w:rsid w:val="00F8537E"/>
    <w:rsid w:val="00F8565F"/>
    <w:rsid w:val="00F87094"/>
    <w:rsid w:val="00F87185"/>
    <w:rsid w:val="00F9090D"/>
    <w:rsid w:val="00F90CCA"/>
    <w:rsid w:val="00F92F08"/>
    <w:rsid w:val="00F94DD2"/>
    <w:rsid w:val="00F953EC"/>
    <w:rsid w:val="00F95F8C"/>
    <w:rsid w:val="00F97E87"/>
    <w:rsid w:val="00F97F04"/>
    <w:rsid w:val="00FA01E5"/>
    <w:rsid w:val="00FA0707"/>
    <w:rsid w:val="00FA0730"/>
    <w:rsid w:val="00FA1C4D"/>
    <w:rsid w:val="00FA21E3"/>
    <w:rsid w:val="00FA3842"/>
    <w:rsid w:val="00FA5578"/>
    <w:rsid w:val="00FA65BF"/>
    <w:rsid w:val="00FA708C"/>
    <w:rsid w:val="00FB08B0"/>
    <w:rsid w:val="00FB1B7D"/>
    <w:rsid w:val="00FB267D"/>
    <w:rsid w:val="00FB2C6E"/>
    <w:rsid w:val="00FB34D3"/>
    <w:rsid w:val="00FB5932"/>
    <w:rsid w:val="00FB755B"/>
    <w:rsid w:val="00FB77A2"/>
    <w:rsid w:val="00FB79C5"/>
    <w:rsid w:val="00FC176C"/>
    <w:rsid w:val="00FC1D08"/>
    <w:rsid w:val="00FC29F5"/>
    <w:rsid w:val="00FC36D0"/>
    <w:rsid w:val="00FC3F46"/>
    <w:rsid w:val="00FC53B8"/>
    <w:rsid w:val="00FC6E37"/>
    <w:rsid w:val="00FD028F"/>
    <w:rsid w:val="00FD05F5"/>
    <w:rsid w:val="00FD0F5B"/>
    <w:rsid w:val="00FD1119"/>
    <w:rsid w:val="00FD27E3"/>
    <w:rsid w:val="00FD3057"/>
    <w:rsid w:val="00FD428B"/>
    <w:rsid w:val="00FD7A62"/>
    <w:rsid w:val="00FE052A"/>
    <w:rsid w:val="00FE24C7"/>
    <w:rsid w:val="00FE5270"/>
    <w:rsid w:val="00FE7631"/>
    <w:rsid w:val="00FE7DE3"/>
    <w:rsid w:val="00FF16DD"/>
    <w:rsid w:val="00FF3210"/>
    <w:rsid w:val="00FF3BF8"/>
    <w:rsid w:val="00FF3F96"/>
    <w:rsid w:val="00FF5252"/>
    <w:rsid w:val="00FF5F62"/>
    <w:rsid w:val="00FF6AFE"/>
    <w:rsid w:val="00FF6B7F"/>
    <w:rsid w:val="1E9FBF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DD9C0D4"/>
  <w15:docId w15:val="{D0743445-4AB4-4E99-B5F1-862E3D4E9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imes New Roman"/>
        <w:sz w:val="22"/>
        <w:szCs w:val="22"/>
        <w:lang w:val="en-US" w:eastAsia="en-US" w:bidi="en-US"/>
      </w:rPr>
    </w:rPrDefault>
    <w:pPrDefault>
      <w:pPr>
        <w:spacing w:before="120" w:after="120"/>
        <w:ind w:left="36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text"/>
    <w:qFormat/>
    <w:rsid w:val="00046F51"/>
    <w:pPr>
      <w:spacing w:before="60" w:after="0" w:line="360" w:lineRule="auto"/>
      <w:ind w:left="0" w:firstLine="0"/>
    </w:pPr>
    <w:rPr>
      <w:rFonts w:ascii="Arial" w:eastAsia="Times New Roman" w:hAnsi="Arial"/>
      <w:sz w:val="24"/>
      <w:szCs w:val="24"/>
      <w:lang w:val="en-GB" w:eastAsia="en-GB" w:bidi="ar-SA"/>
    </w:rPr>
  </w:style>
  <w:style w:type="paragraph" w:styleId="Heading1">
    <w:name w:val="heading 1"/>
    <w:basedOn w:val="Normal"/>
    <w:next w:val="Normal"/>
    <w:link w:val="Heading1Char"/>
    <w:uiPriority w:val="9"/>
    <w:qFormat/>
    <w:rsid w:val="00046F51"/>
    <w:pPr>
      <w:keepNext/>
      <w:spacing w:after="60"/>
      <w:outlineLvl w:val="0"/>
    </w:pPr>
    <w:rPr>
      <w:rFonts w:eastAsiaTheme="majorEastAsia"/>
      <w:b/>
      <w:bCs/>
      <w:kern w:val="32"/>
      <w:szCs w:val="32"/>
    </w:rPr>
  </w:style>
  <w:style w:type="paragraph" w:styleId="Heading2">
    <w:name w:val="heading 2"/>
    <w:basedOn w:val="Normal"/>
    <w:next w:val="Normal"/>
    <w:link w:val="Heading2Char"/>
    <w:uiPriority w:val="9"/>
    <w:unhideWhenUsed/>
    <w:qFormat/>
    <w:rsid w:val="00046F51"/>
    <w:pPr>
      <w:keepNext/>
      <w:outlineLvl w:val="1"/>
    </w:pPr>
    <w:rPr>
      <w:rFonts w:eastAsiaTheme="majorEastAsia"/>
      <w:b/>
      <w:bCs/>
      <w:iCs/>
      <w:szCs w:val="28"/>
    </w:rPr>
  </w:style>
  <w:style w:type="paragraph" w:styleId="Heading3">
    <w:name w:val="heading 3"/>
    <w:aliases w:val="click here to enter"/>
    <w:basedOn w:val="Normal"/>
    <w:next w:val="Normal"/>
    <w:link w:val="Heading3Char"/>
    <w:uiPriority w:val="9"/>
    <w:unhideWhenUsed/>
    <w:qFormat/>
    <w:rsid w:val="00364BE5"/>
    <w:pPr>
      <w:keepNext/>
      <w:outlineLvl w:val="2"/>
    </w:pPr>
    <w:rPr>
      <w:rFonts w:eastAsiaTheme="majorEastAsia"/>
      <w:bCs/>
      <w:szCs w:val="26"/>
    </w:rPr>
  </w:style>
  <w:style w:type="paragraph" w:styleId="Heading4">
    <w:name w:val="heading 4"/>
    <w:basedOn w:val="Normal"/>
    <w:next w:val="Normal"/>
    <w:link w:val="Heading4Char"/>
    <w:uiPriority w:val="9"/>
    <w:semiHidden/>
    <w:unhideWhenUsed/>
    <w:rsid w:val="00E818FF"/>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E818FF"/>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E818FF"/>
    <w:pPr>
      <w:spacing w:before="240" w:after="60"/>
      <w:outlineLvl w:val="5"/>
    </w:pPr>
    <w:rPr>
      <w:b/>
      <w:bCs/>
      <w:szCs w:val="22"/>
    </w:rPr>
  </w:style>
  <w:style w:type="paragraph" w:styleId="Heading7">
    <w:name w:val="heading 7"/>
    <w:basedOn w:val="Normal"/>
    <w:next w:val="Normal"/>
    <w:link w:val="Heading7Char"/>
    <w:uiPriority w:val="9"/>
    <w:semiHidden/>
    <w:unhideWhenUsed/>
    <w:qFormat/>
    <w:rsid w:val="00E818FF"/>
    <w:pPr>
      <w:spacing w:before="240" w:after="60"/>
      <w:outlineLvl w:val="6"/>
    </w:pPr>
  </w:style>
  <w:style w:type="paragraph" w:styleId="Heading8">
    <w:name w:val="heading 8"/>
    <w:basedOn w:val="Normal"/>
    <w:next w:val="Normal"/>
    <w:link w:val="Heading8Char"/>
    <w:uiPriority w:val="9"/>
    <w:semiHidden/>
    <w:unhideWhenUsed/>
    <w:qFormat/>
    <w:rsid w:val="00E818FF"/>
    <w:pPr>
      <w:spacing w:before="240" w:after="60"/>
      <w:outlineLvl w:val="7"/>
    </w:pPr>
    <w:rPr>
      <w:i/>
      <w:iCs/>
    </w:rPr>
  </w:style>
  <w:style w:type="paragraph" w:styleId="Heading9">
    <w:name w:val="heading 9"/>
    <w:basedOn w:val="Normal"/>
    <w:next w:val="Normal"/>
    <w:link w:val="Heading9Char"/>
    <w:uiPriority w:val="9"/>
    <w:semiHidden/>
    <w:unhideWhenUsed/>
    <w:qFormat/>
    <w:rsid w:val="00E818FF"/>
    <w:pPr>
      <w:spacing w:before="240" w:after="60"/>
      <w:outlineLvl w:val="8"/>
    </w:pPr>
    <w:rPr>
      <w:rFonts w:asciiTheme="majorHAnsi" w:eastAsiaTheme="majorEastAsia" w:hAnsiTheme="majorHAns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6F51"/>
    <w:rPr>
      <w:rFonts w:ascii="Arial" w:eastAsiaTheme="majorEastAsia" w:hAnsi="Arial"/>
      <w:b/>
      <w:bCs/>
      <w:kern w:val="32"/>
      <w:sz w:val="24"/>
      <w:szCs w:val="32"/>
      <w:lang w:val="en-GB" w:eastAsia="en-GB" w:bidi="ar-SA"/>
    </w:rPr>
  </w:style>
  <w:style w:type="character" w:customStyle="1" w:styleId="Heading2Char">
    <w:name w:val="Heading 2 Char"/>
    <w:basedOn w:val="DefaultParagraphFont"/>
    <w:link w:val="Heading2"/>
    <w:uiPriority w:val="9"/>
    <w:rsid w:val="00046F51"/>
    <w:rPr>
      <w:rFonts w:ascii="Arial" w:eastAsiaTheme="majorEastAsia" w:hAnsi="Arial"/>
      <w:b/>
      <w:bCs/>
      <w:iCs/>
      <w:sz w:val="24"/>
      <w:szCs w:val="28"/>
      <w:lang w:val="en-GB" w:eastAsia="en-GB" w:bidi="ar-SA"/>
    </w:rPr>
  </w:style>
  <w:style w:type="character" w:customStyle="1" w:styleId="Heading3Char">
    <w:name w:val="Heading 3 Char"/>
    <w:aliases w:val="click here to enter Char"/>
    <w:basedOn w:val="DefaultParagraphFont"/>
    <w:link w:val="Heading3"/>
    <w:uiPriority w:val="9"/>
    <w:rsid w:val="00364BE5"/>
    <w:rPr>
      <w:rFonts w:ascii="Arial" w:eastAsiaTheme="majorEastAsia" w:hAnsi="Arial"/>
      <w:bCs/>
      <w:sz w:val="24"/>
      <w:szCs w:val="26"/>
      <w:lang w:val="en-GB" w:eastAsia="en-GB" w:bidi="ar-SA"/>
    </w:rPr>
  </w:style>
  <w:style w:type="character" w:customStyle="1" w:styleId="Heading4Char">
    <w:name w:val="Heading 4 Char"/>
    <w:basedOn w:val="DefaultParagraphFont"/>
    <w:link w:val="Heading4"/>
    <w:uiPriority w:val="9"/>
    <w:rsid w:val="00E818FF"/>
    <w:rPr>
      <w:b/>
      <w:bCs/>
      <w:sz w:val="28"/>
      <w:szCs w:val="28"/>
    </w:rPr>
  </w:style>
  <w:style w:type="character" w:customStyle="1" w:styleId="Heading5Char">
    <w:name w:val="Heading 5 Char"/>
    <w:basedOn w:val="DefaultParagraphFont"/>
    <w:link w:val="Heading5"/>
    <w:uiPriority w:val="9"/>
    <w:semiHidden/>
    <w:rsid w:val="00E818FF"/>
    <w:rPr>
      <w:b/>
      <w:bCs/>
      <w:i/>
      <w:iCs/>
      <w:sz w:val="26"/>
      <w:szCs w:val="26"/>
    </w:rPr>
  </w:style>
  <w:style w:type="character" w:customStyle="1" w:styleId="Heading6Char">
    <w:name w:val="Heading 6 Char"/>
    <w:basedOn w:val="DefaultParagraphFont"/>
    <w:link w:val="Heading6"/>
    <w:uiPriority w:val="9"/>
    <w:semiHidden/>
    <w:rsid w:val="00E818FF"/>
    <w:rPr>
      <w:b/>
      <w:bCs/>
    </w:rPr>
  </w:style>
  <w:style w:type="character" w:customStyle="1" w:styleId="Heading7Char">
    <w:name w:val="Heading 7 Char"/>
    <w:basedOn w:val="DefaultParagraphFont"/>
    <w:link w:val="Heading7"/>
    <w:uiPriority w:val="9"/>
    <w:semiHidden/>
    <w:rsid w:val="00E818FF"/>
    <w:rPr>
      <w:sz w:val="24"/>
      <w:szCs w:val="24"/>
    </w:rPr>
  </w:style>
  <w:style w:type="character" w:customStyle="1" w:styleId="Heading8Char">
    <w:name w:val="Heading 8 Char"/>
    <w:basedOn w:val="DefaultParagraphFont"/>
    <w:link w:val="Heading8"/>
    <w:uiPriority w:val="9"/>
    <w:semiHidden/>
    <w:rsid w:val="00E818FF"/>
    <w:rPr>
      <w:i/>
      <w:iCs/>
      <w:sz w:val="24"/>
      <w:szCs w:val="24"/>
    </w:rPr>
  </w:style>
  <w:style w:type="character" w:customStyle="1" w:styleId="Heading9Char">
    <w:name w:val="Heading 9 Char"/>
    <w:basedOn w:val="DefaultParagraphFont"/>
    <w:link w:val="Heading9"/>
    <w:uiPriority w:val="9"/>
    <w:semiHidden/>
    <w:rsid w:val="00E818FF"/>
    <w:rPr>
      <w:rFonts w:asciiTheme="majorHAnsi" w:eastAsiaTheme="majorEastAsia" w:hAnsiTheme="majorHAnsi"/>
    </w:rPr>
  </w:style>
  <w:style w:type="paragraph" w:styleId="Title">
    <w:name w:val="Title"/>
    <w:basedOn w:val="Normal"/>
    <w:next w:val="Normal"/>
    <w:link w:val="TitleChar"/>
    <w:uiPriority w:val="10"/>
    <w:qFormat/>
    <w:rsid w:val="00364BE5"/>
    <w:pPr>
      <w:spacing w:before="240" w:after="60"/>
      <w:jc w:val="center"/>
      <w:outlineLvl w:val="0"/>
    </w:pPr>
    <w:rPr>
      <w:rFonts w:eastAsiaTheme="majorEastAsia"/>
      <w:b/>
      <w:bCs/>
      <w:kern w:val="28"/>
      <w:szCs w:val="32"/>
    </w:rPr>
  </w:style>
  <w:style w:type="character" w:customStyle="1" w:styleId="TitleChar">
    <w:name w:val="Title Char"/>
    <w:basedOn w:val="DefaultParagraphFont"/>
    <w:link w:val="Title"/>
    <w:uiPriority w:val="10"/>
    <w:rsid w:val="00364BE5"/>
    <w:rPr>
      <w:rFonts w:ascii="Arial" w:eastAsiaTheme="majorEastAsia" w:hAnsi="Arial"/>
      <w:b/>
      <w:bCs/>
      <w:kern w:val="28"/>
      <w:sz w:val="24"/>
      <w:szCs w:val="32"/>
      <w:lang w:val="en-GB" w:eastAsia="en-GB" w:bidi="ar-SA"/>
    </w:rPr>
  </w:style>
  <w:style w:type="paragraph" w:styleId="Subtitle">
    <w:name w:val="Subtitle"/>
    <w:aliases w:val="Sub Heading"/>
    <w:basedOn w:val="Normal"/>
    <w:next w:val="Normal"/>
    <w:link w:val="SubtitleChar"/>
    <w:uiPriority w:val="11"/>
    <w:qFormat/>
    <w:rsid w:val="00364BE5"/>
    <w:pPr>
      <w:outlineLvl w:val="1"/>
    </w:pPr>
    <w:rPr>
      <w:rFonts w:eastAsiaTheme="majorEastAsia"/>
      <w:b/>
    </w:rPr>
  </w:style>
  <w:style w:type="character" w:customStyle="1" w:styleId="SubtitleChar">
    <w:name w:val="Subtitle Char"/>
    <w:aliases w:val="Sub Heading Char"/>
    <w:basedOn w:val="DefaultParagraphFont"/>
    <w:link w:val="Subtitle"/>
    <w:uiPriority w:val="11"/>
    <w:rsid w:val="00364BE5"/>
    <w:rPr>
      <w:rFonts w:ascii="Arial" w:eastAsiaTheme="majorEastAsia" w:hAnsi="Arial"/>
      <w:b/>
      <w:sz w:val="24"/>
      <w:szCs w:val="24"/>
      <w:lang w:val="en-GB" w:eastAsia="en-GB" w:bidi="ar-SA"/>
    </w:rPr>
  </w:style>
  <w:style w:type="character" w:styleId="Strong">
    <w:name w:val="Strong"/>
    <w:basedOn w:val="DefaultParagraphFont"/>
    <w:uiPriority w:val="22"/>
    <w:rsid w:val="00E818FF"/>
    <w:rPr>
      <w:b/>
      <w:bCs/>
    </w:rPr>
  </w:style>
  <w:style w:type="character" w:styleId="Emphasis">
    <w:name w:val="Emphasis"/>
    <w:basedOn w:val="DefaultParagraphFont"/>
    <w:rsid w:val="00E818FF"/>
    <w:rPr>
      <w:rFonts w:asciiTheme="minorHAnsi" w:hAnsiTheme="minorHAnsi"/>
      <w:b/>
      <w:i/>
      <w:iCs/>
    </w:rPr>
  </w:style>
  <w:style w:type="paragraph" w:styleId="NoSpacing">
    <w:name w:val="No Spacing"/>
    <w:basedOn w:val="Normal"/>
    <w:uiPriority w:val="1"/>
    <w:rsid w:val="00E818FF"/>
    <w:rPr>
      <w:szCs w:val="32"/>
    </w:rPr>
  </w:style>
  <w:style w:type="paragraph" w:styleId="ListParagraph">
    <w:name w:val="List Paragraph"/>
    <w:basedOn w:val="Normal"/>
    <w:link w:val="ListParagraphChar"/>
    <w:uiPriority w:val="34"/>
    <w:qFormat/>
    <w:rsid w:val="00364BE5"/>
    <w:pPr>
      <w:ind w:left="720"/>
      <w:contextualSpacing/>
    </w:pPr>
  </w:style>
  <w:style w:type="paragraph" w:styleId="Quote">
    <w:name w:val="Quote"/>
    <w:basedOn w:val="Normal"/>
    <w:next w:val="Normal"/>
    <w:link w:val="QuoteChar"/>
    <w:uiPriority w:val="29"/>
    <w:rsid w:val="00E818FF"/>
    <w:rPr>
      <w:i/>
    </w:rPr>
  </w:style>
  <w:style w:type="character" w:customStyle="1" w:styleId="QuoteChar">
    <w:name w:val="Quote Char"/>
    <w:basedOn w:val="DefaultParagraphFont"/>
    <w:link w:val="Quote"/>
    <w:uiPriority w:val="29"/>
    <w:rsid w:val="00E818FF"/>
    <w:rPr>
      <w:i/>
      <w:sz w:val="24"/>
      <w:szCs w:val="24"/>
    </w:rPr>
  </w:style>
  <w:style w:type="paragraph" w:styleId="IntenseQuote">
    <w:name w:val="Intense Quote"/>
    <w:basedOn w:val="Normal"/>
    <w:next w:val="Normal"/>
    <w:link w:val="IntenseQuoteChar"/>
    <w:uiPriority w:val="30"/>
    <w:rsid w:val="00E818FF"/>
    <w:pPr>
      <w:ind w:left="720" w:right="720"/>
    </w:pPr>
    <w:rPr>
      <w:b/>
      <w:i/>
      <w:szCs w:val="22"/>
    </w:rPr>
  </w:style>
  <w:style w:type="character" w:customStyle="1" w:styleId="IntenseQuoteChar">
    <w:name w:val="Intense Quote Char"/>
    <w:basedOn w:val="DefaultParagraphFont"/>
    <w:link w:val="IntenseQuote"/>
    <w:uiPriority w:val="30"/>
    <w:rsid w:val="00E818FF"/>
    <w:rPr>
      <w:b/>
      <w:i/>
      <w:sz w:val="24"/>
    </w:rPr>
  </w:style>
  <w:style w:type="character" w:styleId="SubtleEmphasis">
    <w:name w:val="Subtle Emphasis"/>
    <w:uiPriority w:val="19"/>
    <w:rsid w:val="00E818FF"/>
    <w:rPr>
      <w:i/>
      <w:color w:val="5A5A5A" w:themeColor="text1" w:themeTint="A5"/>
    </w:rPr>
  </w:style>
  <w:style w:type="character" w:styleId="IntenseEmphasis">
    <w:name w:val="Intense Emphasis"/>
    <w:basedOn w:val="DefaultParagraphFont"/>
    <w:uiPriority w:val="21"/>
    <w:rsid w:val="00E818FF"/>
    <w:rPr>
      <w:b/>
      <w:i/>
      <w:sz w:val="24"/>
      <w:szCs w:val="24"/>
      <w:u w:val="single"/>
    </w:rPr>
  </w:style>
  <w:style w:type="character" w:styleId="SubtleReference">
    <w:name w:val="Subtle Reference"/>
    <w:basedOn w:val="DefaultParagraphFont"/>
    <w:uiPriority w:val="31"/>
    <w:rsid w:val="00E818FF"/>
    <w:rPr>
      <w:sz w:val="24"/>
      <w:szCs w:val="24"/>
      <w:u w:val="single"/>
    </w:rPr>
  </w:style>
  <w:style w:type="character" w:styleId="IntenseReference">
    <w:name w:val="Intense Reference"/>
    <w:basedOn w:val="DefaultParagraphFont"/>
    <w:uiPriority w:val="32"/>
    <w:rsid w:val="00E818FF"/>
    <w:rPr>
      <w:b/>
      <w:sz w:val="24"/>
      <w:u w:val="single"/>
    </w:rPr>
  </w:style>
  <w:style w:type="character" w:styleId="BookTitle">
    <w:name w:val="Book Title"/>
    <w:basedOn w:val="DefaultParagraphFont"/>
    <w:uiPriority w:val="33"/>
    <w:rsid w:val="00E818FF"/>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E818FF"/>
    <w:pPr>
      <w:outlineLvl w:val="9"/>
    </w:pPr>
  </w:style>
  <w:style w:type="paragraph" w:styleId="FootnoteText">
    <w:name w:val="footnote text"/>
    <w:basedOn w:val="Normal"/>
    <w:link w:val="FootnoteTextChar"/>
    <w:semiHidden/>
    <w:rsid w:val="002C63D3"/>
    <w:rPr>
      <w:sz w:val="20"/>
      <w:szCs w:val="20"/>
    </w:rPr>
  </w:style>
  <w:style w:type="character" w:customStyle="1" w:styleId="FootnoteTextChar">
    <w:name w:val="Footnote Text Char"/>
    <w:basedOn w:val="DefaultParagraphFont"/>
    <w:link w:val="FootnoteText"/>
    <w:semiHidden/>
    <w:rsid w:val="002C63D3"/>
    <w:rPr>
      <w:rFonts w:ascii="Times New Roman" w:eastAsia="Times New Roman" w:hAnsi="Times New Roman"/>
      <w:sz w:val="20"/>
      <w:szCs w:val="20"/>
      <w:lang w:val="en-GB" w:eastAsia="en-GB" w:bidi="ar-SA"/>
    </w:rPr>
  </w:style>
  <w:style w:type="character" w:styleId="FootnoteReference">
    <w:name w:val="footnote reference"/>
    <w:basedOn w:val="DefaultParagraphFont"/>
    <w:semiHidden/>
    <w:rsid w:val="002C63D3"/>
    <w:rPr>
      <w:vertAlign w:val="superscript"/>
    </w:rPr>
  </w:style>
  <w:style w:type="paragraph" w:styleId="NormalWeb">
    <w:name w:val="Normal (Web)"/>
    <w:basedOn w:val="Normal"/>
    <w:uiPriority w:val="99"/>
    <w:rsid w:val="002C63D3"/>
    <w:pPr>
      <w:spacing w:before="100" w:beforeAutospacing="1" w:after="100" w:afterAutospacing="1"/>
    </w:pPr>
  </w:style>
  <w:style w:type="paragraph" w:styleId="BodyText">
    <w:name w:val="Body Text"/>
    <w:basedOn w:val="Normal"/>
    <w:link w:val="BodyTextChar"/>
    <w:semiHidden/>
    <w:rsid w:val="00111A4F"/>
    <w:rPr>
      <w:rFonts w:cs="Arial"/>
      <w:sz w:val="22"/>
      <w:szCs w:val="20"/>
    </w:rPr>
  </w:style>
  <w:style w:type="character" w:customStyle="1" w:styleId="BodyTextChar">
    <w:name w:val="Body Text Char"/>
    <w:basedOn w:val="DefaultParagraphFont"/>
    <w:link w:val="BodyText"/>
    <w:semiHidden/>
    <w:rsid w:val="00111A4F"/>
    <w:rPr>
      <w:rFonts w:ascii="Arial" w:eastAsia="Times New Roman" w:hAnsi="Arial" w:cs="Arial"/>
      <w:szCs w:val="20"/>
      <w:lang w:val="en-GB" w:eastAsia="en-GB" w:bidi="ar-SA"/>
    </w:rPr>
  </w:style>
  <w:style w:type="paragraph" w:styleId="Header">
    <w:name w:val="header"/>
    <w:basedOn w:val="Normal"/>
    <w:link w:val="HeaderChar"/>
    <w:uiPriority w:val="99"/>
    <w:unhideWhenUsed/>
    <w:rsid w:val="00590A97"/>
    <w:pPr>
      <w:tabs>
        <w:tab w:val="center" w:pos="4513"/>
        <w:tab w:val="right" w:pos="9026"/>
      </w:tabs>
    </w:pPr>
  </w:style>
  <w:style w:type="character" w:customStyle="1" w:styleId="HeaderChar">
    <w:name w:val="Header Char"/>
    <w:basedOn w:val="DefaultParagraphFont"/>
    <w:link w:val="Header"/>
    <w:uiPriority w:val="99"/>
    <w:rsid w:val="00590A97"/>
    <w:rPr>
      <w:rFonts w:ascii="Times New Roman" w:eastAsia="Times New Roman" w:hAnsi="Times New Roman"/>
      <w:sz w:val="24"/>
      <w:szCs w:val="24"/>
      <w:lang w:val="en-GB" w:eastAsia="en-GB" w:bidi="ar-SA"/>
    </w:rPr>
  </w:style>
  <w:style w:type="paragraph" w:styleId="Footer">
    <w:name w:val="footer"/>
    <w:basedOn w:val="Normal"/>
    <w:link w:val="FooterChar"/>
    <w:uiPriority w:val="99"/>
    <w:unhideWhenUsed/>
    <w:rsid w:val="00590A97"/>
    <w:pPr>
      <w:tabs>
        <w:tab w:val="center" w:pos="4513"/>
        <w:tab w:val="right" w:pos="9026"/>
      </w:tabs>
    </w:pPr>
  </w:style>
  <w:style w:type="character" w:customStyle="1" w:styleId="FooterChar">
    <w:name w:val="Footer Char"/>
    <w:basedOn w:val="DefaultParagraphFont"/>
    <w:link w:val="Footer"/>
    <w:uiPriority w:val="99"/>
    <w:rsid w:val="00590A97"/>
    <w:rPr>
      <w:rFonts w:ascii="Times New Roman" w:eastAsia="Times New Roman" w:hAnsi="Times New Roman"/>
      <w:sz w:val="24"/>
      <w:szCs w:val="24"/>
      <w:lang w:val="en-GB" w:eastAsia="en-GB" w:bidi="ar-SA"/>
    </w:rPr>
  </w:style>
  <w:style w:type="paragraph" w:styleId="CommentText">
    <w:name w:val="annotation text"/>
    <w:basedOn w:val="Normal"/>
    <w:link w:val="CommentTextChar"/>
    <w:semiHidden/>
    <w:unhideWhenUsed/>
    <w:rsid w:val="00786B6C"/>
    <w:rPr>
      <w:sz w:val="20"/>
      <w:szCs w:val="20"/>
    </w:rPr>
  </w:style>
  <w:style w:type="character" w:customStyle="1" w:styleId="CommentTextChar">
    <w:name w:val="Comment Text Char"/>
    <w:basedOn w:val="DefaultParagraphFont"/>
    <w:link w:val="CommentText"/>
    <w:semiHidden/>
    <w:rsid w:val="00786B6C"/>
    <w:rPr>
      <w:rFonts w:ascii="Times New Roman" w:eastAsia="Times New Roman" w:hAnsi="Times New Roman"/>
      <w:sz w:val="20"/>
      <w:szCs w:val="20"/>
      <w:lang w:val="en-GB" w:eastAsia="en-GB" w:bidi="ar-SA"/>
    </w:rPr>
  </w:style>
  <w:style w:type="character" w:styleId="CommentReference">
    <w:name w:val="annotation reference"/>
    <w:basedOn w:val="DefaultParagraphFont"/>
    <w:uiPriority w:val="99"/>
    <w:semiHidden/>
    <w:unhideWhenUsed/>
    <w:rsid w:val="00152F39"/>
    <w:rPr>
      <w:sz w:val="16"/>
      <w:szCs w:val="16"/>
    </w:rPr>
  </w:style>
  <w:style w:type="paragraph" w:styleId="CommentSubject">
    <w:name w:val="annotation subject"/>
    <w:basedOn w:val="CommentText"/>
    <w:next w:val="CommentText"/>
    <w:link w:val="CommentSubjectChar"/>
    <w:uiPriority w:val="99"/>
    <w:semiHidden/>
    <w:unhideWhenUsed/>
    <w:rsid w:val="00152F39"/>
    <w:rPr>
      <w:b/>
      <w:bCs/>
    </w:rPr>
  </w:style>
  <w:style w:type="character" w:customStyle="1" w:styleId="CommentSubjectChar">
    <w:name w:val="Comment Subject Char"/>
    <w:basedOn w:val="CommentTextChar"/>
    <w:link w:val="CommentSubject"/>
    <w:uiPriority w:val="99"/>
    <w:semiHidden/>
    <w:rsid w:val="00152F39"/>
    <w:rPr>
      <w:rFonts w:ascii="Times New Roman" w:eastAsia="Times New Roman" w:hAnsi="Times New Roman"/>
      <w:b/>
      <w:bCs/>
      <w:sz w:val="20"/>
      <w:szCs w:val="20"/>
      <w:lang w:val="en-GB" w:eastAsia="en-GB" w:bidi="ar-SA"/>
    </w:rPr>
  </w:style>
  <w:style w:type="paragraph" w:styleId="BalloonText">
    <w:name w:val="Balloon Text"/>
    <w:basedOn w:val="Normal"/>
    <w:link w:val="BalloonTextChar"/>
    <w:uiPriority w:val="99"/>
    <w:semiHidden/>
    <w:unhideWhenUsed/>
    <w:rsid w:val="00152F39"/>
    <w:rPr>
      <w:rFonts w:ascii="Tahoma" w:hAnsi="Tahoma" w:cs="Tahoma"/>
      <w:sz w:val="16"/>
      <w:szCs w:val="16"/>
    </w:rPr>
  </w:style>
  <w:style w:type="character" w:customStyle="1" w:styleId="BalloonTextChar">
    <w:name w:val="Balloon Text Char"/>
    <w:basedOn w:val="DefaultParagraphFont"/>
    <w:link w:val="BalloonText"/>
    <w:uiPriority w:val="99"/>
    <w:semiHidden/>
    <w:rsid w:val="00152F39"/>
    <w:rPr>
      <w:rFonts w:ascii="Tahoma" w:eastAsia="Times New Roman" w:hAnsi="Tahoma" w:cs="Tahoma"/>
      <w:sz w:val="16"/>
      <w:szCs w:val="16"/>
      <w:lang w:val="en-GB" w:eastAsia="en-GB" w:bidi="ar-SA"/>
    </w:rPr>
  </w:style>
  <w:style w:type="character" w:styleId="Hyperlink">
    <w:name w:val="Hyperlink"/>
    <w:basedOn w:val="DefaultParagraphFont"/>
    <w:uiPriority w:val="99"/>
    <w:unhideWhenUsed/>
    <w:rsid w:val="00BE17A2"/>
    <w:rPr>
      <w:rFonts w:ascii="Arial" w:hAnsi="Arial"/>
      <w:color w:val="000000" w:themeColor="text1"/>
      <w:sz w:val="22"/>
      <w:u w:val="single"/>
    </w:rPr>
  </w:style>
  <w:style w:type="table" w:styleId="TableGrid">
    <w:name w:val="Table Grid"/>
    <w:basedOn w:val="TableNormal"/>
    <w:uiPriority w:val="59"/>
    <w:rsid w:val="0076664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822FB"/>
    <w:pPr>
      <w:spacing w:before="0" w:after="0"/>
      <w:ind w:left="0" w:firstLine="0"/>
    </w:pPr>
    <w:rPr>
      <w:rFonts w:ascii="Times New Roman" w:eastAsia="Times New Roman" w:hAnsi="Times New Roman"/>
      <w:sz w:val="24"/>
      <w:szCs w:val="24"/>
      <w:lang w:val="en-GB" w:eastAsia="en-GB" w:bidi="ar-SA"/>
    </w:rPr>
  </w:style>
  <w:style w:type="paragraph" w:customStyle="1" w:styleId="Default">
    <w:name w:val="Default"/>
    <w:rsid w:val="00EC0900"/>
    <w:pPr>
      <w:autoSpaceDE w:val="0"/>
      <w:autoSpaceDN w:val="0"/>
      <w:adjustRightInd w:val="0"/>
      <w:spacing w:before="0" w:after="0"/>
      <w:ind w:left="0" w:firstLine="0"/>
    </w:pPr>
    <w:rPr>
      <w:rFonts w:ascii="Arial" w:hAnsi="Arial" w:cs="Arial"/>
      <w:color w:val="000000"/>
      <w:sz w:val="24"/>
      <w:szCs w:val="24"/>
      <w:lang w:val="en-GB" w:bidi="ar-SA"/>
    </w:rPr>
  </w:style>
  <w:style w:type="character" w:styleId="PlaceholderText">
    <w:name w:val="Placeholder Text"/>
    <w:basedOn w:val="DefaultParagraphFont"/>
    <w:uiPriority w:val="99"/>
    <w:semiHidden/>
    <w:rsid w:val="00E202F1"/>
    <w:rPr>
      <w:color w:val="808080"/>
    </w:rPr>
  </w:style>
  <w:style w:type="character" w:styleId="FollowedHyperlink">
    <w:name w:val="FollowedHyperlink"/>
    <w:basedOn w:val="DefaultParagraphFont"/>
    <w:uiPriority w:val="99"/>
    <w:unhideWhenUsed/>
    <w:rsid w:val="00614CE1"/>
    <w:rPr>
      <w:rFonts w:ascii="Arial" w:hAnsi="Arial"/>
      <w:b/>
      <w:color w:val="000000" w:themeColor="text1"/>
      <w:sz w:val="22"/>
      <w:u w:val="single"/>
    </w:rPr>
  </w:style>
  <w:style w:type="character" w:customStyle="1" w:styleId="Style1">
    <w:name w:val="Style1"/>
    <w:basedOn w:val="DefaultParagraphFont"/>
    <w:uiPriority w:val="1"/>
    <w:rsid w:val="00261A97"/>
    <w:rPr>
      <w:rFonts w:ascii="Arial" w:hAnsi="Arial"/>
      <w:sz w:val="22"/>
    </w:rPr>
  </w:style>
  <w:style w:type="character" w:customStyle="1" w:styleId="Style2">
    <w:name w:val="Style2"/>
    <w:basedOn w:val="DefaultParagraphFont"/>
    <w:uiPriority w:val="1"/>
    <w:rsid w:val="00C87FA8"/>
    <w:rPr>
      <w:rFonts w:ascii="Arial" w:hAnsi="Arial"/>
      <w:sz w:val="22"/>
    </w:rPr>
  </w:style>
  <w:style w:type="character" w:customStyle="1" w:styleId="Style3">
    <w:name w:val="Style3"/>
    <w:basedOn w:val="DefaultParagraphFont"/>
    <w:uiPriority w:val="1"/>
    <w:rsid w:val="00C87FA8"/>
    <w:rPr>
      <w:rFonts w:ascii="Arial" w:hAnsi="Arial"/>
      <w:sz w:val="22"/>
    </w:rPr>
  </w:style>
  <w:style w:type="character" w:customStyle="1" w:styleId="Style4">
    <w:name w:val="Style4"/>
    <w:basedOn w:val="DefaultParagraphFont"/>
    <w:uiPriority w:val="1"/>
    <w:rsid w:val="00C87FA8"/>
    <w:rPr>
      <w:rFonts w:ascii="Arial" w:hAnsi="Arial"/>
      <w:sz w:val="22"/>
    </w:rPr>
  </w:style>
  <w:style w:type="character" w:customStyle="1" w:styleId="Style5">
    <w:name w:val="Style5"/>
    <w:basedOn w:val="DefaultParagraphFont"/>
    <w:uiPriority w:val="1"/>
    <w:rsid w:val="00C87FA8"/>
    <w:rPr>
      <w:rFonts w:ascii="Arial" w:hAnsi="Arial"/>
      <w:sz w:val="22"/>
    </w:rPr>
  </w:style>
  <w:style w:type="character" w:customStyle="1" w:styleId="Style6">
    <w:name w:val="Style6"/>
    <w:basedOn w:val="DefaultParagraphFont"/>
    <w:uiPriority w:val="1"/>
    <w:rsid w:val="00C87FA8"/>
    <w:rPr>
      <w:rFonts w:ascii="Arial" w:hAnsi="Arial"/>
      <w:sz w:val="22"/>
    </w:rPr>
  </w:style>
  <w:style w:type="character" w:customStyle="1" w:styleId="Style7">
    <w:name w:val="Style7"/>
    <w:basedOn w:val="DefaultParagraphFont"/>
    <w:uiPriority w:val="1"/>
    <w:rsid w:val="00C87FA8"/>
    <w:rPr>
      <w:rFonts w:ascii="Arial" w:hAnsi="Arial"/>
      <w:sz w:val="22"/>
    </w:rPr>
  </w:style>
  <w:style w:type="character" w:customStyle="1" w:styleId="Style8">
    <w:name w:val="Style8"/>
    <w:basedOn w:val="DefaultParagraphFont"/>
    <w:uiPriority w:val="1"/>
    <w:rsid w:val="005D0A55"/>
    <w:rPr>
      <w:rFonts w:ascii="Arial" w:hAnsi="Arial"/>
      <w:sz w:val="21"/>
    </w:rPr>
  </w:style>
  <w:style w:type="character" w:customStyle="1" w:styleId="Style9">
    <w:name w:val="Style9"/>
    <w:basedOn w:val="DefaultParagraphFont"/>
    <w:uiPriority w:val="1"/>
    <w:rsid w:val="005D0A55"/>
    <w:rPr>
      <w:sz w:val="22"/>
    </w:rPr>
  </w:style>
  <w:style w:type="character" w:customStyle="1" w:styleId="Style10">
    <w:name w:val="Style10"/>
    <w:basedOn w:val="DefaultParagraphFont"/>
    <w:uiPriority w:val="1"/>
    <w:rsid w:val="005D0A55"/>
    <w:rPr>
      <w:sz w:val="22"/>
    </w:rPr>
  </w:style>
  <w:style w:type="character" w:customStyle="1" w:styleId="Style11">
    <w:name w:val="Style11"/>
    <w:basedOn w:val="DefaultParagraphFont"/>
    <w:uiPriority w:val="1"/>
    <w:rsid w:val="005D0A55"/>
    <w:rPr>
      <w:sz w:val="22"/>
    </w:rPr>
  </w:style>
  <w:style w:type="character" w:customStyle="1" w:styleId="Style12">
    <w:name w:val="Style12"/>
    <w:basedOn w:val="DefaultParagraphFont"/>
    <w:uiPriority w:val="1"/>
    <w:rsid w:val="005D0A55"/>
    <w:rPr>
      <w:sz w:val="22"/>
    </w:rPr>
  </w:style>
  <w:style w:type="character" w:customStyle="1" w:styleId="Style13">
    <w:name w:val="Style13"/>
    <w:basedOn w:val="DefaultParagraphFont"/>
    <w:uiPriority w:val="1"/>
    <w:rsid w:val="005D0A55"/>
    <w:rPr>
      <w:rFonts w:ascii="Arial" w:hAnsi="Arial"/>
      <w:sz w:val="22"/>
    </w:rPr>
  </w:style>
  <w:style w:type="character" w:customStyle="1" w:styleId="UnresolvedMention1">
    <w:name w:val="Unresolved Mention1"/>
    <w:basedOn w:val="DefaultParagraphFont"/>
    <w:uiPriority w:val="99"/>
    <w:semiHidden/>
    <w:unhideWhenUsed/>
    <w:rsid w:val="00DC53D9"/>
    <w:rPr>
      <w:color w:val="605E5C"/>
      <w:shd w:val="clear" w:color="auto" w:fill="E1DFDD"/>
    </w:rPr>
  </w:style>
  <w:style w:type="paragraph" w:customStyle="1" w:styleId="CommitteenameHeader">
    <w:name w:val="Committee name Header"/>
    <w:basedOn w:val="Normal"/>
    <w:link w:val="CommitteenameHeaderChar"/>
    <w:qFormat/>
    <w:rsid w:val="0049075B"/>
    <w:pPr>
      <w:spacing w:before="0" w:line="240" w:lineRule="auto"/>
      <w:jc w:val="right"/>
    </w:pPr>
    <w:rPr>
      <w:rFonts w:cs="Arial"/>
    </w:rPr>
  </w:style>
  <w:style w:type="paragraph" w:customStyle="1" w:styleId="TableHeading">
    <w:name w:val="Table Heading"/>
    <w:basedOn w:val="Normal"/>
    <w:link w:val="TableHeadingChar"/>
    <w:qFormat/>
    <w:rsid w:val="00364BE5"/>
    <w:pPr>
      <w:shd w:val="clear" w:color="auto" w:fill="000000" w:themeFill="text1"/>
      <w:spacing w:after="60"/>
    </w:pPr>
    <w:rPr>
      <w:rFonts w:cs="Arial"/>
      <w:b/>
      <w:color w:val="FFFFFF" w:themeColor="background1"/>
    </w:rPr>
  </w:style>
  <w:style w:type="character" w:customStyle="1" w:styleId="CommitteenameHeaderChar">
    <w:name w:val="Committee name Header Char"/>
    <w:basedOn w:val="DefaultParagraphFont"/>
    <w:link w:val="CommitteenameHeader"/>
    <w:rsid w:val="0049075B"/>
    <w:rPr>
      <w:rFonts w:ascii="Arial" w:eastAsia="Times New Roman" w:hAnsi="Arial" w:cs="Arial"/>
      <w:sz w:val="24"/>
      <w:szCs w:val="24"/>
      <w:lang w:val="en-GB" w:eastAsia="en-GB" w:bidi="ar-SA"/>
    </w:rPr>
  </w:style>
  <w:style w:type="paragraph" w:customStyle="1" w:styleId="FirstBullet">
    <w:name w:val="First Bullet"/>
    <w:basedOn w:val="ListParagraph"/>
    <w:link w:val="FirstBulletChar"/>
    <w:qFormat/>
    <w:rsid w:val="00364BE5"/>
    <w:pPr>
      <w:numPr>
        <w:numId w:val="30"/>
      </w:numPr>
      <w:ind w:left="714" w:hanging="357"/>
      <w:contextualSpacing w:val="0"/>
    </w:pPr>
    <w:rPr>
      <w:rFonts w:cs="Arial"/>
      <w:bCs/>
    </w:rPr>
  </w:style>
  <w:style w:type="character" w:customStyle="1" w:styleId="TableHeadingChar">
    <w:name w:val="Table Heading Char"/>
    <w:basedOn w:val="DefaultParagraphFont"/>
    <w:link w:val="TableHeading"/>
    <w:rsid w:val="00364BE5"/>
    <w:rPr>
      <w:rFonts w:ascii="Arial" w:eastAsia="Times New Roman" w:hAnsi="Arial" w:cs="Arial"/>
      <w:b/>
      <w:color w:val="FFFFFF" w:themeColor="background1"/>
      <w:sz w:val="24"/>
      <w:szCs w:val="24"/>
      <w:shd w:val="clear" w:color="auto" w:fill="000000" w:themeFill="text1"/>
      <w:lang w:val="en-GB" w:eastAsia="en-GB" w:bidi="ar-SA"/>
    </w:rPr>
  </w:style>
  <w:style w:type="paragraph" w:customStyle="1" w:styleId="Secondbullet">
    <w:name w:val="Second bullet"/>
    <w:basedOn w:val="ListParagraph"/>
    <w:link w:val="SecondbulletChar"/>
    <w:qFormat/>
    <w:rsid w:val="008739D2"/>
    <w:pPr>
      <w:numPr>
        <w:numId w:val="31"/>
      </w:numPr>
    </w:pPr>
    <w:rPr>
      <w:rFonts w:cs="Arial"/>
      <w:bCs/>
    </w:rPr>
  </w:style>
  <w:style w:type="character" w:customStyle="1" w:styleId="ListParagraphChar">
    <w:name w:val="List Paragraph Char"/>
    <w:basedOn w:val="DefaultParagraphFont"/>
    <w:link w:val="ListParagraph"/>
    <w:uiPriority w:val="34"/>
    <w:rsid w:val="00364BE5"/>
    <w:rPr>
      <w:rFonts w:ascii="Arial" w:eastAsia="Times New Roman" w:hAnsi="Arial"/>
      <w:sz w:val="24"/>
      <w:szCs w:val="24"/>
      <w:lang w:val="en-GB" w:eastAsia="en-GB" w:bidi="ar-SA"/>
    </w:rPr>
  </w:style>
  <w:style w:type="character" w:customStyle="1" w:styleId="FirstBulletChar">
    <w:name w:val="First Bullet Char"/>
    <w:basedOn w:val="ListParagraphChar"/>
    <w:link w:val="FirstBullet"/>
    <w:rsid w:val="00364BE5"/>
    <w:rPr>
      <w:rFonts w:ascii="Arial" w:eastAsia="Times New Roman" w:hAnsi="Arial" w:cs="Arial"/>
      <w:bCs/>
      <w:sz w:val="24"/>
      <w:szCs w:val="24"/>
      <w:lang w:val="en-GB" w:eastAsia="en-GB" w:bidi="ar-SA"/>
    </w:rPr>
  </w:style>
  <w:style w:type="paragraph" w:customStyle="1" w:styleId="Authorstyle">
    <w:name w:val="Author style"/>
    <w:basedOn w:val="Normal"/>
    <w:link w:val="AuthorstyleChar"/>
    <w:qFormat/>
    <w:rsid w:val="008739D2"/>
    <w:rPr>
      <w:rFonts w:cs="Arial"/>
      <w:b/>
    </w:rPr>
  </w:style>
  <w:style w:type="character" w:customStyle="1" w:styleId="SecondbulletChar">
    <w:name w:val="Second bullet Char"/>
    <w:basedOn w:val="ListParagraphChar"/>
    <w:link w:val="Secondbullet"/>
    <w:rsid w:val="00364BE5"/>
    <w:rPr>
      <w:rFonts w:ascii="Arial" w:eastAsia="Times New Roman" w:hAnsi="Arial" w:cs="Arial"/>
      <w:bCs/>
      <w:sz w:val="24"/>
      <w:szCs w:val="24"/>
      <w:lang w:val="en-GB" w:eastAsia="en-GB" w:bidi="ar-SA"/>
    </w:rPr>
  </w:style>
  <w:style w:type="character" w:customStyle="1" w:styleId="AuthorstyleChar">
    <w:name w:val="Author style Char"/>
    <w:basedOn w:val="DefaultParagraphFont"/>
    <w:link w:val="Authorstyle"/>
    <w:rsid w:val="008739D2"/>
    <w:rPr>
      <w:rFonts w:ascii="Arial" w:eastAsia="Times New Roman" w:hAnsi="Arial" w:cs="Arial"/>
      <w:b/>
      <w:sz w:val="24"/>
      <w:szCs w:val="24"/>
      <w:lang w:val="en-GB" w:eastAsia="en-GB" w:bidi="ar-SA"/>
    </w:rPr>
  </w:style>
  <w:style w:type="character" w:styleId="UnresolvedMention">
    <w:name w:val="Unresolved Mention"/>
    <w:basedOn w:val="DefaultParagraphFont"/>
    <w:uiPriority w:val="99"/>
    <w:semiHidden/>
    <w:unhideWhenUsed/>
    <w:rsid w:val="00E03C87"/>
    <w:rPr>
      <w:color w:val="605E5C"/>
      <w:shd w:val="clear" w:color="auto" w:fill="E1DFDD"/>
    </w:rPr>
  </w:style>
  <w:style w:type="character" w:customStyle="1" w:styleId="normaltextrun">
    <w:name w:val="normaltextrun"/>
    <w:basedOn w:val="DefaultParagraphFont"/>
    <w:rsid w:val="00A66840"/>
  </w:style>
  <w:style w:type="character" w:customStyle="1" w:styleId="eop">
    <w:name w:val="eop"/>
    <w:basedOn w:val="DefaultParagraphFont"/>
    <w:rsid w:val="00A668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640547">
      <w:bodyDiv w:val="1"/>
      <w:marLeft w:val="0"/>
      <w:marRight w:val="0"/>
      <w:marTop w:val="0"/>
      <w:marBottom w:val="0"/>
      <w:divBdr>
        <w:top w:val="none" w:sz="0" w:space="0" w:color="auto"/>
        <w:left w:val="none" w:sz="0" w:space="0" w:color="auto"/>
        <w:bottom w:val="none" w:sz="0" w:space="0" w:color="auto"/>
        <w:right w:val="none" w:sz="0" w:space="0" w:color="auto"/>
      </w:divBdr>
    </w:div>
    <w:div w:id="144050190">
      <w:bodyDiv w:val="1"/>
      <w:marLeft w:val="0"/>
      <w:marRight w:val="0"/>
      <w:marTop w:val="0"/>
      <w:marBottom w:val="0"/>
      <w:divBdr>
        <w:top w:val="none" w:sz="0" w:space="0" w:color="auto"/>
        <w:left w:val="none" w:sz="0" w:space="0" w:color="auto"/>
        <w:bottom w:val="none" w:sz="0" w:space="0" w:color="auto"/>
        <w:right w:val="none" w:sz="0" w:space="0" w:color="auto"/>
      </w:divBdr>
    </w:div>
    <w:div w:id="859970201">
      <w:bodyDiv w:val="1"/>
      <w:marLeft w:val="0"/>
      <w:marRight w:val="0"/>
      <w:marTop w:val="0"/>
      <w:marBottom w:val="0"/>
      <w:divBdr>
        <w:top w:val="none" w:sz="0" w:space="0" w:color="auto"/>
        <w:left w:val="none" w:sz="0" w:space="0" w:color="auto"/>
        <w:bottom w:val="none" w:sz="0" w:space="0" w:color="auto"/>
        <w:right w:val="none" w:sz="0" w:space="0" w:color="auto"/>
      </w:divBdr>
    </w:div>
    <w:div w:id="1151942076">
      <w:bodyDiv w:val="1"/>
      <w:marLeft w:val="0"/>
      <w:marRight w:val="0"/>
      <w:marTop w:val="0"/>
      <w:marBottom w:val="0"/>
      <w:divBdr>
        <w:top w:val="none" w:sz="0" w:space="0" w:color="auto"/>
        <w:left w:val="none" w:sz="0" w:space="0" w:color="auto"/>
        <w:bottom w:val="none" w:sz="0" w:space="0" w:color="auto"/>
        <w:right w:val="none" w:sz="0" w:space="0" w:color="auto"/>
      </w:divBdr>
    </w:div>
    <w:div w:id="1200626897">
      <w:bodyDiv w:val="1"/>
      <w:marLeft w:val="0"/>
      <w:marRight w:val="0"/>
      <w:marTop w:val="0"/>
      <w:marBottom w:val="0"/>
      <w:divBdr>
        <w:top w:val="none" w:sz="0" w:space="0" w:color="auto"/>
        <w:left w:val="none" w:sz="0" w:space="0" w:color="auto"/>
        <w:bottom w:val="none" w:sz="0" w:space="0" w:color="auto"/>
        <w:right w:val="none" w:sz="0" w:space="0" w:color="auto"/>
      </w:divBdr>
      <w:divsChild>
        <w:div w:id="1361126238">
          <w:marLeft w:val="0"/>
          <w:marRight w:val="0"/>
          <w:marTop w:val="0"/>
          <w:marBottom w:val="0"/>
          <w:divBdr>
            <w:top w:val="none" w:sz="0" w:space="0" w:color="auto"/>
            <w:left w:val="none" w:sz="0" w:space="0" w:color="auto"/>
            <w:bottom w:val="none" w:sz="0" w:space="0" w:color="auto"/>
            <w:right w:val="none" w:sz="0" w:space="0" w:color="auto"/>
          </w:divBdr>
        </w:div>
        <w:div w:id="1549758032">
          <w:marLeft w:val="0"/>
          <w:marRight w:val="0"/>
          <w:marTop w:val="0"/>
          <w:marBottom w:val="0"/>
          <w:divBdr>
            <w:top w:val="none" w:sz="0" w:space="0" w:color="auto"/>
            <w:left w:val="none" w:sz="0" w:space="0" w:color="auto"/>
            <w:bottom w:val="none" w:sz="0" w:space="0" w:color="auto"/>
            <w:right w:val="none" w:sz="0" w:space="0" w:color="auto"/>
          </w:divBdr>
        </w:div>
        <w:div w:id="641083005">
          <w:marLeft w:val="0"/>
          <w:marRight w:val="0"/>
          <w:marTop w:val="0"/>
          <w:marBottom w:val="0"/>
          <w:divBdr>
            <w:top w:val="none" w:sz="0" w:space="0" w:color="auto"/>
            <w:left w:val="none" w:sz="0" w:space="0" w:color="auto"/>
            <w:bottom w:val="none" w:sz="0" w:space="0" w:color="auto"/>
            <w:right w:val="none" w:sz="0" w:space="0" w:color="auto"/>
          </w:divBdr>
        </w:div>
        <w:div w:id="367919257">
          <w:marLeft w:val="0"/>
          <w:marRight w:val="0"/>
          <w:marTop w:val="0"/>
          <w:marBottom w:val="0"/>
          <w:divBdr>
            <w:top w:val="none" w:sz="0" w:space="0" w:color="auto"/>
            <w:left w:val="none" w:sz="0" w:space="0" w:color="auto"/>
            <w:bottom w:val="none" w:sz="0" w:space="0" w:color="auto"/>
            <w:right w:val="none" w:sz="0" w:space="0" w:color="auto"/>
          </w:divBdr>
        </w:div>
        <w:div w:id="1820489218">
          <w:marLeft w:val="0"/>
          <w:marRight w:val="0"/>
          <w:marTop w:val="0"/>
          <w:marBottom w:val="0"/>
          <w:divBdr>
            <w:top w:val="none" w:sz="0" w:space="0" w:color="auto"/>
            <w:left w:val="none" w:sz="0" w:space="0" w:color="auto"/>
            <w:bottom w:val="none" w:sz="0" w:space="0" w:color="auto"/>
            <w:right w:val="none" w:sz="0" w:space="0" w:color="auto"/>
          </w:divBdr>
        </w:div>
      </w:divsChild>
    </w:div>
    <w:div w:id="1254629052">
      <w:bodyDiv w:val="1"/>
      <w:marLeft w:val="0"/>
      <w:marRight w:val="0"/>
      <w:marTop w:val="0"/>
      <w:marBottom w:val="0"/>
      <w:divBdr>
        <w:top w:val="none" w:sz="0" w:space="0" w:color="auto"/>
        <w:left w:val="none" w:sz="0" w:space="0" w:color="auto"/>
        <w:bottom w:val="none" w:sz="0" w:space="0" w:color="auto"/>
        <w:right w:val="none" w:sz="0" w:space="0" w:color="auto"/>
      </w:divBdr>
      <w:divsChild>
        <w:div w:id="10095238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68872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nternal.essex.ac.uk/CurriculumUpdateEssex" TargetMode="External"/><Relationship Id="rId18" Type="http://schemas.microsoft.com/office/2007/relationships/diagramDrawing" Target="diagrams/drawing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qaa.ac.uk/quality-code" TargetMode="External"/><Relationship Id="rId17"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ssex.ac.uk/staff/governance/university-strategic-plan"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diagramLayout" Target="diagrams/layout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essex.ac.uk/staff/academic-standards-and-quality/changes-to-courses-and-modul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 Id="rId22" Type="http://schemas.openxmlformats.org/officeDocument/2006/relationships/footer" Target="footer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9470F89-7FAA-4E89-9FB8-93C403196317}" type="doc">
      <dgm:prSet loTypeId="urn:microsoft.com/office/officeart/2005/8/layout/default" loCatId="list" qsTypeId="urn:microsoft.com/office/officeart/2005/8/quickstyle/simple1" qsCatId="simple" csTypeId="urn:microsoft.com/office/officeart/2005/8/colors/accent1_2" csCatId="accent1" phldr="1"/>
      <dgm:spPr/>
      <dgm:t>
        <a:bodyPr/>
        <a:lstStyle/>
        <a:p>
          <a:endParaRPr lang="en-GB"/>
        </a:p>
      </dgm:t>
    </dgm:pt>
    <dgm:pt modelId="{36CC39C5-2921-49E7-97AC-AB7305544277}">
      <dgm:prSet phldrT="[Text]" custT="1"/>
      <dgm:spPr>
        <a:solidFill>
          <a:schemeClr val="bg1">
            <a:lumMod val="95000"/>
          </a:schemeClr>
        </a:solidFill>
      </dgm:spPr>
      <dgm:t>
        <a:bodyPr/>
        <a:lstStyle/>
        <a:p>
          <a:pPr algn="l"/>
          <a:r>
            <a:rPr lang="en-GB" sz="1100" b="1">
              <a:solidFill>
                <a:schemeClr val="tx1"/>
              </a:solidFill>
              <a:latin typeface="Arial" panose="020B0604020202020204" pitchFamily="34" charset="0"/>
              <a:cs typeface="Arial" panose="020B0604020202020204" pitchFamily="34" charset="0"/>
            </a:rPr>
            <a:t>Student Feedback</a:t>
          </a:r>
        </a:p>
        <a:p>
          <a:pPr algn="l"/>
          <a:r>
            <a:rPr lang="en-GB" sz="1100">
              <a:solidFill>
                <a:schemeClr val="tx1"/>
              </a:solidFill>
              <a:latin typeface="Arial" panose="020B0604020202020204" pitchFamily="34" charset="0"/>
              <a:cs typeface="Arial" panose="020B0604020202020204" pitchFamily="34" charset="0"/>
            </a:rPr>
            <a:t>Inviting and acting on </a:t>
          </a:r>
          <a:r>
            <a:rPr lang="en-GB" sz="1100" b="0">
              <a:solidFill>
                <a:schemeClr val="tx1"/>
              </a:solidFill>
              <a:latin typeface="Arial" panose="020B0604020202020204" pitchFamily="34" charset="0"/>
              <a:cs typeface="Arial" panose="020B0604020202020204" pitchFamily="34" charset="0"/>
            </a:rPr>
            <a:t>student feedback </a:t>
          </a:r>
          <a:r>
            <a:rPr lang="en-GB" sz="1100">
              <a:solidFill>
                <a:schemeClr val="tx1"/>
              </a:solidFill>
              <a:latin typeface="Arial" panose="020B0604020202020204" pitchFamily="34" charset="0"/>
              <a:cs typeface="Arial" panose="020B0604020202020204" pitchFamily="34" charset="0"/>
            </a:rPr>
            <a:t>is a key expectation in all educational provision, and it is recognised that departments will do this in a wide variety of ways, both formal and informal. </a:t>
          </a:r>
        </a:p>
        <a:p>
          <a:pPr algn="l"/>
          <a:r>
            <a:rPr lang="en-GB" sz="1100">
              <a:solidFill>
                <a:schemeClr val="tx1"/>
              </a:solidFill>
              <a:latin typeface="Arial" panose="020B0604020202020204" pitchFamily="34" charset="0"/>
              <a:cs typeface="Arial" panose="020B0604020202020204" pitchFamily="34" charset="0"/>
            </a:rPr>
            <a:t>All course development can benefit from student input and feedback, and those designing and amending courses and modules are encouraged to seek this wherever appropriate. This may include students who have completed a course or module giving suggestions and thoughts on how it could be improved for future students. </a:t>
          </a:r>
        </a:p>
        <a:p>
          <a:pPr algn="l"/>
          <a:r>
            <a:rPr lang="en-GB" sz="1100">
              <a:solidFill>
                <a:schemeClr val="tx1"/>
              </a:solidFill>
              <a:latin typeface="Arial" panose="020B0604020202020204" pitchFamily="34" charset="0"/>
              <a:cs typeface="Arial" panose="020B0604020202020204" pitchFamily="34" charset="0"/>
            </a:rPr>
            <a:t>Students should also have the opportunity to give in-module feedback which can then be used to make in-year adjustments.</a:t>
          </a:r>
        </a:p>
      </dgm:t>
      <dgm:extLst>
        <a:ext uri="{E40237B7-FDA0-4F09-8148-C483321AD2D9}">
          <dgm14:cNvPr xmlns:dgm14="http://schemas.microsoft.com/office/drawing/2010/diagram" id="0" name="" descr="Student Feedback&#10;Inviting and acting on student feedback is a key expectation in all educational provision, and it is recognised that departments will do this in a wide variety of ways, both formal and informal. &#10;All course development can benefit from student input and feedback, and those designing and amending courses and modules are encouraged to seek this wherever appropriate. This may include students who have completed a course or module giving suggestions and thoughts on how it could be improved for future students. &#10;Students should also have the opportunity to give in-module feedback which can then be used to make in-year adjustments.&#10;"/>
        </a:ext>
      </dgm:extLst>
    </dgm:pt>
    <dgm:pt modelId="{677A85AE-8C27-4ECD-997C-8E41D74E7AA9}" type="parTrans" cxnId="{1D0DA95E-CC44-4355-8CF6-3A40782ABD65}">
      <dgm:prSet/>
      <dgm:spPr/>
      <dgm:t>
        <a:bodyPr/>
        <a:lstStyle/>
        <a:p>
          <a:pPr algn="just"/>
          <a:endParaRPr lang="en-GB" sz="1200">
            <a:latin typeface="Arial" panose="020B0604020202020204" pitchFamily="34" charset="0"/>
            <a:cs typeface="Arial" panose="020B0604020202020204" pitchFamily="34" charset="0"/>
          </a:endParaRPr>
        </a:p>
      </dgm:t>
    </dgm:pt>
    <dgm:pt modelId="{C55C84E0-67A6-4B69-9846-1153776E31EE}" type="sibTrans" cxnId="{1D0DA95E-CC44-4355-8CF6-3A40782ABD65}">
      <dgm:prSet/>
      <dgm:spPr/>
      <dgm:t>
        <a:bodyPr/>
        <a:lstStyle/>
        <a:p>
          <a:pPr algn="just"/>
          <a:endParaRPr lang="en-GB" sz="1200">
            <a:latin typeface="Arial" panose="020B0604020202020204" pitchFamily="34" charset="0"/>
            <a:cs typeface="Arial" panose="020B0604020202020204" pitchFamily="34" charset="0"/>
          </a:endParaRPr>
        </a:p>
      </dgm:t>
    </dgm:pt>
    <dgm:pt modelId="{10278219-4BCF-47BB-9D1E-365666678228}">
      <dgm:prSet phldrT="[Text]" custT="1"/>
      <dgm:spPr>
        <a:solidFill>
          <a:schemeClr val="bg2">
            <a:lumMod val="90000"/>
          </a:schemeClr>
        </a:solidFill>
      </dgm:spPr>
      <dgm:t>
        <a:bodyPr/>
        <a:lstStyle/>
        <a:p>
          <a:pPr algn="l"/>
          <a:r>
            <a:rPr lang="en-GB" sz="1100" b="1">
              <a:solidFill>
                <a:sysClr val="windowText" lastClr="000000"/>
              </a:solidFill>
              <a:latin typeface="Arial" panose="020B0604020202020204" pitchFamily="34" charset="0"/>
              <a:cs typeface="Arial" panose="020B0604020202020204" pitchFamily="34" charset="0"/>
            </a:rPr>
            <a:t>Documented student consultation</a:t>
          </a:r>
        </a:p>
        <a:p>
          <a:pPr algn="l"/>
          <a:r>
            <a:rPr lang="en-GB" sz="1100">
              <a:solidFill>
                <a:sysClr val="windowText" lastClr="000000"/>
              </a:solidFill>
              <a:latin typeface="Arial" panose="020B0604020202020204" pitchFamily="34" charset="0"/>
              <a:cs typeface="Arial" panose="020B0604020202020204" pitchFamily="34" charset="0"/>
            </a:rPr>
            <a:t>However, for certain types of change there is a need for </a:t>
          </a:r>
          <a:r>
            <a:rPr lang="en-GB" sz="1100" b="0">
              <a:solidFill>
                <a:sysClr val="windowText" lastClr="000000"/>
              </a:solidFill>
              <a:latin typeface="Arial" panose="020B0604020202020204" pitchFamily="34" charset="0"/>
              <a:cs typeface="Arial" panose="020B0604020202020204" pitchFamily="34" charset="0"/>
            </a:rPr>
            <a:t>documented consultation </a:t>
          </a:r>
          <a:r>
            <a:rPr lang="en-GB" sz="1100" b="1">
              <a:solidFill>
                <a:sysClr val="windowText" lastClr="000000"/>
              </a:solidFill>
              <a:latin typeface="Arial" panose="020B0604020202020204" pitchFamily="34" charset="0"/>
              <a:cs typeface="Arial" panose="020B0604020202020204" pitchFamily="34" charset="0"/>
            </a:rPr>
            <a:t>with affected students</a:t>
          </a:r>
          <a:r>
            <a:rPr lang="en-GB" sz="1100">
              <a:solidFill>
                <a:sysClr val="windowText" lastClr="000000"/>
              </a:solidFill>
              <a:latin typeface="Arial" panose="020B0604020202020204" pitchFamily="34" charset="0"/>
              <a:cs typeface="Arial" panose="020B0604020202020204" pitchFamily="34" charset="0"/>
            </a:rPr>
            <a:t>. The CMA requires that students are given certain information prior to commencing their studies (this information is called the core material information). </a:t>
          </a:r>
        </a:p>
        <a:p>
          <a:pPr algn="l"/>
          <a:r>
            <a:rPr lang="en-GB" sz="1100">
              <a:solidFill>
                <a:sysClr val="windowText" lastClr="000000"/>
              </a:solidFill>
              <a:latin typeface="Arial" panose="020B0604020202020204" pitchFamily="34" charset="0"/>
              <a:cs typeface="Arial" panose="020B0604020202020204" pitchFamily="34" charset="0"/>
            </a:rPr>
            <a:t>Where a proposed change to a course or module would affect this core material information, consultation forms an important part of the curriculum update process to meet CMA regulations. In these cases, ensuring effective consultation with students before changes are submitted in the annual Curriculum Update process allows students to have an opportunity to comment on proposed changes, and helps to ensure that changes are not surprising to them when they receive confirmation of their course information. </a:t>
          </a:r>
        </a:p>
        <a:p>
          <a:pPr algn="l"/>
          <a:r>
            <a:rPr lang="en-GB" sz="1100">
              <a:solidFill>
                <a:sysClr val="windowText" lastClr="000000"/>
              </a:solidFill>
              <a:latin typeface="Arial" panose="020B0604020202020204" pitchFamily="34" charset="0"/>
              <a:cs typeface="Arial" panose="020B0604020202020204" pitchFamily="34" charset="0"/>
            </a:rPr>
            <a:t>Providing details of student consultation as part of justifications for change ensures that the University can evidence student consultation ahead of changes being submitted.</a:t>
          </a:r>
        </a:p>
      </dgm:t>
      <dgm:extLst>
        <a:ext uri="{E40237B7-FDA0-4F09-8148-C483321AD2D9}">
          <dgm14:cNvPr xmlns:dgm14="http://schemas.microsoft.com/office/drawing/2010/diagram" id="0" name="" descr="Documented student consultation&#10;However, for certain types of change there is a need for documented consultation with affected students. The CMA requires that students are given certain information prior to commencing their studies (this information is called the core material information). &#10;Where a proposed change to a course or module would affect this core material information, consultation forms an important part of the curriculum update process to meet CMA regulations. In these cases, ensuring effective consultation with students before changes are submitted in the annual Curriculum Update process allows students to have an opportunity to comment on proposed changes, and helps to ensure that changes are not surprising to them when they receive confirmation of their course information. &#10;Providing details of student consultation as part of justifications for change ensures that the University can evidence student consultation ahead of changes being submitted.&#10;"/>
        </a:ext>
      </dgm:extLst>
    </dgm:pt>
    <dgm:pt modelId="{037862D4-3A81-4AC8-B698-7C691283319B}" type="parTrans" cxnId="{1A577573-091B-4759-B0B3-8BD06884DEBB}">
      <dgm:prSet/>
      <dgm:spPr/>
      <dgm:t>
        <a:bodyPr/>
        <a:lstStyle/>
        <a:p>
          <a:pPr algn="just"/>
          <a:endParaRPr lang="en-GB" sz="1200">
            <a:latin typeface="Arial" panose="020B0604020202020204" pitchFamily="34" charset="0"/>
            <a:cs typeface="Arial" panose="020B0604020202020204" pitchFamily="34" charset="0"/>
          </a:endParaRPr>
        </a:p>
      </dgm:t>
    </dgm:pt>
    <dgm:pt modelId="{3ADAA773-4523-4111-9806-404E95137C68}" type="sibTrans" cxnId="{1A577573-091B-4759-B0B3-8BD06884DEBB}">
      <dgm:prSet/>
      <dgm:spPr/>
      <dgm:t>
        <a:bodyPr/>
        <a:lstStyle/>
        <a:p>
          <a:pPr algn="just"/>
          <a:endParaRPr lang="en-GB" sz="1200">
            <a:latin typeface="Arial" panose="020B0604020202020204" pitchFamily="34" charset="0"/>
            <a:cs typeface="Arial" panose="020B0604020202020204" pitchFamily="34" charset="0"/>
          </a:endParaRPr>
        </a:p>
      </dgm:t>
    </dgm:pt>
    <dgm:pt modelId="{218D5094-8A08-4381-A1DC-8E22D55241EC}" type="pres">
      <dgm:prSet presAssocID="{D9470F89-7FAA-4E89-9FB8-93C403196317}" presName="diagram" presStyleCnt="0">
        <dgm:presLayoutVars>
          <dgm:dir/>
          <dgm:resizeHandles val="exact"/>
        </dgm:presLayoutVars>
      </dgm:prSet>
      <dgm:spPr/>
    </dgm:pt>
    <dgm:pt modelId="{FD21E3C6-7793-4DE4-AD18-84BDD7A5B78C}" type="pres">
      <dgm:prSet presAssocID="{36CC39C5-2921-49E7-97AC-AB7305544277}" presName="node" presStyleLbl="node1" presStyleIdx="0" presStyleCnt="2" custScaleX="287174" custScaleY="156555">
        <dgm:presLayoutVars>
          <dgm:bulletEnabled val="1"/>
        </dgm:presLayoutVars>
      </dgm:prSet>
      <dgm:spPr/>
    </dgm:pt>
    <dgm:pt modelId="{5151DE05-AD28-40FC-BB12-250D5B52E255}" type="pres">
      <dgm:prSet presAssocID="{C55C84E0-67A6-4B69-9846-1153776E31EE}" presName="sibTrans" presStyleCnt="0"/>
      <dgm:spPr/>
    </dgm:pt>
    <dgm:pt modelId="{20C24FF1-26E1-4DEC-969F-E029F6AC96BF}" type="pres">
      <dgm:prSet presAssocID="{10278219-4BCF-47BB-9D1E-365666678228}" presName="node" presStyleLbl="node1" presStyleIdx="1" presStyleCnt="2" custScaleX="286757" custScaleY="167961">
        <dgm:presLayoutVars>
          <dgm:bulletEnabled val="1"/>
        </dgm:presLayoutVars>
      </dgm:prSet>
      <dgm:spPr/>
    </dgm:pt>
  </dgm:ptLst>
  <dgm:cxnLst>
    <dgm:cxn modelId="{5C4A7F30-73B6-4C8D-BE74-F48EA66520AD}" type="presOf" srcId="{36CC39C5-2921-49E7-97AC-AB7305544277}" destId="{FD21E3C6-7793-4DE4-AD18-84BDD7A5B78C}" srcOrd="0" destOrd="0" presId="urn:microsoft.com/office/officeart/2005/8/layout/default"/>
    <dgm:cxn modelId="{1D0DA95E-CC44-4355-8CF6-3A40782ABD65}" srcId="{D9470F89-7FAA-4E89-9FB8-93C403196317}" destId="{36CC39C5-2921-49E7-97AC-AB7305544277}" srcOrd="0" destOrd="0" parTransId="{677A85AE-8C27-4ECD-997C-8E41D74E7AA9}" sibTransId="{C55C84E0-67A6-4B69-9846-1153776E31EE}"/>
    <dgm:cxn modelId="{1A577573-091B-4759-B0B3-8BD06884DEBB}" srcId="{D9470F89-7FAA-4E89-9FB8-93C403196317}" destId="{10278219-4BCF-47BB-9D1E-365666678228}" srcOrd="1" destOrd="0" parTransId="{037862D4-3A81-4AC8-B698-7C691283319B}" sibTransId="{3ADAA773-4523-4111-9806-404E95137C68}"/>
    <dgm:cxn modelId="{C7882AA3-7884-442B-A42B-D8662DDB5A09}" type="presOf" srcId="{10278219-4BCF-47BB-9D1E-365666678228}" destId="{20C24FF1-26E1-4DEC-969F-E029F6AC96BF}" srcOrd="0" destOrd="0" presId="urn:microsoft.com/office/officeart/2005/8/layout/default"/>
    <dgm:cxn modelId="{B189A4D9-F9C4-4DBF-A15F-5017DCB1995D}" type="presOf" srcId="{D9470F89-7FAA-4E89-9FB8-93C403196317}" destId="{218D5094-8A08-4381-A1DC-8E22D55241EC}" srcOrd="0" destOrd="0" presId="urn:microsoft.com/office/officeart/2005/8/layout/default"/>
    <dgm:cxn modelId="{771C8230-F908-4A12-A833-628D2634A23E}" type="presParOf" srcId="{218D5094-8A08-4381-A1DC-8E22D55241EC}" destId="{FD21E3C6-7793-4DE4-AD18-84BDD7A5B78C}" srcOrd="0" destOrd="0" presId="urn:microsoft.com/office/officeart/2005/8/layout/default"/>
    <dgm:cxn modelId="{8D396D3C-D5B2-44F5-9EC3-7A7388131318}" type="presParOf" srcId="{218D5094-8A08-4381-A1DC-8E22D55241EC}" destId="{5151DE05-AD28-40FC-BB12-250D5B52E255}" srcOrd="1" destOrd="0" presId="urn:microsoft.com/office/officeart/2005/8/layout/default"/>
    <dgm:cxn modelId="{D161B4CC-101F-49EB-AFD7-D057D10A5CD4}" type="presParOf" srcId="{218D5094-8A08-4381-A1DC-8E22D55241EC}" destId="{20C24FF1-26E1-4DEC-969F-E029F6AC96BF}" srcOrd="2" destOrd="0" presId="urn:microsoft.com/office/officeart/2005/8/layout/default"/>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D21E3C6-7793-4DE4-AD18-84BDD7A5B78C}">
      <dsp:nvSpPr>
        <dsp:cNvPr id="0" name=""/>
        <dsp:cNvSpPr/>
      </dsp:nvSpPr>
      <dsp:spPr>
        <a:xfrm>
          <a:off x="687" y="187895"/>
          <a:ext cx="6266074" cy="2049597"/>
        </a:xfrm>
        <a:prstGeom prst="rect">
          <a:avLst/>
        </a:prstGeom>
        <a:solidFill>
          <a:schemeClr val="bg1">
            <a:lumMod val="9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l" defTabSz="488950">
            <a:lnSpc>
              <a:spcPct val="90000"/>
            </a:lnSpc>
            <a:spcBef>
              <a:spcPct val="0"/>
            </a:spcBef>
            <a:spcAft>
              <a:spcPct val="35000"/>
            </a:spcAft>
            <a:buNone/>
          </a:pPr>
          <a:r>
            <a:rPr lang="en-GB" sz="1100" b="1" kern="1200">
              <a:solidFill>
                <a:schemeClr val="tx1"/>
              </a:solidFill>
              <a:latin typeface="Arial" panose="020B0604020202020204" pitchFamily="34" charset="0"/>
              <a:cs typeface="Arial" panose="020B0604020202020204" pitchFamily="34" charset="0"/>
            </a:rPr>
            <a:t>Student Feedback</a:t>
          </a:r>
        </a:p>
        <a:p>
          <a:pPr marL="0" lvl="0" indent="0" algn="l" defTabSz="488950">
            <a:lnSpc>
              <a:spcPct val="90000"/>
            </a:lnSpc>
            <a:spcBef>
              <a:spcPct val="0"/>
            </a:spcBef>
            <a:spcAft>
              <a:spcPct val="35000"/>
            </a:spcAft>
            <a:buNone/>
          </a:pPr>
          <a:r>
            <a:rPr lang="en-GB" sz="1100" kern="1200">
              <a:solidFill>
                <a:schemeClr val="tx1"/>
              </a:solidFill>
              <a:latin typeface="Arial" panose="020B0604020202020204" pitchFamily="34" charset="0"/>
              <a:cs typeface="Arial" panose="020B0604020202020204" pitchFamily="34" charset="0"/>
            </a:rPr>
            <a:t>Inviting and acting on </a:t>
          </a:r>
          <a:r>
            <a:rPr lang="en-GB" sz="1100" b="0" kern="1200">
              <a:solidFill>
                <a:schemeClr val="tx1"/>
              </a:solidFill>
              <a:latin typeface="Arial" panose="020B0604020202020204" pitchFamily="34" charset="0"/>
              <a:cs typeface="Arial" panose="020B0604020202020204" pitchFamily="34" charset="0"/>
            </a:rPr>
            <a:t>student feedback </a:t>
          </a:r>
          <a:r>
            <a:rPr lang="en-GB" sz="1100" kern="1200">
              <a:solidFill>
                <a:schemeClr val="tx1"/>
              </a:solidFill>
              <a:latin typeface="Arial" panose="020B0604020202020204" pitchFamily="34" charset="0"/>
              <a:cs typeface="Arial" panose="020B0604020202020204" pitchFamily="34" charset="0"/>
            </a:rPr>
            <a:t>is a key expectation in all educational provision, and it is recognised that departments will do this in a wide variety of ways, both formal and informal. </a:t>
          </a:r>
        </a:p>
        <a:p>
          <a:pPr marL="0" lvl="0" indent="0" algn="l" defTabSz="488950">
            <a:lnSpc>
              <a:spcPct val="90000"/>
            </a:lnSpc>
            <a:spcBef>
              <a:spcPct val="0"/>
            </a:spcBef>
            <a:spcAft>
              <a:spcPct val="35000"/>
            </a:spcAft>
            <a:buNone/>
          </a:pPr>
          <a:r>
            <a:rPr lang="en-GB" sz="1100" kern="1200">
              <a:solidFill>
                <a:schemeClr val="tx1"/>
              </a:solidFill>
              <a:latin typeface="Arial" panose="020B0604020202020204" pitchFamily="34" charset="0"/>
              <a:cs typeface="Arial" panose="020B0604020202020204" pitchFamily="34" charset="0"/>
            </a:rPr>
            <a:t>All course development can benefit from student input and feedback, and those designing and amending courses and modules are encouraged to seek this wherever appropriate. This may include students who have completed a course or module giving suggestions and thoughts on how it could be improved for future students. </a:t>
          </a:r>
        </a:p>
        <a:p>
          <a:pPr marL="0" lvl="0" indent="0" algn="l" defTabSz="488950">
            <a:lnSpc>
              <a:spcPct val="90000"/>
            </a:lnSpc>
            <a:spcBef>
              <a:spcPct val="0"/>
            </a:spcBef>
            <a:spcAft>
              <a:spcPct val="35000"/>
            </a:spcAft>
            <a:buNone/>
          </a:pPr>
          <a:r>
            <a:rPr lang="en-GB" sz="1100" kern="1200">
              <a:solidFill>
                <a:schemeClr val="tx1"/>
              </a:solidFill>
              <a:latin typeface="Arial" panose="020B0604020202020204" pitchFamily="34" charset="0"/>
              <a:cs typeface="Arial" panose="020B0604020202020204" pitchFamily="34" charset="0"/>
            </a:rPr>
            <a:t>Students should also have the opportunity to give in-module feedback which can then be used to make in-year adjustments.</a:t>
          </a:r>
        </a:p>
      </dsp:txBody>
      <dsp:txXfrm>
        <a:off x="687" y="187895"/>
        <a:ext cx="6266074" cy="2049597"/>
      </dsp:txXfrm>
    </dsp:sp>
    <dsp:sp modelId="{20C24FF1-26E1-4DEC-969F-E029F6AC96BF}">
      <dsp:nvSpPr>
        <dsp:cNvPr id="0" name=""/>
        <dsp:cNvSpPr/>
      </dsp:nvSpPr>
      <dsp:spPr>
        <a:xfrm>
          <a:off x="5237" y="2455690"/>
          <a:ext cx="6256975" cy="2198923"/>
        </a:xfrm>
        <a:prstGeom prst="rect">
          <a:avLst/>
        </a:prstGeom>
        <a:solidFill>
          <a:schemeClr val="bg2">
            <a:lumMod val="9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l" defTabSz="488950">
            <a:lnSpc>
              <a:spcPct val="90000"/>
            </a:lnSpc>
            <a:spcBef>
              <a:spcPct val="0"/>
            </a:spcBef>
            <a:spcAft>
              <a:spcPct val="35000"/>
            </a:spcAft>
            <a:buNone/>
          </a:pPr>
          <a:r>
            <a:rPr lang="en-GB" sz="1100" b="1" kern="1200">
              <a:solidFill>
                <a:sysClr val="windowText" lastClr="000000"/>
              </a:solidFill>
              <a:latin typeface="Arial" panose="020B0604020202020204" pitchFamily="34" charset="0"/>
              <a:cs typeface="Arial" panose="020B0604020202020204" pitchFamily="34" charset="0"/>
            </a:rPr>
            <a:t>Documented student consultation</a:t>
          </a:r>
        </a:p>
        <a:p>
          <a:pPr marL="0" lvl="0" indent="0" algn="l" defTabSz="488950">
            <a:lnSpc>
              <a:spcPct val="90000"/>
            </a:lnSpc>
            <a:spcBef>
              <a:spcPct val="0"/>
            </a:spcBef>
            <a:spcAft>
              <a:spcPct val="35000"/>
            </a:spcAft>
            <a:buNone/>
          </a:pPr>
          <a:r>
            <a:rPr lang="en-GB" sz="1100" kern="1200">
              <a:solidFill>
                <a:sysClr val="windowText" lastClr="000000"/>
              </a:solidFill>
              <a:latin typeface="Arial" panose="020B0604020202020204" pitchFamily="34" charset="0"/>
              <a:cs typeface="Arial" panose="020B0604020202020204" pitchFamily="34" charset="0"/>
            </a:rPr>
            <a:t>However, for certain types of change there is a need for </a:t>
          </a:r>
          <a:r>
            <a:rPr lang="en-GB" sz="1100" b="0" kern="1200">
              <a:solidFill>
                <a:sysClr val="windowText" lastClr="000000"/>
              </a:solidFill>
              <a:latin typeface="Arial" panose="020B0604020202020204" pitchFamily="34" charset="0"/>
              <a:cs typeface="Arial" panose="020B0604020202020204" pitchFamily="34" charset="0"/>
            </a:rPr>
            <a:t>documented consultation </a:t>
          </a:r>
          <a:r>
            <a:rPr lang="en-GB" sz="1100" b="1" kern="1200">
              <a:solidFill>
                <a:sysClr val="windowText" lastClr="000000"/>
              </a:solidFill>
              <a:latin typeface="Arial" panose="020B0604020202020204" pitchFamily="34" charset="0"/>
              <a:cs typeface="Arial" panose="020B0604020202020204" pitchFamily="34" charset="0"/>
            </a:rPr>
            <a:t>with affected students</a:t>
          </a:r>
          <a:r>
            <a:rPr lang="en-GB" sz="1100" kern="1200">
              <a:solidFill>
                <a:sysClr val="windowText" lastClr="000000"/>
              </a:solidFill>
              <a:latin typeface="Arial" panose="020B0604020202020204" pitchFamily="34" charset="0"/>
              <a:cs typeface="Arial" panose="020B0604020202020204" pitchFamily="34" charset="0"/>
            </a:rPr>
            <a:t>. The CMA requires that students are given certain information prior to commencing their studies (this information is called the core material information). </a:t>
          </a:r>
        </a:p>
        <a:p>
          <a:pPr marL="0" lvl="0" indent="0" algn="l" defTabSz="488950">
            <a:lnSpc>
              <a:spcPct val="90000"/>
            </a:lnSpc>
            <a:spcBef>
              <a:spcPct val="0"/>
            </a:spcBef>
            <a:spcAft>
              <a:spcPct val="35000"/>
            </a:spcAft>
            <a:buNone/>
          </a:pPr>
          <a:r>
            <a:rPr lang="en-GB" sz="1100" kern="1200">
              <a:solidFill>
                <a:sysClr val="windowText" lastClr="000000"/>
              </a:solidFill>
              <a:latin typeface="Arial" panose="020B0604020202020204" pitchFamily="34" charset="0"/>
              <a:cs typeface="Arial" panose="020B0604020202020204" pitchFamily="34" charset="0"/>
            </a:rPr>
            <a:t>Where a proposed change to a course or module would affect this core material information, consultation forms an important part of the curriculum update process to meet CMA regulations. In these cases, ensuring effective consultation with students before changes are submitted in the annual Curriculum Update process allows students to have an opportunity to comment on proposed changes, and helps to ensure that changes are not surprising to them when they receive confirmation of their course information. </a:t>
          </a:r>
        </a:p>
        <a:p>
          <a:pPr marL="0" lvl="0" indent="0" algn="l" defTabSz="488950">
            <a:lnSpc>
              <a:spcPct val="90000"/>
            </a:lnSpc>
            <a:spcBef>
              <a:spcPct val="0"/>
            </a:spcBef>
            <a:spcAft>
              <a:spcPct val="35000"/>
            </a:spcAft>
            <a:buNone/>
          </a:pPr>
          <a:r>
            <a:rPr lang="en-GB" sz="1100" kern="1200">
              <a:solidFill>
                <a:sysClr val="windowText" lastClr="000000"/>
              </a:solidFill>
              <a:latin typeface="Arial" panose="020B0604020202020204" pitchFamily="34" charset="0"/>
              <a:cs typeface="Arial" panose="020B0604020202020204" pitchFamily="34" charset="0"/>
            </a:rPr>
            <a:t>Providing details of student consultation as part of justifications for change ensures that the University can evidence student consultation ahead of changes being submitted.</a:t>
          </a:r>
        </a:p>
      </dsp:txBody>
      <dsp:txXfrm>
        <a:off x="5237" y="2455690"/>
        <a:ext cx="6256975" cy="2198923"/>
      </dsp:txXfrm>
    </dsp:sp>
  </dsp:spTree>
</dsp:drawing>
</file>

<file path=word/diagrams/layout1.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F994C258A0D8741AF7C4B87DA6F6FAC" ma:contentTypeVersion="12" ma:contentTypeDescription="Create a new document." ma:contentTypeScope="" ma:versionID="f4eb144aebb6e8b8c157ba829e2d6494">
  <xsd:schema xmlns:xsd="http://www.w3.org/2001/XMLSchema" xmlns:xs="http://www.w3.org/2001/XMLSchema" xmlns:p="http://schemas.microsoft.com/office/2006/metadata/properties" xmlns:ns2="8d9afc3f-ca73-4299-b85e-db5434e8b6a2" targetNamespace="http://schemas.microsoft.com/office/2006/metadata/properties" ma:root="true" ma:fieldsID="09dcf5969c4d0135389a1c9bdfafb254" ns2:_="">
    <xsd:import namespace="8d9afc3f-ca73-4299-b85e-db5434e8b6a2"/>
    <xsd:element name="properties">
      <xsd:complexType>
        <xsd:sequence>
          <xsd:element name="documentManagement">
            <xsd:complexType>
              <xsd:all>
                <xsd:element ref="ns2:Author0" minOccurs="0"/>
                <xsd:element ref="ns2:Publication" minOccurs="0"/>
                <xsd:element ref="ns2:Review_x0020_date" minOccurs="0"/>
                <xsd:element ref="ns2:For_x0020_authors_x0020_and_x0020_sponsors_x003f_" minOccurs="0"/>
                <xsd:element ref="ns2:For_x0020_secretaries_x003f_" minOccurs="0"/>
                <xsd:element ref="ns2:Doc" minOccurs="0"/>
                <xsd:element ref="ns2:Publish" minOccurs="0"/>
                <xsd:element ref="ns2:Description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9afc3f-ca73-4299-b85e-db5434e8b6a2" elementFormDefault="qualified">
    <xsd:import namespace="http://schemas.microsoft.com/office/2006/documentManagement/types"/>
    <xsd:import namespace="http://schemas.microsoft.com/office/infopath/2007/PartnerControls"/>
    <xsd:element name="Author0" ma:index="8" nillable="true" ma:displayName="Author" ma:list="UserInfo" ma:SharePointGroup="0" ma:internalName="Author0"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cation" ma:index="9" nillable="true" ma:displayName="Publication" ma:internalName="Publication">
      <xsd:simpleType>
        <xsd:restriction base="dms:Text">
          <xsd:maxLength value="255"/>
        </xsd:restriction>
      </xsd:simpleType>
    </xsd:element>
    <xsd:element name="Review_x0020_date" ma:index="10" nillable="true" ma:displayName="Next review date" ma:internalName="Review_x0020_date">
      <xsd:simpleType>
        <xsd:restriction base="dms:Text">
          <xsd:maxLength value="255"/>
        </xsd:restriction>
      </xsd:simpleType>
    </xsd:element>
    <xsd:element name="For_x0020_authors_x0020_and_x0020_sponsors_x003f_" ma:index="11" nillable="true" ma:displayName="For_Authors" ma:format="Dropdown" ma:internalName="For_x0020_authors_x0020_and_x0020_sponsors_x003f_">
      <xsd:simpleType>
        <xsd:restriction base="dms:Choice">
          <xsd:enumeration value="Yes"/>
          <xsd:enumeration value="No"/>
        </xsd:restriction>
      </xsd:simpleType>
    </xsd:element>
    <xsd:element name="For_x0020_secretaries_x003f_" ma:index="12" nillable="true" ma:displayName="For secretaries?" ma:default="1" ma:internalName="For_x0020_secretaries_x003f_">
      <xsd:simpleType>
        <xsd:restriction base="dms:Boolean"/>
      </xsd:simpleType>
    </xsd:element>
    <xsd:element name="Doc" ma:index="13" nillable="true" ma:displayName="Doc" ma:format="Dropdown" ma:internalName="Doc">
      <xsd:simpleType>
        <xsd:restriction base="dms:Choice">
          <xsd:enumeration value="Guidance"/>
          <xsd:enumeration value="Template"/>
          <xsd:enumeration value="Archive"/>
        </xsd:restriction>
      </xsd:simpleType>
    </xsd:element>
    <xsd:element name="Publish" ma:index="14" nillable="true" ma:displayName="Publish" ma:default="1" ma:internalName="Publish">
      <xsd:simpleType>
        <xsd:restriction base="dms:Boolean"/>
      </xsd:simpleType>
    </xsd:element>
    <xsd:element name="Description0" ma:index="15" nillable="true" ma:displayName="Description" ma:internalName="Description0">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or_x0020_secretaries_x003f_ xmlns="8d9afc3f-ca73-4299-b85e-db5434e8b6a2">true</For_x0020_secretaries_x003f_>
    <Review_x0020_date xmlns="8d9afc3f-ca73-4299-b85e-db5434e8b6a2">July 2022</Review_x0020_date>
    <For_x0020_authors_x0020_and_x0020_sponsors_x003f_ xmlns="8d9afc3f-ca73-4299-b85e-db5434e8b6a2">Yes</For_x0020_authors_x0020_and_x0020_sponsors_x003f_>
    <Publication xmlns="8d9afc3f-ca73-4299-b85e-db5434e8b6a2">August 2021</Publication>
    <Author0 xmlns="8d9afc3f-ca73-4299-b85e-db5434e8b6a2">
      <UserInfo>
        <DisplayName>i:0#.w|campus\chorns</DisplayName>
        <AccountId>365</AccountId>
        <AccountType/>
      </UserInfo>
    </Author0>
    <Doc xmlns="8d9afc3f-ca73-4299-b85e-db5434e8b6a2">Template</Doc>
    <Publish xmlns="8d9afc3f-ca73-4299-b85e-db5434e8b6a2">true</Publish>
    <Description0 xmlns="8d9afc3f-ca73-4299-b85e-db5434e8b6a2"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A0FD47-5242-4264-82B0-F0471CDEC963}">
  <ds:schemaRefs>
    <ds:schemaRef ds:uri="http://schemas.microsoft.com/sharepoint/v3/contenttype/forms"/>
  </ds:schemaRefs>
</ds:datastoreItem>
</file>

<file path=customXml/itemProps2.xml><?xml version="1.0" encoding="utf-8"?>
<ds:datastoreItem xmlns:ds="http://schemas.openxmlformats.org/officeDocument/2006/customXml" ds:itemID="{EC539A05-8916-4296-BB0F-A775F90884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9afc3f-ca73-4299-b85e-db5434e8b6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6726E6-04B6-4D3B-B64F-996796BC154C}">
  <ds:schemaRefs>
    <ds:schemaRef ds:uri="http://www.w3.org/XML/1998/namespace"/>
    <ds:schemaRef ds:uri="http://schemas.microsoft.com/office/infopath/2007/PartnerControls"/>
    <ds:schemaRef ds:uri="http://schemas.microsoft.com/office/2006/documentManagement/types"/>
    <ds:schemaRef ds:uri="http://purl.org/dc/dcmitype/"/>
    <ds:schemaRef ds:uri="http://schemas.openxmlformats.org/package/2006/metadata/core-properties"/>
    <ds:schemaRef ds:uri="8d9afc3f-ca73-4299-b85e-db5434e8b6a2"/>
    <ds:schemaRef ds:uri="http://schemas.microsoft.com/office/2006/metadata/properties"/>
    <ds:schemaRef ds:uri="http://purl.org/dc/terms/"/>
    <ds:schemaRef ds:uri="http://purl.org/dc/elements/1.1/"/>
  </ds:schemaRefs>
</ds:datastoreItem>
</file>

<file path=customXml/itemProps4.xml><?xml version="1.0" encoding="utf-8"?>
<ds:datastoreItem xmlns:ds="http://schemas.openxmlformats.org/officeDocument/2006/customXml" ds:itemID="{93B003D3-D8C5-4123-973F-8C8290B40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1896</Words>
  <Characters>10808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Student consultation and notification</vt:lpstr>
    </vt:vector>
  </TitlesOfParts>
  <Company>University of Essex</Company>
  <LinksUpToDate>false</LinksUpToDate>
  <CharactersWithSpaces>12679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consultation and notification</dc:title>
  <dc:creator>QUAD</dc:creator>
  <cp:keywords>Student consultation and notification</cp:keywords>
  <cp:lastModifiedBy>Suhail, Aminah</cp:lastModifiedBy>
  <cp:revision>17</cp:revision>
  <cp:lastPrinted>2022-05-18T10:38:00Z</cp:lastPrinted>
  <dcterms:created xsi:type="dcterms:W3CDTF">2024-09-06T15:04:00Z</dcterms:created>
  <dcterms:modified xsi:type="dcterms:W3CDTF">2025-08-06T09:01:00Z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0x010100DF994C258A0D8741AF7C4B87DA6F6FAC</vt:lpwstr>
  </property>
</Properties>
</file>