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p14">
  <w:body>
    <w:p w:rsidRPr="00261342" w:rsidR="00261342" w:rsidP="00156490" w:rsidRDefault="00446422" w14:paraId="573B007A" w14:textId="77777777">
      <w:pPr>
        <w:tabs>
          <w:tab w:val="left" w:pos="5387"/>
        </w:tabs>
        <w:spacing w:after="0"/>
        <w:rPr>
          <w:b/>
          <w:bCs/>
          <w:szCs w:val="28"/>
        </w:rPr>
      </w:pPr>
      <w:bookmarkStart w:name="_Toc69199349" w:id="0"/>
      <w:bookmarkStart w:name="_Toc68879980" w:id="1"/>
      <w:bookmarkStart w:name="_Toc68880115" w:id="2"/>
      <w:r>
        <w:rPr>
          <w:noProof/>
        </w:rPr>
        <w:drawing>
          <wp:inline distT="0" distB="0" distL="0" distR="0" wp14:anchorId="4CF0C903" wp14:editId="4C5C487D">
            <wp:extent cx="1981200" cy="723900"/>
            <wp:effectExtent l="0" t="0" r="0" b="0"/>
            <wp:docPr id="2" name="Picture 2" descr="Logo - University of E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 University of Essex"/>
                    <pic:cNvPicPr/>
                  </pic:nvPicPr>
                  <pic:blipFill>
                    <a:blip r:embed="rId8">
                      <a:extLst>
                        <a:ext uri="{28A0092B-C50C-407E-A947-70E740481C1C}">
                          <a14:useLocalDpi xmlns:a14="http://schemas.microsoft.com/office/drawing/2010/main" val="0"/>
                        </a:ext>
                      </a:extLst>
                    </a:blip>
                    <a:stretch>
                      <a:fillRect/>
                    </a:stretch>
                  </pic:blipFill>
                  <pic:spPr>
                    <a:xfrm>
                      <a:off x="0" y="0"/>
                      <a:ext cx="1981200" cy="723900"/>
                    </a:xfrm>
                    <a:prstGeom prst="rect">
                      <a:avLst/>
                    </a:prstGeom>
                  </pic:spPr>
                </pic:pic>
              </a:graphicData>
            </a:graphic>
          </wp:inline>
        </w:drawing>
      </w:r>
      <w:r w:rsidRPr="00446422">
        <w:rPr>
          <w:noProof/>
        </w:rPr>
        <w:t xml:space="preserve"> </w:t>
      </w:r>
    </w:p>
    <w:p w:rsidRPr="00F606A6" w:rsidR="00261342" w:rsidP="00F606A6" w:rsidRDefault="00E5227E" w14:paraId="0D8E1C2B" w14:textId="3D25DA5D">
      <w:pPr>
        <w:pStyle w:val="Title"/>
      </w:pPr>
      <w:r>
        <w:rPr>
          <w:noProof/>
        </w:rPr>
        <w:drawing>
          <wp:anchor distT="0" distB="0" distL="114300" distR="114300" simplePos="0" relativeHeight="251658240" behindDoc="1" locked="1" layoutInCell="1" allowOverlap="1" wp14:anchorId="0B55B96E" wp14:editId="72B77884">
            <wp:simplePos x="0" y="0"/>
            <wp:positionH relativeFrom="page">
              <wp:posOffset>0</wp:posOffset>
            </wp:positionH>
            <wp:positionV relativeFrom="page">
              <wp:posOffset>0</wp:posOffset>
            </wp:positionV>
            <wp:extent cx="7542000" cy="10670400"/>
            <wp:effectExtent l="0" t="0" r="190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7542000" cy="10670400"/>
                    </a:xfrm>
                    <a:prstGeom prst="rect">
                      <a:avLst/>
                    </a:prstGeom>
                  </pic:spPr>
                </pic:pic>
              </a:graphicData>
            </a:graphic>
            <wp14:sizeRelH relativeFrom="margin">
              <wp14:pctWidth>0</wp14:pctWidth>
            </wp14:sizeRelH>
            <wp14:sizeRelV relativeFrom="margin">
              <wp14:pctHeight>0</wp14:pctHeight>
            </wp14:sizeRelV>
          </wp:anchor>
        </w:drawing>
      </w:r>
      <w:r w:rsidR="008526C1">
        <w:t>Guidance for Students</w:t>
      </w:r>
    </w:p>
    <w:p w:rsidRPr="0099645A" w:rsidR="00261342" w:rsidP="0099645A" w:rsidRDefault="008526C1" w14:paraId="1FDB5AEA" w14:textId="5F892B70">
      <w:pPr>
        <w:pStyle w:val="Subtitle"/>
        <w:spacing w:after="1440"/>
      </w:pPr>
      <w:r>
        <w:t>Periodic Review</w:t>
      </w:r>
      <w:r w:rsidR="007B4AD7">
        <w:t>s</w:t>
      </w:r>
    </w:p>
    <w:p w:rsidRPr="0099645A" w:rsidR="00AB21B1" w:rsidP="0099645A" w:rsidRDefault="00261342" w14:paraId="3D3B8CD0" w14:textId="4D4C1227">
      <w:pPr>
        <w:pStyle w:val="NoSpacing"/>
      </w:pPr>
      <w:r w:rsidRPr="0099645A">
        <w:t>Authors:</w:t>
      </w:r>
      <w:r w:rsidRPr="0099645A">
        <w:tab/>
      </w:r>
      <w:r w:rsidR="008526C1">
        <w:t>Quality and Academic Development</w:t>
      </w:r>
    </w:p>
    <w:p w:rsidRPr="0099645A" w:rsidR="00261342" w:rsidP="0099645A" w:rsidRDefault="00261342" w14:paraId="3095DE2E" w14:textId="0EC439F8">
      <w:pPr>
        <w:pStyle w:val="NoSpacing"/>
      </w:pPr>
      <w:r w:rsidRPr="0099645A">
        <w:t>Publication date:</w:t>
      </w:r>
      <w:r w:rsidRPr="0099645A">
        <w:tab/>
      </w:r>
      <w:r w:rsidR="001726CE">
        <w:t>July</w:t>
      </w:r>
      <w:r w:rsidR="008526C1">
        <w:t xml:space="preserve"> 2022</w:t>
      </w:r>
    </w:p>
    <w:p w:rsidRPr="0099645A" w:rsidR="000C6A83" w:rsidP="0099645A" w:rsidRDefault="00261342" w14:paraId="007963A8" w14:textId="22979FF3">
      <w:pPr>
        <w:pStyle w:val="NoSpacing"/>
      </w:pPr>
      <w:r w:rsidRPr="0099645A">
        <w:t>Version:</w:t>
      </w:r>
      <w:r w:rsidRPr="0099645A">
        <w:tab/>
      </w:r>
      <w:bookmarkEnd w:id="0"/>
      <w:bookmarkEnd w:id="1"/>
      <w:bookmarkEnd w:id="2"/>
      <w:r w:rsidR="001726CE">
        <w:t>FINAL 1.0</w:t>
      </w:r>
      <w:r w:rsidRPr="0099645A" w:rsidR="000C6A83">
        <w:br w:type="page"/>
      </w:r>
    </w:p>
    <w:p w:rsidR="00FF2392" w:rsidRDefault="00FF2392" w14:paraId="4BF0C872" w14:textId="77777777">
      <w:pPr>
        <w:pStyle w:val="TOCHeading"/>
        <w:rPr>
          <w:rFonts w:asciiTheme="minorHAnsi" w:hAnsiTheme="minorHAnsi" w:eastAsiaTheme="minorHAnsi" w:cstheme="minorBidi"/>
          <w:b w:val="0"/>
          <w:bCs w:val="0"/>
          <w:sz w:val="24"/>
          <w:szCs w:val="24"/>
          <w:lang w:val="en-GB"/>
        </w:rPr>
        <w:sectPr w:rsidR="00FF2392" w:rsidSect="00C82D9D">
          <w:footerReference w:type="default" r:id="rId10"/>
          <w:pgSz w:w="11906" w:h="16838" w:orient="portrait"/>
          <w:pgMar w:top="227" w:right="454" w:bottom="816" w:left="227" w:header="709" w:footer="142" w:gutter="0"/>
          <w:pgNumType w:start="0"/>
          <w:cols w:space="708"/>
          <w:titlePg/>
          <w:docGrid w:linePitch="360"/>
        </w:sectPr>
      </w:pPr>
    </w:p>
    <w:sdt>
      <w:sdtPr>
        <w:id w:val="1976557800"/>
        <w:docPartObj>
          <w:docPartGallery w:val="Table of Contents"/>
          <w:docPartUnique/>
        </w:docPartObj>
        <w:rPr>
          <w:rFonts w:ascii="Arial" w:hAnsi="Arial" w:eastAsia="Arial" w:cs="" w:asciiTheme="minorAscii" w:hAnsiTheme="minorAscii" w:eastAsiaTheme="minorAscii" w:cstheme="minorBidi"/>
          <w:b w:val="0"/>
          <w:bCs w:val="0"/>
          <w:sz w:val="24"/>
          <w:szCs w:val="24"/>
          <w:lang w:val="en-GB"/>
        </w:rPr>
      </w:sdtPr>
      <w:sdtEndPr>
        <w:rPr>
          <w:rFonts w:ascii="Arial" w:hAnsi="Arial" w:eastAsia="Arial" w:cs="" w:asciiTheme="minorAscii" w:hAnsiTheme="minorAscii" w:eastAsiaTheme="minorAscii" w:cstheme="minorBidi"/>
          <w:b w:val="0"/>
          <w:bCs w:val="0"/>
          <w:noProof/>
          <w:sz w:val="24"/>
          <w:szCs w:val="24"/>
          <w:lang w:val="en-GB"/>
        </w:rPr>
      </w:sdtEndPr>
      <w:sdtContent>
        <w:p w:rsidR="000C6A83" w:rsidRDefault="000C6A83" w14:paraId="6F46A1E4" w14:textId="77777777">
          <w:pPr>
            <w:pStyle w:val="TOCHeading"/>
          </w:pPr>
          <w:r>
            <w:t>Table of Contents</w:t>
          </w:r>
        </w:p>
        <w:p w:rsidR="00DD6FAE" w:rsidRDefault="000C6A83" w14:paraId="2488FA40" w14:textId="18EB9452">
          <w:pPr>
            <w:pStyle w:val="TOC1"/>
            <w:rPr>
              <w:rFonts w:asciiTheme="minorHAnsi" w:hAnsiTheme="minorHAnsi" w:eastAsiaTheme="minorEastAsia"/>
              <w:noProof/>
              <w:color w:val="auto"/>
              <w:sz w:val="22"/>
              <w:szCs w:val="22"/>
              <w:lang w:eastAsia="en-GB"/>
            </w:rPr>
          </w:pPr>
          <w:r>
            <w:fldChar w:fldCharType="begin"/>
          </w:r>
          <w:r>
            <w:instrText xml:space="preserve"> TOC \h \z \u \t "Heading 2,1,Heading 3,2,Heading 4,3" </w:instrText>
          </w:r>
          <w:r>
            <w:fldChar w:fldCharType="separate"/>
          </w:r>
          <w:hyperlink w:history="1" w:anchor="_Toc130986460">
            <w:r w:rsidRPr="00030B03" w:rsidR="00DD6FAE">
              <w:rPr>
                <w:rStyle w:val="Hyperlink"/>
                <w:noProof/>
              </w:rPr>
              <w:t>Periodic Reviews</w:t>
            </w:r>
            <w:r w:rsidR="00DD6FAE">
              <w:rPr>
                <w:noProof/>
                <w:webHidden/>
              </w:rPr>
              <w:tab/>
            </w:r>
            <w:r w:rsidR="00DD6FAE">
              <w:rPr>
                <w:noProof/>
                <w:webHidden/>
              </w:rPr>
              <w:fldChar w:fldCharType="begin"/>
            </w:r>
            <w:r w:rsidR="00DD6FAE">
              <w:rPr>
                <w:noProof/>
                <w:webHidden/>
              </w:rPr>
              <w:instrText xml:space="preserve"> PAGEREF _Toc130986460 \h </w:instrText>
            </w:r>
            <w:r w:rsidR="00DD6FAE">
              <w:rPr>
                <w:noProof/>
                <w:webHidden/>
              </w:rPr>
            </w:r>
            <w:r w:rsidR="00DD6FAE">
              <w:rPr>
                <w:noProof/>
                <w:webHidden/>
              </w:rPr>
              <w:fldChar w:fldCharType="separate"/>
            </w:r>
            <w:r w:rsidR="00DD6FAE">
              <w:rPr>
                <w:noProof/>
                <w:webHidden/>
              </w:rPr>
              <w:t>2</w:t>
            </w:r>
            <w:r w:rsidR="00DD6FAE">
              <w:rPr>
                <w:noProof/>
                <w:webHidden/>
              </w:rPr>
              <w:fldChar w:fldCharType="end"/>
            </w:r>
          </w:hyperlink>
        </w:p>
        <w:p w:rsidR="00DD6FAE" w:rsidRDefault="00000000" w14:paraId="35F5221F" w14:textId="4F6347D4">
          <w:pPr>
            <w:pStyle w:val="TOC3"/>
            <w:rPr>
              <w:rFonts w:eastAsiaTheme="minorEastAsia" w:cstheme="minorBidi"/>
              <w:iCs w:val="0"/>
              <w:noProof/>
              <w:color w:val="auto"/>
              <w:sz w:val="22"/>
              <w:szCs w:val="22"/>
              <w:lang w:eastAsia="en-GB"/>
            </w:rPr>
          </w:pPr>
          <w:hyperlink w:history="1" w:anchor="_Toc130986461">
            <w:r w:rsidRPr="00030B03" w:rsidR="00DD6FAE">
              <w:rPr>
                <w:rStyle w:val="Hyperlink"/>
                <w:noProof/>
              </w:rPr>
              <w:t>What is a Periodic Review?</w:t>
            </w:r>
            <w:r w:rsidR="00DD6FAE">
              <w:rPr>
                <w:noProof/>
                <w:webHidden/>
              </w:rPr>
              <w:tab/>
            </w:r>
            <w:r w:rsidR="00DD6FAE">
              <w:rPr>
                <w:noProof/>
                <w:webHidden/>
              </w:rPr>
              <w:fldChar w:fldCharType="begin"/>
            </w:r>
            <w:r w:rsidR="00DD6FAE">
              <w:rPr>
                <w:noProof/>
                <w:webHidden/>
              </w:rPr>
              <w:instrText xml:space="preserve"> PAGEREF _Toc130986461 \h </w:instrText>
            </w:r>
            <w:r w:rsidR="00DD6FAE">
              <w:rPr>
                <w:noProof/>
                <w:webHidden/>
              </w:rPr>
            </w:r>
            <w:r w:rsidR="00DD6FAE">
              <w:rPr>
                <w:noProof/>
                <w:webHidden/>
              </w:rPr>
              <w:fldChar w:fldCharType="separate"/>
            </w:r>
            <w:r w:rsidR="00DD6FAE">
              <w:rPr>
                <w:noProof/>
                <w:webHidden/>
              </w:rPr>
              <w:t>2</w:t>
            </w:r>
            <w:r w:rsidR="00DD6FAE">
              <w:rPr>
                <w:noProof/>
                <w:webHidden/>
              </w:rPr>
              <w:fldChar w:fldCharType="end"/>
            </w:r>
          </w:hyperlink>
        </w:p>
        <w:p w:rsidR="00DD6FAE" w:rsidRDefault="00000000" w14:paraId="182AD3EF" w14:textId="5B5AA64A">
          <w:pPr>
            <w:pStyle w:val="TOC3"/>
            <w:rPr>
              <w:rFonts w:eastAsiaTheme="minorEastAsia" w:cstheme="minorBidi"/>
              <w:iCs w:val="0"/>
              <w:noProof/>
              <w:color w:val="auto"/>
              <w:sz w:val="22"/>
              <w:szCs w:val="22"/>
              <w:lang w:eastAsia="en-GB"/>
            </w:rPr>
          </w:pPr>
          <w:hyperlink w:history="1" w:anchor="_Toc130986462">
            <w:r w:rsidRPr="00030B03" w:rsidR="00DD6FAE">
              <w:rPr>
                <w:rStyle w:val="Hyperlink"/>
                <w:noProof/>
              </w:rPr>
              <w:t>Why am I involved?</w:t>
            </w:r>
            <w:r w:rsidR="00DD6FAE">
              <w:rPr>
                <w:noProof/>
                <w:webHidden/>
              </w:rPr>
              <w:tab/>
            </w:r>
            <w:r w:rsidR="00DD6FAE">
              <w:rPr>
                <w:noProof/>
                <w:webHidden/>
              </w:rPr>
              <w:fldChar w:fldCharType="begin"/>
            </w:r>
            <w:r w:rsidR="00DD6FAE">
              <w:rPr>
                <w:noProof/>
                <w:webHidden/>
              </w:rPr>
              <w:instrText xml:space="preserve"> PAGEREF _Toc130986462 \h </w:instrText>
            </w:r>
            <w:r w:rsidR="00DD6FAE">
              <w:rPr>
                <w:noProof/>
                <w:webHidden/>
              </w:rPr>
            </w:r>
            <w:r w:rsidR="00DD6FAE">
              <w:rPr>
                <w:noProof/>
                <w:webHidden/>
              </w:rPr>
              <w:fldChar w:fldCharType="separate"/>
            </w:r>
            <w:r w:rsidR="00DD6FAE">
              <w:rPr>
                <w:noProof/>
                <w:webHidden/>
              </w:rPr>
              <w:t>2</w:t>
            </w:r>
            <w:r w:rsidR="00DD6FAE">
              <w:rPr>
                <w:noProof/>
                <w:webHidden/>
              </w:rPr>
              <w:fldChar w:fldCharType="end"/>
            </w:r>
          </w:hyperlink>
        </w:p>
        <w:p w:rsidR="00DD6FAE" w:rsidRDefault="00000000" w14:paraId="3E11350B" w14:textId="2E02C31D">
          <w:pPr>
            <w:pStyle w:val="TOC3"/>
            <w:rPr>
              <w:rFonts w:eastAsiaTheme="minorEastAsia" w:cstheme="minorBidi"/>
              <w:iCs w:val="0"/>
              <w:noProof/>
              <w:color w:val="auto"/>
              <w:sz w:val="22"/>
              <w:szCs w:val="22"/>
              <w:lang w:eastAsia="en-GB"/>
            </w:rPr>
          </w:pPr>
          <w:hyperlink w:history="1" w:anchor="_Toc130986463">
            <w:r w:rsidRPr="00030B03" w:rsidR="00DD6FAE">
              <w:rPr>
                <w:rStyle w:val="Hyperlink"/>
                <w:noProof/>
              </w:rPr>
              <w:t>What happens at a Periodic Review?</w:t>
            </w:r>
            <w:r w:rsidR="00DD6FAE">
              <w:rPr>
                <w:noProof/>
                <w:webHidden/>
              </w:rPr>
              <w:tab/>
            </w:r>
            <w:r w:rsidR="00DD6FAE">
              <w:rPr>
                <w:noProof/>
                <w:webHidden/>
              </w:rPr>
              <w:fldChar w:fldCharType="begin"/>
            </w:r>
            <w:r w:rsidR="00DD6FAE">
              <w:rPr>
                <w:noProof/>
                <w:webHidden/>
              </w:rPr>
              <w:instrText xml:space="preserve"> PAGEREF _Toc130986463 \h </w:instrText>
            </w:r>
            <w:r w:rsidR="00DD6FAE">
              <w:rPr>
                <w:noProof/>
                <w:webHidden/>
              </w:rPr>
            </w:r>
            <w:r w:rsidR="00DD6FAE">
              <w:rPr>
                <w:noProof/>
                <w:webHidden/>
              </w:rPr>
              <w:fldChar w:fldCharType="separate"/>
            </w:r>
            <w:r w:rsidR="00DD6FAE">
              <w:rPr>
                <w:noProof/>
                <w:webHidden/>
              </w:rPr>
              <w:t>3</w:t>
            </w:r>
            <w:r w:rsidR="00DD6FAE">
              <w:rPr>
                <w:noProof/>
                <w:webHidden/>
              </w:rPr>
              <w:fldChar w:fldCharType="end"/>
            </w:r>
          </w:hyperlink>
        </w:p>
        <w:p w:rsidR="00DD6FAE" w:rsidRDefault="00000000" w14:paraId="352CA9D5" w14:textId="0A093B81">
          <w:pPr>
            <w:pStyle w:val="TOC1"/>
            <w:rPr>
              <w:rFonts w:asciiTheme="minorHAnsi" w:hAnsiTheme="minorHAnsi" w:eastAsiaTheme="minorEastAsia"/>
              <w:noProof/>
              <w:color w:val="auto"/>
              <w:sz w:val="22"/>
              <w:szCs w:val="22"/>
              <w:lang w:eastAsia="en-GB"/>
            </w:rPr>
          </w:pPr>
          <w:hyperlink w:history="1" w:anchor="_Toc130986464">
            <w:r w:rsidRPr="00030B03" w:rsidR="00DD6FAE">
              <w:rPr>
                <w:rStyle w:val="Hyperlink"/>
                <w:noProof/>
              </w:rPr>
              <w:t>Student Panel</w:t>
            </w:r>
            <w:r w:rsidR="00DD6FAE">
              <w:rPr>
                <w:noProof/>
                <w:webHidden/>
              </w:rPr>
              <w:tab/>
            </w:r>
            <w:r w:rsidR="00DD6FAE">
              <w:rPr>
                <w:noProof/>
                <w:webHidden/>
              </w:rPr>
              <w:fldChar w:fldCharType="begin"/>
            </w:r>
            <w:r w:rsidR="00DD6FAE">
              <w:rPr>
                <w:noProof/>
                <w:webHidden/>
              </w:rPr>
              <w:instrText xml:space="preserve"> PAGEREF _Toc130986464 \h </w:instrText>
            </w:r>
            <w:r w:rsidR="00DD6FAE">
              <w:rPr>
                <w:noProof/>
                <w:webHidden/>
              </w:rPr>
            </w:r>
            <w:r w:rsidR="00DD6FAE">
              <w:rPr>
                <w:noProof/>
                <w:webHidden/>
              </w:rPr>
              <w:fldChar w:fldCharType="separate"/>
            </w:r>
            <w:r w:rsidR="00DD6FAE">
              <w:rPr>
                <w:noProof/>
                <w:webHidden/>
              </w:rPr>
              <w:t>4</w:t>
            </w:r>
            <w:r w:rsidR="00DD6FAE">
              <w:rPr>
                <w:noProof/>
                <w:webHidden/>
              </w:rPr>
              <w:fldChar w:fldCharType="end"/>
            </w:r>
          </w:hyperlink>
        </w:p>
        <w:p w:rsidR="00DD6FAE" w:rsidRDefault="00000000" w14:paraId="0D7C2B1F" w14:textId="6C6075BF">
          <w:pPr>
            <w:pStyle w:val="TOC3"/>
            <w:rPr>
              <w:rFonts w:eastAsiaTheme="minorEastAsia" w:cstheme="minorBidi"/>
              <w:iCs w:val="0"/>
              <w:noProof/>
              <w:color w:val="auto"/>
              <w:sz w:val="22"/>
              <w:szCs w:val="22"/>
              <w:lang w:eastAsia="en-GB"/>
            </w:rPr>
          </w:pPr>
          <w:hyperlink w:history="1" w:anchor="_Toc130986465">
            <w:r w:rsidRPr="00030B03" w:rsidR="00DD6FAE">
              <w:rPr>
                <w:rStyle w:val="Hyperlink"/>
                <w:noProof/>
              </w:rPr>
              <w:t>What is my role as a student panel member?</w:t>
            </w:r>
            <w:r w:rsidR="00DD6FAE">
              <w:rPr>
                <w:noProof/>
                <w:webHidden/>
              </w:rPr>
              <w:tab/>
            </w:r>
            <w:r w:rsidR="00DD6FAE">
              <w:rPr>
                <w:noProof/>
                <w:webHidden/>
              </w:rPr>
              <w:fldChar w:fldCharType="begin"/>
            </w:r>
            <w:r w:rsidR="00DD6FAE">
              <w:rPr>
                <w:noProof/>
                <w:webHidden/>
              </w:rPr>
              <w:instrText xml:space="preserve"> PAGEREF _Toc130986465 \h </w:instrText>
            </w:r>
            <w:r w:rsidR="00DD6FAE">
              <w:rPr>
                <w:noProof/>
                <w:webHidden/>
              </w:rPr>
            </w:r>
            <w:r w:rsidR="00DD6FAE">
              <w:rPr>
                <w:noProof/>
                <w:webHidden/>
              </w:rPr>
              <w:fldChar w:fldCharType="separate"/>
            </w:r>
            <w:r w:rsidR="00DD6FAE">
              <w:rPr>
                <w:noProof/>
                <w:webHidden/>
              </w:rPr>
              <w:t>4</w:t>
            </w:r>
            <w:r w:rsidR="00DD6FAE">
              <w:rPr>
                <w:noProof/>
                <w:webHidden/>
              </w:rPr>
              <w:fldChar w:fldCharType="end"/>
            </w:r>
          </w:hyperlink>
        </w:p>
        <w:p w:rsidR="00DD6FAE" w:rsidRDefault="00000000" w14:paraId="6F8EF676" w14:textId="3A07FE2F">
          <w:pPr>
            <w:pStyle w:val="TOC3"/>
            <w:rPr>
              <w:rFonts w:eastAsiaTheme="minorEastAsia" w:cstheme="minorBidi"/>
              <w:iCs w:val="0"/>
              <w:noProof/>
              <w:color w:val="auto"/>
              <w:sz w:val="22"/>
              <w:szCs w:val="22"/>
              <w:lang w:eastAsia="en-GB"/>
            </w:rPr>
          </w:pPr>
          <w:hyperlink w:history="1" w:anchor="_Toc130986466">
            <w:r w:rsidRPr="00030B03" w:rsidR="00DD6FAE">
              <w:rPr>
                <w:rStyle w:val="Hyperlink"/>
                <w:noProof/>
              </w:rPr>
              <w:t>Student meetings with the Panel</w:t>
            </w:r>
            <w:r w:rsidR="00DD6FAE">
              <w:rPr>
                <w:noProof/>
                <w:webHidden/>
              </w:rPr>
              <w:tab/>
            </w:r>
            <w:r w:rsidR="00DD6FAE">
              <w:rPr>
                <w:noProof/>
                <w:webHidden/>
              </w:rPr>
              <w:fldChar w:fldCharType="begin"/>
            </w:r>
            <w:r w:rsidR="00DD6FAE">
              <w:rPr>
                <w:noProof/>
                <w:webHidden/>
              </w:rPr>
              <w:instrText xml:space="preserve"> PAGEREF _Toc130986466 \h </w:instrText>
            </w:r>
            <w:r w:rsidR="00DD6FAE">
              <w:rPr>
                <w:noProof/>
                <w:webHidden/>
              </w:rPr>
            </w:r>
            <w:r w:rsidR="00DD6FAE">
              <w:rPr>
                <w:noProof/>
                <w:webHidden/>
              </w:rPr>
              <w:fldChar w:fldCharType="separate"/>
            </w:r>
            <w:r w:rsidR="00DD6FAE">
              <w:rPr>
                <w:noProof/>
                <w:webHidden/>
              </w:rPr>
              <w:t>5</w:t>
            </w:r>
            <w:r w:rsidR="00DD6FAE">
              <w:rPr>
                <w:noProof/>
                <w:webHidden/>
              </w:rPr>
              <w:fldChar w:fldCharType="end"/>
            </w:r>
          </w:hyperlink>
        </w:p>
        <w:p w:rsidR="00DD6FAE" w:rsidRDefault="00000000" w14:paraId="5A920187" w14:textId="661660D3">
          <w:pPr>
            <w:pStyle w:val="TOC3"/>
            <w:rPr>
              <w:rFonts w:eastAsiaTheme="minorEastAsia" w:cstheme="minorBidi"/>
              <w:iCs w:val="0"/>
              <w:noProof/>
              <w:color w:val="auto"/>
              <w:sz w:val="22"/>
              <w:szCs w:val="22"/>
              <w:lang w:eastAsia="en-GB"/>
            </w:rPr>
          </w:pPr>
          <w:hyperlink w:history="1" w:anchor="_Toc130986467">
            <w:r w:rsidRPr="00030B03" w:rsidR="00DD6FAE">
              <w:rPr>
                <w:rStyle w:val="Hyperlink"/>
                <w:noProof/>
              </w:rPr>
              <w:t>Why get involved?</w:t>
            </w:r>
            <w:r w:rsidR="00DD6FAE">
              <w:rPr>
                <w:noProof/>
                <w:webHidden/>
              </w:rPr>
              <w:tab/>
            </w:r>
            <w:r w:rsidR="00DD6FAE">
              <w:rPr>
                <w:noProof/>
                <w:webHidden/>
              </w:rPr>
              <w:fldChar w:fldCharType="begin"/>
            </w:r>
            <w:r w:rsidR="00DD6FAE">
              <w:rPr>
                <w:noProof/>
                <w:webHidden/>
              </w:rPr>
              <w:instrText xml:space="preserve"> PAGEREF _Toc130986467 \h </w:instrText>
            </w:r>
            <w:r w:rsidR="00DD6FAE">
              <w:rPr>
                <w:noProof/>
                <w:webHidden/>
              </w:rPr>
            </w:r>
            <w:r w:rsidR="00DD6FAE">
              <w:rPr>
                <w:noProof/>
                <w:webHidden/>
              </w:rPr>
              <w:fldChar w:fldCharType="separate"/>
            </w:r>
            <w:r w:rsidR="00DD6FAE">
              <w:rPr>
                <w:noProof/>
                <w:webHidden/>
              </w:rPr>
              <w:t>5</w:t>
            </w:r>
            <w:r w:rsidR="00DD6FAE">
              <w:rPr>
                <w:noProof/>
                <w:webHidden/>
              </w:rPr>
              <w:fldChar w:fldCharType="end"/>
            </w:r>
          </w:hyperlink>
        </w:p>
        <w:p w:rsidR="00873700" w:rsidP="00873700" w:rsidRDefault="000C6A83" w14:paraId="148AC114" w14:textId="2E519134">
          <w:pPr>
            <w:rPr>
              <w:noProof/>
            </w:rPr>
          </w:pPr>
          <w:r>
            <w:rPr>
              <w:rFonts w:asciiTheme="majorHAnsi" w:hAnsiTheme="majorHAnsi"/>
            </w:rPr>
            <w:fldChar w:fldCharType="end"/>
          </w:r>
        </w:p>
      </w:sdtContent>
    </w:sdt>
    <w:p w:rsidR="00860862" w:rsidRDefault="00860862" w14:paraId="2A1DDC8E" w14:textId="77777777">
      <w:pPr>
        <w:snapToGrid/>
        <w:spacing w:after="0" w:line="240" w:lineRule="auto"/>
      </w:pPr>
      <w:r>
        <w:br w:type="page"/>
      </w:r>
    </w:p>
    <w:p w:rsidRPr="00B6606C" w:rsidR="00740776" w:rsidP="00B6606C" w:rsidRDefault="008526C1" w14:paraId="56A30794" w14:textId="1FBE2729">
      <w:pPr>
        <w:pStyle w:val="Heading2"/>
      </w:pPr>
      <w:bookmarkStart w:name="_Toc130986460" w:id="3"/>
      <w:r>
        <w:t>Periodic Reviews</w:t>
      </w:r>
      <w:bookmarkEnd w:id="3"/>
    </w:p>
    <w:p w:rsidR="008526C1" w:rsidP="00A210C5" w:rsidRDefault="008526C1" w14:paraId="2A2329D7" w14:textId="77777777">
      <w:pPr>
        <w:pStyle w:val="Heading4"/>
      </w:pPr>
      <w:bookmarkStart w:name="_Toc130986461" w:id="4"/>
      <w:r w:rsidRPr="008526C1">
        <w:t>What is a Periodic Review?</w:t>
      </w:r>
      <w:bookmarkEnd w:id="4"/>
      <w:r w:rsidRPr="008526C1">
        <w:t xml:space="preserve"> </w:t>
      </w:r>
    </w:p>
    <w:p w:rsidR="008526C1" w:rsidP="008526C1" w:rsidRDefault="008526C1" w14:paraId="546557BE" w14:textId="2ADC8D6E">
      <w:r>
        <w:t xml:space="preserve">A ’periodic review’ is when a department reviews its courses to ensure they continue to provide students with a </w:t>
      </w:r>
      <w:r w:rsidR="00D33860">
        <w:t>high-quality</w:t>
      </w:r>
      <w:r>
        <w:t xml:space="preserve"> learning experience. Courses are reviewed every year, but every five years a much more intensive review is undertaken. </w:t>
      </w:r>
    </w:p>
    <w:p w:rsidR="008526C1" w:rsidP="008526C1" w:rsidRDefault="008526C1" w14:paraId="09EFE41A" w14:textId="4D49DB4E">
      <w:r>
        <w:t xml:space="preserve">Periodic Reviews provide an opportunity for courses to be reviewed by an independent panel to ensure that they continue to provide students with a </w:t>
      </w:r>
      <w:r w:rsidR="00D33860">
        <w:t>high-quality</w:t>
      </w:r>
      <w:r>
        <w:t xml:space="preserve"> learning experience. The process allows departments an opportunity to step back from the day-to-day running of courses and evaluate whether the courses remain fit-for-purpose. Through the Periodic Review process, departments can seek the advice, support and critical review of senior academic colleagues, subject specialists and employer representatives, as well as students. Periodic Reviews are an important quality assurance and enhancement process which is conducted throughout the higher education sector. </w:t>
      </w:r>
    </w:p>
    <w:p w:rsidR="008526C1" w:rsidP="00A210C5" w:rsidRDefault="008526C1" w14:paraId="6ED229C3" w14:textId="4B7CC7DC">
      <w:pPr>
        <w:pStyle w:val="Heading4"/>
      </w:pPr>
      <w:bookmarkStart w:name="_Toc130986462" w:id="5"/>
      <w:r>
        <w:t>Why am I involved?</w:t>
      </w:r>
      <w:bookmarkEnd w:id="5"/>
    </w:p>
    <w:p w:rsidRPr="007F7DFC" w:rsidR="008526C1" w:rsidP="008526C1" w:rsidRDefault="008526C1" w14:paraId="511C3826" w14:textId="77777777">
      <w:pPr>
        <w:widowControl w:val="0"/>
        <w:rPr>
          <w:rFonts w:ascii="Arial" w:hAnsi="Arial" w:cs="Arial"/>
          <w:color w:val="000000"/>
        </w:rPr>
      </w:pPr>
      <w:r w:rsidRPr="007F7DFC">
        <w:rPr>
          <w:rFonts w:ascii="Arial" w:hAnsi="Arial" w:cs="Arial"/>
        </w:rPr>
        <w:t>The University is keen to capture your views on the courses you are undertaking and the facilities for learning and support that are available to you. We value your opinion on your experiences and are keen to ensure that you are able to take an active role in developing and improving the learning opportunities available to you.</w:t>
      </w:r>
    </w:p>
    <w:p w:rsidRPr="007F7DFC" w:rsidR="008526C1" w:rsidP="008526C1" w:rsidRDefault="008526C1" w14:paraId="42A2DF39" w14:textId="77777777">
      <w:pPr>
        <w:widowControl w:val="0"/>
        <w:rPr>
          <w:rFonts w:ascii="Arial" w:hAnsi="Arial" w:cs="Arial"/>
        </w:rPr>
      </w:pPr>
      <w:r w:rsidRPr="007F7DFC">
        <w:rPr>
          <w:rFonts w:ascii="Arial" w:hAnsi="Arial" w:cs="Arial"/>
        </w:rPr>
        <w:t>Students are involved in two ways at a Periodic Review:</w:t>
      </w:r>
    </w:p>
    <w:p w:rsidRPr="007F7DFC" w:rsidR="008526C1" w:rsidP="008526C1" w:rsidRDefault="008526C1" w14:paraId="7D5A6A3D" w14:textId="77777777">
      <w:pPr>
        <w:widowControl w:val="0"/>
        <w:ind w:left="1133" w:hanging="567"/>
        <w:rPr>
          <w:rFonts w:ascii="Arial" w:hAnsi="Arial" w:cs="Arial"/>
        </w:rPr>
      </w:pPr>
      <w:r w:rsidRPr="007F7DFC">
        <w:rPr>
          <w:rFonts w:ascii="Arial Black" w:hAnsi="Arial Black"/>
          <w:lang w:val="x-none"/>
        </w:rPr>
        <w:t>■</w:t>
      </w:r>
      <w:r w:rsidRPr="007F7DFC">
        <w:t> </w:t>
      </w:r>
      <w:r w:rsidRPr="007F7DFC">
        <w:rPr>
          <w:rFonts w:ascii="Arial" w:hAnsi="Arial" w:cs="Arial"/>
        </w:rPr>
        <w:t xml:space="preserve">As a </w:t>
      </w:r>
      <w:r w:rsidRPr="007F7DFC">
        <w:rPr>
          <w:rFonts w:ascii="Arial" w:hAnsi="Arial" w:cs="Arial"/>
          <w:b/>
          <w:bCs/>
          <w:color w:val="612467"/>
        </w:rPr>
        <w:t xml:space="preserve">Panel Member </w:t>
      </w:r>
      <w:r w:rsidRPr="007F7DFC">
        <w:rPr>
          <w:rFonts w:ascii="Arial" w:hAnsi="Arial" w:cs="Arial"/>
        </w:rPr>
        <w:t>you are part of the core panel that reviews the provision, including information and feedback presented, contribute to panel discussions, and ultimately contribute to the outcomes of the Review. You attend all the panel meetings and will usually have recently graduated from the course.</w:t>
      </w:r>
    </w:p>
    <w:p w:rsidRPr="007F7DFC" w:rsidR="008526C1" w:rsidP="008526C1" w:rsidRDefault="008526C1" w14:paraId="10AAB2E1" w14:textId="77777777">
      <w:pPr>
        <w:widowControl w:val="0"/>
        <w:ind w:left="1133" w:hanging="567"/>
        <w:rPr>
          <w:rFonts w:ascii="Arial" w:hAnsi="Arial" w:cs="Arial"/>
        </w:rPr>
      </w:pPr>
      <w:r w:rsidRPr="007F7DFC">
        <w:rPr>
          <w:rFonts w:ascii="Arial Black" w:hAnsi="Arial Black"/>
          <w:lang w:val="x-none"/>
        </w:rPr>
        <w:t>■</w:t>
      </w:r>
      <w:r w:rsidRPr="007F7DFC">
        <w:t> </w:t>
      </w:r>
      <w:r w:rsidRPr="007F7DFC">
        <w:rPr>
          <w:rFonts w:ascii="Arial" w:hAnsi="Arial" w:cs="Arial"/>
        </w:rPr>
        <w:t xml:space="preserve">As part of a </w:t>
      </w:r>
      <w:r w:rsidRPr="007F7DFC">
        <w:rPr>
          <w:rFonts w:ascii="Arial" w:hAnsi="Arial" w:cs="Arial"/>
          <w:b/>
          <w:bCs/>
          <w:color w:val="612467"/>
        </w:rPr>
        <w:t xml:space="preserve">Group of Students Meeting the Panel </w:t>
      </w:r>
      <w:r w:rsidRPr="007F7DFC">
        <w:rPr>
          <w:rFonts w:ascii="Arial" w:hAnsi="Arial" w:cs="Arial"/>
        </w:rPr>
        <w:t>you will be asked to share your experiences and feedback in a scheduled meeting with the Review Panel as part of the event.</w:t>
      </w:r>
    </w:p>
    <w:p w:rsidR="008526C1" w:rsidP="008526C1" w:rsidRDefault="009602B0" w14:paraId="7F9D1A02" w14:textId="06F2E46D">
      <w:pPr>
        <w:widowControl w:val="0"/>
      </w:pPr>
      <w:r>
        <w:t xml:space="preserve">Your involvement is central to the Periodic Review taking place, and we invite you to help us provide assurance in the quality of student experience on the courses under Review. </w:t>
      </w:r>
    </w:p>
    <w:p w:rsidR="008124B1" w:rsidP="008124B1" w:rsidRDefault="008124B1" w14:paraId="3CC8F67C" w14:textId="71953A7A">
      <w:pPr>
        <w:pStyle w:val="Footer"/>
        <w:rPr>
          <w:i/>
          <w:iCs/>
          <w:color w:val="auto"/>
          <w:sz w:val="18"/>
          <w:szCs w:val="18"/>
        </w:rPr>
      </w:pPr>
      <w:r>
        <w:rPr>
          <w:i/>
          <w:iCs/>
          <w:sz w:val="18"/>
          <w:szCs w:val="18"/>
        </w:rPr>
        <w:t>*Where this document refers to ‘students’, this encompasses all learners, including students undertaking flexible or part-time study, and apprentices.</w:t>
      </w:r>
    </w:p>
    <w:p w:rsidR="008124B1" w:rsidP="008526C1" w:rsidRDefault="008124B1" w14:paraId="2F31CDA4" w14:textId="77777777">
      <w:pPr>
        <w:widowControl w:val="0"/>
        <w:rPr>
          <w:rFonts w:ascii="Calibri" w:hAnsi="Calibri" w:cs="Calibri"/>
          <w:sz w:val="20"/>
          <w:szCs w:val="20"/>
        </w:rPr>
      </w:pPr>
    </w:p>
    <w:p w:rsidR="008526C1" w:rsidRDefault="008526C1" w14:paraId="26E06FD9" w14:textId="530E6FB1">
      <w:pPr>
        <w:snapToGrid/>
        <w:spacing w:after="0" w:line="240" w:lineRule="auto"/>
      </w:pPr>
      <w:r>
        <w:br w:type="page"/>
      </w:r>
    </w:p>
    <w:p w:rsidRPr="00E540D8" w:rsidR="008526C1" w:rsidP="00E540D8" w:rsidRDefault="008526C1" w14:paraId="016C487E" w14:textId="256F12A8">
      <w:pPr>
        <w:rPr>
          <w:rFonts w:ascii="Arial Black" w:hAnsi="Arial Black"/>
          <w:b/>
          <w:bCs/>
          <w:sz w:val="56"/>
          <w:szCs w:val="56"/>
        </w:rPr>
      </w:pPr>
      <w:r w:rsidRPr="00E540D8">
        <w:rPr>
          <w:rFonts w:ascii="Arial Black" w:hAnsi="Arial Black"/>
          <w:b/>
          <w:bCs/>
          <w:sz w:val="56"/>
          <w:szCs w:val="56"/>
        </w:rPr>
        <w:t>Periodic Reviews</w:t>
      </w:r>
    </w:p>
    <w:p w:rsidR="008526C1" w:rsidP="00A210C5" w:rsidRDefault="008526C1" w14:paraId="2170B1CE" w14:textId="1A2B9FD7">
      <w:pPr>
        <w:pStyle w:val="Heading4"/>
      </w:pPr>
      <w:bookmarkStart w:name="_Toc130986463" w:id="6"/>
      <w:r>
        <w:t>What happens at a Periodic Review?</w:t>
      </w:r>
      <w:bookmarkEnd w:id="6"/>
      <w:r>
        <w:t xml:space="preserve"> </w:t>
      </w:r>
    </w:p>
    <w:p w:rsidR="008526C1" w:rsidP="00A76AD4" w:rsidRDefault="008526C1" w14:paraId="53F48333" w14:textId="1336E118">
      <w:r w:rsidRPr="008526C1">
        <w:t>A Periodic Review panel is appointed to consider the courses under review. Panel members include a Faculty Dean (Undergraduate / Postgraduate— depending on the level of provision under review), two members of academic staff from outside the department (one from the same Faculty, the other from outside the Faculty), a student, academic staff from another University, and often additional external representatives, such as employers or members of the appropriate professional bodies (e.g., Nursing and Midwifery Council for nursing courses). A member of the Quality and Academic Development team would also attend to be the secretary.</w:t>
      </w:r>
      <w:r>
        <w:t xml:space="preserve"> </w:t>
      </w:r>
    </w:p>
    <w:p w:rsidRPr="00152861" w:rsidR="008526C1" w:rsidP="00A76AD4" w:rsidRDefault="008526C1" w14:paraId="6261F19F" w14:textId="77777777">
      <w:pPr>
        <w:shd w:val="clear" w:color="auto" w:fill="F2F2F2" w:themeFill="background1" w:themeFillShade="F2"/>
        <w:rPr>
          <w:rFonts w:ascii="Arial Black" w:hAnsi="Arial Black"/>
          <w:b/>
          <w:bCs/>
          <w:color w:val="612467"/>
          <w:sz w:val="22"/>
          <w:szCs w:val="22"/>
        </w:rPr>
      </w:pPr>
      <w:r w:rsidRPr="00152861">
        <w:rPr>
          <w:rFonts w:ascii="Arial Black" w:hAnsi="Arial Black"/>
          <w:b/>
          <w:bCs/>
          <w:color w:val="612467"/>
          <w:sz w:val="22"/>
          <w:szCs w:val="22"/>
        </w:rPr>
        <w:t>BEFORE THE REVIEW</w:t>
      </w:r>
    </w:p>
    <w:p w:rsidR="008526C1" w:rsidP="00A76AD4" w:rsidRDefault="008526C1" w14:paraId="38AA4C18" w14:textId="472F7635">
      <w:pPr>
        <w:shd w:val="clear" w:color="auto" w:fill="F2F2F2" w:themeFill="background1" w:themeFillShade="F2"/>
        <w:rPr>
          <w:sz w:val="22"/>
          <w:szCs w:val="22"/>
        </w:rPr>
      </w:pPr>
      <w:r w:rsidRPr="00152861">
        <w:rPr>
          <w:sz w:val="22"/>
          <w:szCs w:val="22"/>
        </w:rPr>
        <w:t>Approximately three weeks before the event, panel members are sent a pack (online via Box) which contains details on arrangements for the event and information on the courses which has been prepared by the department. This typically contains: a reflective document by the department; External Examiner and Annual Review of Courses reports; programme specifications and modules maps; student handbooks; NSS results</w:t>
      </w:r>
      <w:r w:rsidR="001E2AB8">
        <w:rPr>
          <w:sz w:val="22"/>
          <w:szCs w:val="22"/>
        </w:rPr>
        <w:t>, apprentice survey results</w:t>
      </w:r>
      <w:r w:rsidRPr="00152861">
        <w:rPr>
          <w:sz w:val="22"/>
          <w:szCs w:val="22"/>
        </w:rPr>
        <w:t xml:space="preserve"> and relevant external reference points (such as the Subject Benchmark Statement). This gives panel members a chance to find out more about the departments and its academic provision before the event and to identify any issues or topics that they would like to discuss on the day. Panel members are asked to provide some initial comments on the documentation prior to the initial panel meetings.</w:t>
      </w:r>
    </w:p>
    <w:p w:rsidRPr="00152861" w:rsidR="008526C1" w:rsidP="00A76AD4" w:rsidRDefault="008526C1" w14:paraId="7640DA88" w14:textId="77777777">
      <w:pPr>
        <w:widowControl w:val="0"/>
        <w:shd w:val="clear" w:color="auto" w:fill="F2F2F2" w:themeFill="background1" w:themeFillShade="F2"/>
        <w:rPr>
          <w:rFonts w:ascii="Arial Black" w:hAnsi="Arial Black"/>
          <w:color w:val="612467"/>
          <w:sz w:val="22"/>
          <w:szCs w:val="22"/>
        </w:rPr>
      </w:pPr>
      <w:r w:rsidRPr="00152861">
        <w:rPr>
          <w:rFonts w:ascii="Arial Black" w:hAnsi="Arial Black"/>
          <w:color w:val="612467"/>
          <w:sz w:val="22"/>
          <w:szCs w:val="22"/>
        </w:rPr>
        <w:t>DURING THE REVIEW</w:t>
      </w:r>
    </w:p>
    <w:p w:rsidRPr="00152861" w:rsidR="008526C1" w:rsidP="00A76AD4" w:rsidRDefault="008526C1" w14:paraId="310C9D0D" w14:textId="77777777">
      <w:pPr>
        <w:widowControl w:val="0"/>
        <w:shd w:val="clear" w:color="auto" w:fill="F2F2F2" w:themeFill="background1" w:themeFillShade="F2"/>
        <w:rPr>
          <w:rFonts w:ascii="Arial" w:hAnsi="Arial" w:cs="Arial"/>
          <w:color w:val="000000"/>
          <w:sz w:val="22"/>
          <w:szCs w:val="22"/>
        </w:rPr>
      </w:pPr>
      <w:r w:rsidRPr="00152861">
        <w:rPr>
          <w:rFonts w:ascii="Arial" w:hAnsi="Arial" w:cs="Arial"/>
          <w:sz w:val="22"/>
          <w:szCs w:val="22"/>
        </w:rPr>
        <w:t xml:space="preserve">The Periodic Review would usually take place in two stages approximately 6 weeks apart, depending on the size and nature of the award(s) being reviewed. </w:t>
      </w:r>
    </w:p>
    <w:p w:rsidRPr="00152861" w:rsidR="008526C1" w:rsidP="00A76AD4" w:rsidRDefault="008526C1" w14:paraId="4BF1C920" w14:textId="77777777">
      <w:pPr>
        <w:widowControl w:val="0"/>
        <w:shd w:val="clear" w:color="auto" w:fill="F2F2F2" w:themeFill="background1" w:themeFillShade="F2"/>
        <w:ind w:left="567" w:hanging="567"/>
        <w:rPr>
          <w:rFonts w:ascii="Arial" w:hAnsi="Arial" w:cs="Arial"/>
          <w:sz w:val="22"/>
          <w:szCs w:val="22"/>
        </w:rPr>
      </w:pPr>
      <w:r w:rsidRPr="00152861">
        <w:rPr>
          <w:rFonts w:ascii="Arial Black" w:hAnsi="Arial Black"/>
          <w:sz w:val="22"/>
          <w:szCs w:val="22"/>
          <w:lang w:val="x-none"/>
        </w:rPr>
        <w:t>■</w:t>
      </w:r>
      <w:r w:rsidRPr="00152861">
        <w:rPr>
          <w:sz w:val="22"/>
          <w:szCs w:val="22"/>
        </w:rPr>
        <w:t> </w:t>
      </w:r>
      <w:r w:rsidRPr="00152861">
        <w:rPr>
          <w:rFonts w:ascii="Arial" w:hAnsi="Arial" w:cs="Arial"/>
          <w:sz w:val="22"/>
          <w:szCs w:val="22"/>
        </w:rPr>
        <w:t xml:space="preserve">Stage One — includes an initial closed panel meeting, and a meeting with students.  Stage One is usually about 3-4 hours and could be held virtually (via zoom) or on campus.  </w:t>
      </w:r>
    </w:p>
    <w:p w:rsidRPr="00152861" w:rsidR="008526C1" w:rsidP="00A76AD4" w:rsidRDefault="008526C1" w14:paraId="2627E117" w14:textId="061EFC98">
      <w:pPr>
        <w:widowControl w:val="0"/>
        <w:shd w:val="clear" w:color="auto" w:fill="F2F2F2" w:themeFill="background1" w:themeFillShade="F2"/>
        <w:ind w:left="567" w:hanging="567"/>
        <w:rPr>
          <w:rFonts w:ascii="Arial" w:hAnsi="Arial" w:cs="Arial"/>
          <w:sz w:val="22"/>
          <w:szCs w:val="22"/>
        </w:rPr>
      </w:pPr>
      <w:r w:rsidRPr="00152861">
        <w:rPr>
          <w:rFonts w:ascii="Arial Black" w:hAnsi="Arial Black"/>
          <w:sz w:val="22"/>
          <w:szCs w:val="22"/>
          <w:lang w:val="x-none"/>
        </w:rPr>
        <w:t>■</w:t>
      </w:r>
      <w:r w:rsidRPr="00152861">
        <w:rPr>
          <w:sz w:val="22"/>
          <w:szCs w:val="22"/>
        </w:rPr>
        <w:t> </w:t>
      </w:r>
      <w:r w:rsidRPr="00152861">
        <w:rPr>
          <w:rFonts w:ascii="Arial" w:hAnsi="Arial" w:cs="Arial"/>
          <w:sz w:val="22"/>
          <w:szCs w:val="22"/>
        </w:rPr>
        <w:t xml:space="preserve">Stage Two — includes a meeting with the Department, and meetings with any other Professional bodies, as appropriate. The Panel also has a number of closed meetings to discuss their findings and areas for further investigation. Stage Two would usually take about 4-5 hours and could be held virtually (via zoom) or on campus. The Panel may have the opportunity to view the facilities if the meetings take place on campus. </w:t>
      </w:r>
    </w:p>
    <w:p w:rsidRPr="00152861" w:rsidR="008526C1" w:rsidP="00152861" w:rsidRDefault="008526C1" w14:paraId="2636DB00" w14:textId="77777777">
      <w:pPr>
        <w:widowControl w:val="0"/>
        <w:shd w:val="clear" w:color="auto" w:fill="F2F2F2" w:themeFill="background1" w:themeFillShade="F2"/>
        <w:rPr>
          <w:rFonts w:ascii="Arial Black" w:hAnsi="Arial Black"/>
          <w:color w:val="612467"/>
          <w:sz w:val="22"/>
          <w:szCs w:val="22"/>
        </w:rPr>
      </w:pPr>
      <w:r w:rsidRPr="00152861">
        <w:rPr>
          <w:rFonts w:ascii="Arial Black" w:hAnsi="Arial Black"/>
          <w:color w:val="612467"/>
          <w:sz w:val="22"/>
          <w:szCs w:val="22"/>
        </w:rPr>
        <w:t>AFTER THE REVIEW</w:t>
      </w:r>
    </w:p>
    <w:p w:rsidRPr="00152861" w:rsidR="008526C1" w:rsidP="00152861" w:rsidRDefault="008526C1" w14:paraId="217C550F" w14:textId="77777777">
      <w:pPr>
        <w:widowControl w:val="0"/>
        <w:shd w:val="clear" w:color="auto" w:fill="F2F2F2" w:themeFill="background1" w:themeFillShade="F2"/>
        <w:rPr>
          <w:rFonts w:ascii="Arial" w:hAnsi="Arial" w:cs="Arial"/>
          <w:color w:val="000000"/>
          <w:sz w:val="22"/>
          <w:szCs w:val="22"/>
        </w:rPr>
      </w:pPr>
      <w:r w:rsidRPr="00152861">
        <w:rPr>
          <w:rFonts w:ascii="Arial" w:hAnsi="Arial" w:cs="Arial"/>
          <w:sz w:val="22"/>
          <w:szCs w:val="22"/>
        </w:rPr>
        <w:t>At the end of the meeting in Stage 2, the Panel makes a decision about the quality and future of the courses, and has the opportunity to commend positive aspects of the course and identify areas where there is scope for improvement. These conclusions are recorded in a written report which is circulated to all Panel members for their feedback and, when approved, is submitted to the Faculty Education Committee, AQSC and Education Committee. The department is expected to revise the courses in light of any recommendations by the Panel, and this is monitored by Quality and Academic Development and the Faculty Dean(s) (Undergraduate/Postgraduate).</w:t>
      </w:r>
    </w:p>
    <w:p w:rsidR="008526C1" w:rsidP="008526C1" w:rsidRDefault="008526C1" w14:paraId="1DDC74F6" w14:textId="41529C18">
      <w:pPr>
        <w:pStyle w:val="Heading2"/>
      </w:pPr>
      <w:bookmarkStart w:name="_Toc130986464" w:id="7"/>
      <w:r>
        <w:t>Student Panel</w:t>
      </w:r>
      <w:bookmarkEnd w:id="7"/>
    </w:p>
    <w:p w:rsidR="008526C1" w:rsidP="00A210C5" w:rsidRDefault="008526C1" w14:paraId="5C7EBE3B" w14:textId="6763EC88">
      <w:pPr>
        <w:pStyle w:val="Heading4"/>
      </w:pPr>
      <w:bookmarkStart w:name="_Toc130986465" w:id="8"/>
      <w:r>
        <w:t>What is my role as a student panel member?</w:t>
      </w:r>
      <w:bookmarkEnd w:id="8"/>
      <w:r>
        <w:t xml:space="preserve"> </w:t>
      </w:r>
    </w:p>
    <w:p w:rsidRPr="008526C1" w:rsidR="008526C1" w:rsidP="008526C1" w:rsidRDefault="008526C1" w14:paraId="7E52359D" w14:textId="242C9FF5">
      <w:pPr>
        <w:widowControl w:val="0"/>
        <w:rPr>
          <w:rFonts w:ascii="Arial" w:hAnsi="Arial" w:cs="Arial"/>
          <w:color w:val="000000"/>
        </w:rPr>
      </w:pPr>
      <w:r w:rsidRPr="008526C1">
        <w:rPr>
          <w:rFonts w:ascii="Arial" w:hAnsi="Arial" w:cs="Arial"/>
        </w:rPr>
        <w:t xml:space="preserve">You are a full and equal member of the </w:t>
      </w:r>
      <w:r w:rsidRPr="008526C1" w:rsidR="00F37495">
        <w:rPr>
          <w:rFonts w:ascii="Arial" w:hAnsi="Arial" w:cs="Arial"/>
        </w:rPr>
        <w:t>Panel,</w:t>
      </w:r>
      <w:r w:rsidRPr="008526C1">
        <w:rPr>
          <w:rFonts w:ascii="Arial" w:hAnsi="Arial" w:cs="Arial"/>
        </w:rPr>
        <w:t xml:space="preserve"> and your views will be valued by other Panel Members. Please participate honestly and constructively; do not be afraid to ask questions, make suggestions and share your experiences and opinions with the Panel and the department.</w:t>
      </w:r>
    </w:p>
    <w:p w:rsidRPr="008526C1" w:rsidR="008526C1" w:rsidP="008526C1" w:rsidRDefault="008526C1" w14:paraId="66072909" w14:textId="7A6E29EE">
      <w:pPr>
        <w:widowControl w:val="0"/>
        <w:rPr>
          <w:rFonts w:ascii="Arial" w:hAnsi="Arial" w:cs="Arial"/>
        </w:rPr>
      </w:pPr>
      <w:r w:rsidRPr="008526C1">
        <w:rPr>
          <w:rFonts w:ascii="Arial" w:hAnsi="Arial" w:cs="Arial"/>
        </w:rPr>
        <w:t xml:space="preserve">Although the experience may initially seem daunting, your thoughts and suggestions are incredibly </w:t>
      </w:r>
      <w:r w:rsidRPr="008526C1" w:rsidR="00F37495">
        <w:rPr>
          <w:rFonts w:ascii="Arial" w:hAnsi="Arial" w:cs="Arial"/>
        </w:rPr>
        <w:t>valuable,</w:t>
      </w:r>
      <w:r w:rsidRPr="008526C1">
        <w:rPr>
          <w:rFonts w:ascii="Arial" w:hAnsi="Arial" w:cs="Arial"/>
        </w:rPr>
        <w:t xml:space="preserve"> and the Panel will be keen to make you feel welcome and to hear your views.</w:t>
      </w:r>
      <w:r w:rsidRPr="008526C1">
        <w:rPr>
          <w:rFonts w:ascii="Arial" w:hAnsi="Arial" w:cs="Arial"/>
        </w:rPr>
        <w:br/>
      </w:r>
      <w:r w:rsidRPr="008526C1">
        <w:rPr>
          <w:rFonts w:ascii="Arial" w:hAnsi="Arial" w:cs="Arial"/>
        </w:rPr>
        <w:t>Here are some ideas of things that you may wish to consider:</w:t>
      </w:r>
    </w:p>
    <w:p w:rsidRPr="008526C1" w:rsidR="008526C1" w:rsidP="009D5AB1" w:rsidRDefault="008526C1" w14:paraId="3BBE2B4A" w14:textId="77777777">
      <w:pPr>
        <w:widowControl w:val="0"/>
        <w:spacing w:line="240" w:lineRule="auto"/>
        <w:ind w:left="851" w:hanging="567"/>
        <w:rPr>
          <w:rFonts w:ascii="Arial" w:hAnsi="Arial" w:cs="Arial"/>
        </w:rPr>
      </w:pPr>
      <w:r w:rsidRPr="008526C1">
        <w:rPr>
          <w:rFonts w:ascii="Arial Black" w:hAnsi="Arial Black"/>
          <w:lang w:val="x-none"/>
        </w:rPr>
        <w:t>■</w:t>
      </w:r>
      <w:r w:rsidRPr="008526C1">
        <w:t> </w:t>
      </w:r>
      <w:r w:rsidRPr="008526C1">
        <w:rPr>
          <w:rFonts w:ascii="Arial" w:hAnsi="Arial" w:cs="Arial"/>
        </w:rPr>
        <w:t>Is the course meeting your expectations?</w:t>
      </w:r>
    </w:p>
    <w:p w:rsidRPr="008526C1" w:rsidR="008526C1" w:rsidP="009D5AB1" w:rsidRDefault="008526C1" w14:paraId="098F9ABD" w14:textId="77777777">
      <w:pPr>
        <w:widowControl w:val="0"/>
        <w:spacing w:line="240" w:lineRule="auto"/>
        <w:ind w:left="851" w:hanging="567"/>
        <w:rPr>
          <w:rFonts w:ascii="Arial" w:hAnsi="Arial" w:cs="Arial"/>
        </w:rPr>
      </w:pPr>
      <w:r w:rsidRPr="008526C1">
        <w:rPr>
          <w:rFonts w:ascii="Arial Black" w:hAnsi="Arial Black"/>
          <w:lang w:val="x-none"/>
        </w:rPr>
        <w:t>■</w:t>
      </w:r>
      <w:r w:rsidRPr="008526C1">
        <w:t> </w:t>
      </w:r>
      <w:r w:rsidRPr="008526C1">
        <w:rPr>
          <w:rFonts w:ascii="Arial" w:hAnsi="Arial" w:cs="Arial"/>
        </w:rPr>
        <w:t>Are the teaching methods appropriate?</w:t>
      </w:r>
    </w:p>
    <w:p w:rsidRPr="008526C1" w:rsidR="008526C1" w:rsidP="009D5AB1" w:rsidRDefault="008526C1" w14:paraId="65300ADE" w14:textId="77777777">
      <w:pPr>
        <w:widowControl w:val="0"/>
        <w:spacing w:line="240" w:lineRule="auto"/>
        <w:ind w:left="851" w:hanging="567"/>
        <w:rPr>
          <w:rFonts w:ascii="Arial" w:hAnsi="Arial" w:cs="Arial"/>
        </w:rPr>
      </w:pPr>
      <w:r w:rsidRPr="008526C1">
        <w:rPr>
          <w:rFonts w:ascii="Arial Black" w:hAnsi="Arial Black"/>
          <w:lang w:val="x-none"/>
        </w:rPr>
        <w:t>■</w:t>
      </w:r>
      <w:r w:rsidRPr="008526C1">
        <w:t> </w:t>
      </w:r>
      <w:r w:rsidRPr="008526C1">
        <w:rPr>
          <w:rFonts w:ascii="Arial" w:hAnsi="Arial" w:cs="Arial"/>
        </w:rPr>
        <w:t>Are timetables and workloads manageable?</w:t>
      </w:r>
    </w:p>
    <w:p w:rsidRPr="008526C1" w:rsidR="008526C1" w:rsidP="009D5AB1" w:rsidRDefault="008526C1" w14:paraId="7F1DC80D" w14:textId="77777777">
      <w:pPr>
        <w:widowControl w:val="0"/>
        <w:spacing w:line="240" w:lineRule="auto"/>
        <w:ind w:left="851" w:hanging="567"/>
        <w:rPr>
          <w:rFonts w:ascii="Arial" w:hAnsi="Arial" w:cs="Arial"/>
        </w:rPr>
      </w:pPr>
      <w:r w:rsidRPr="008526C1">
        <w:rPr>
          <w:rFonts w:ascii="Arial Black" w:hAnsi="Arial Black"/>
          <w:lang w:val="x-none"/>
        </w:rPr>
        <w:t>■</w:t>
      </w:r>
      <w:r w:rsidRPr="008526C1">
        <w:t> </w:t>
      </w:r>
      <w:r w:rsidRPr="008526C1">
        <w:rPr>
          <w:rFonts w:ascii="Arial" w:hAnsi="Arial" w:cs="Arial"/>
        </w:rPr>
        <w:t>Do you have adequate access to the necessary resources (e.g. labs, computers, library)?</w:t>
      </w:r>
    </w:p>
    <w:p w:rsidRPr="008526C1" w:rsidR="008526C1" w:rsidP="009D5AB1" w:rsidRDefault="008526C1" w14:paraId="3490A005" w14:textId="476A0625">
      <w:pPr>
        <w:widowControl w:val="0"/>
        <w:spacing w:line="240" w:lineRule="auto"/>
        <w:ind w:left="851" w:hanging="567"/>
        <w:rPr>
          <w:rFonts w:ascii="Arial" w:hAnsi="Arial" w:cs="Arial"/>
        </w:rPr>
      </w:pPr>
      <w:r w:rsidRPr="008526C1">
        <w:rPr>
          <w:rFonts w:ascii="Arial Black" w:hAnsi="Arial Black"/>
          <w:lang w:val="x-none"/>
        </w:rPr>
        <w:t>■</w:t>
      </w:r>
      <w:r w:rsidRPr="008526C1">
        <w:t> </w:t>
      </w:r>
      <w:r w:rsidRPr="008526C1">
        <w:rPr>
          <w:rFonts w:ascii="Arial" w:hAnsi="Arial" w:cs="Arial"/>
        </w:rPr>
        <w:t>Do you feel that your course is preparing you well for future employment</w:t>
      </w:r>
      <w:r w:rsidRPr="009D5AB1" w:rsidR="001E2AB8">
        <w:rPr>
          <w:rFonts w:ascii="Arial" w:hAnsi="Arial" w:cs="Arial"/>
        </w:rPr>
        <w:t>, promotion</w:t>
      </w:r>
      <w:r w:rsidRPr="009D5AB1">
        <w:rPr>
          <w:rFonts w:ascii="Arial" w:hAnsi="Arial" w:cs="Arial"/>
        </w:rPr>
        <w:t xml:space="preserve"> </w:t>
      </w:r>
      <w:r w:rsidRPr="008526C1">
        <w:rPr>
          <w:rFonts w:ascii="Arial" w:hAnsi="Arial" w:cs="Arial"/>
        </w:rPr>
        <w:t>or study?</w:t>
      </w:r>
    </w:p>
    <w:p w:rsidRPr="008526C1" w:rsidR="008526C1" w:rsidP="009D5AB1" w:rsidRDefault="008526C1" w14:paraId="2B57BF0D" w14:textId="77777777">
      <w:pPr>
        <w:widowControl w:val="0"/>
        <w:spacing w:line="240" w:lineRule="auto"/>
        <w:ind w:left="851" w:hanging="567"/>
        <w:rPr>
          <w:rFonts w:ascii="Arial" w:hAnsi="Arial" w:cs="Arial"/>
        </w:rPr>
      </w:pPr>
      <w:r w:rsidRPr="008526C1">
        <w:rPr>
          <w:rFonts w:ascii="Arial Black" w:hAnsi="Arial Black"/>
          <w:lang w:val="x-none"/>
        </w:rPr>
        <w:t>■</w:t>
      </w:r>
      <w:r w:rsidRPr="008526C1">
        <w:t> </w:t>
      </w:r>
      <w:r w:rsidRPr="008526C1">
        <w:rPr>
          <w:rFonts w:ascii="Arial" w:hAnsi="Arial" w:cs="Arial"/>
        </w:rPr>
        <w:t>Is information in student handbooks clear and up-to-date?</w:t>
      </w:r>
    </w:p>
    <w:p w:rsidRPr="008526C1" w:rsidR="008526C1" w:rsidP="009D5AB1" w:rsidRDefault="008526C1" w14:paraId="60492A64" w14:textId="77777777">
      <w:pPr>
        <w:widowControl w:val="0"/>
        <w:spacing w:line="240" w:lineRule="auto"/>
        <w:ind w:left="851" w:hanging="567"/>
        <w:rPr>
          <w:rFonts w:ascii="Arial" w:hAnsi="Arial" w:cs="Arial"/>
        </w:rPr>
      </w:pPr>
      <w:r w:rsidRPr="008526C1">
        <w:rPr>
          <w:rFonts w:ascii="Arial Black" w:hAnsi="Arial Black"/>
          <w:lang w:val="x-none"/>
        </w:rPr>
        <w:t>■</w:t>
      </w:r>
      <w:r w:rsidRPr="008526C1">
        <w:t> </w:t>
      </w:r>
      <w:r w:rsidRPr="008526C1">
        <w:rPr>
          <w:rFonts w:ascii="Arial" w:hAnsi="Arial" w:cs="Arial"/>
        </w:rPr>
        <w:t>Are you clear about how your work is assessed?</w:t>
      </w:r>
    </w:p>
    <w:p w:rsidRPr="008526C1" w:rsidR="008526C1" w:rsidP="009D5AB1" w:rsidRDefault="008526C1" w14:paraId="71EC21E8" w14:textId="77777777">
      <w:pPr>
        <w:widowControl w:val="0"/>
        <w:spacing w:line="240" w:lineRule="auto"/>
        <w:ind w:left="851" w:hanging="567"/>
        <w:rPr>
          <w:rFonts w:ascii="Arial" w:hAnsi="Arial" w:cs="Arial"/>
        </w:rPr>
      </w:pPr>
      <w:r w:rsidRPr="008526C1">
        <w:rPr>
          <w:rFonts w:ascii="Arial Black" w:hAnsi="Arial Black"/>
          <w:lang w:val="x-none"/>
        </w:rPr>
        <w:t>■</w:t>
      </w:r>
      <w:r w:rsidRPr="008526C1">
        <w:t> </w:t>
      </w:r>
      <w:r w:rsidRPr="008526C1">
        <w:rPr>
          <w:rFonts w:ascii="Arial" w:hAnsi="Arial" w:cs="Arial"/>
        </w:rPr>
        <w:t>Do you receive useful and timely feedback?</w:t>
      </w:r>
    </w:p>
    <w:p w:rsidRPr="008526C1" w:rsidR="008526C1" w:rsidP="009D5AB1" w:rsidRDefault="008526C1" w14:paraId="0ADDAA7C" w14:textId="77777777">
      <w:pPr>
        <w:widowControl w:val="0"/>
        <w:spacing w:line="240" w:lineRule="auto"/>
        <w:ind w:left="851" w:hanging="567"/>
        <w:rPr>
          <w:rFonts w:ascii="Arial" w:hAnsi="Arial" w:cs="Arial"/>
        </w:rPr>
      </w:pPr>
      <w:r w:rsidRPr="008526C1">
        <w:rPr>
          <w:rFonts w:ascii="Arial Black" w:hAnsi="Arial Black"/>
          <w:lang w:val="x-none"/>
        </w:rPr>
        <w:t>■</w:t>
      </w:r>
      <w:r w:rsidRPr="008526C1">
        <w:t> </w:t>
      </w:r>
      <w:r w:rsidRPr="008526C1">
        <w:rPr>
          <w:rFonts w:ascii="Arial" w:hAnsi="Arial" w:cs="Arial"/>
        </w:rPr>
        <w:t>Do you feel that there is sufficient support (both academic and personal) to help you during your studies?</w:t>
      </w:r>
    </w:p>
    <w:p w:rsidRPr="008526C1" w:rsidR="008526C1" w:rsidP="009D5AB1" w:rsidRDefault="008526C1" w14:paraId="74E20B6B" w14:textId="77777777">
      <w:pPr>
        <w:widowControl w:val="0"/>
        <w:spacing w:line="240" w:lineRule="auto"/>
        <w:ind w:left="851" w:hanging="567"/>
        <w:rPr>
          <w:rFonts w:ascii="Arial" w:hAnsi="Arial" w:cs="Arial"/>
        </w:rPr>
      </w:pPr>
      <w:r w:rsidRPr="008526C1">
        <w:rPr>
          <w:rFonts w:ascii="Arial Black" w:hAnsi="Arial Black"/>
          <w:lang w:val="x-none"/>
        </w:rPr>
        <w:t>■</w:t>
      </w:r>
      <w:r w:rsidRPr="008526C1">
        <w:t> </w:t>
      </w:r>
      <w:r w:rsidRPr="008526C1">
        <w:rPr>
          <w:rFonts w:ascii="Arial" w:hAnsi="Arial" w:cs="Arial"/>
        </w:rPr>
        <w:t>Does the department seek your views on your course on a regular basis?</w:t>
      </w:r>
    </w:p>
    <w:p w:rsidRPr="008526C1" w:rsidR="008526C1" w:rsidP="009D5AB1" w:rsidRDefault="008526C1" w14:paraId="1EDD06CD" w14:textId="77777777">
      <w:pPr>
        <w:widowControl w:val="0"/>
        <w:spacing w:line="240" w:lineRule="auto"/>
        <w:ind w:left="851" w:hanging="567"/>
        <w:rPr>
          <w:rFonts w:ascii="Arial" w:hAnsi="Arial" w:cs="Arial"/>
        </w:rPr>
      </w:pPr>
      <w:r w:rsidRPr="008526C1">
        <w:rPr>
          <w:rFonts w:ascii="Arial Black" w:hAnsi="Arial Black"/>
          <w:lang w:val="x-none"/>
        </w:rPr>
        <w:t>■</w:t>
      </w:r>
      <w:r w:rsidRPr="008526C1">
        <w:t> </w:t>
      </w:r>
      <w:r w:rsidRPr="008526C1">
        <w:rPr>
          <w:rFonts w:ascii="Arial" w:hAnsi="Arial" w:cs="Arial"/>
        </w:rPr>
        <w:t>Do you feel your views are listened to?</w:t>
      </w:r>
    </w:p>
    <w:p w:rsidRPr="008526C1" w:rsidR="008526C1" w:rsidP="009D5AB1" w:rsidRDefault="008526C1" w14:paraId="205AB4ED" w14:textId="77777777">
      <w:pPr>
        <w:widowControl w:val="0"/>
        <w:spacing w:line="240" w:lineRule="auto"/>
        <w:ind w:left="851" w:hanging="567"/>
        <w:rPr>
          <w:rFonts w:ascii="Arial" w:hAnsi="Arial" w:cs="Arial"/>
        </w:rPr>
      </w:pPr>
      <w:r w:rsidRPr="008526C1">
        <w:rPr>
          <w:rFonts w:ascii="Arial Black" w:hAnsi="Arial Black"/>
          <w:lang w:val="x-none"/>
        </w:rPr>
        <w:t>■</w:t>
      </w:r>
      <w:r w:rsidRPr="008526C1">
        <w:t> </w:t>
      </w:r>
      <w:r w:rsidRPr="008526C1">
        <w:rPr>
          <w:rFonts w:ascii="Arial" w:hAnsi="Arial" w:cs="Arial"/>
        </w:rPr>
        <w:t>Are there matters that students have previously raised with the department that you feel need to be addressed further?</w:t>
      </w:r>
    </w:p>
    <w:p w:rsidRPr="008526C1" w:rsidR="008526C1" w:rsidP="009D5AB1" w:rsidRDefault="008526C1" w14:paraId="52DBA264" w14:textId="77777777">
      <w:pPr>
        <w:widowControl w:val="0"/>
        <w:spacing w:line="240" w:lineRule="auto"/>
        <w:ind w:left="851" w:hanging="567"/>
        <w:rPr>
          <w:rFonts w:ascii="Arial" w:hAnsi="Arial" w:cs="Arial"/>
        </w:rPr>
      </w:pPr>
      <w:r w:rsidRPr="008526C1">
        <w:rPr>
          <w:rFonts w:ascii="Arial Black" w:hAnsi="Arial Black"/>
          <w:lang w:val="x-none"/>
        </w:rPr>
        <w:t>■</w:t>
      </w:r>
      <w:r w:rsidRPr="008526C1">
        <w:t> </w:t>
      </w:r>
      <w:r w:rsidRPr="008526C1">
        <w:rPr>
          <w:rFonts w:ascii="Arial" w:hAnsi="Arial" w:cs="Arial"/>
        </w:rPr>
        <w:t>What do you like most about your course?</w:t>
      </w:r>
    </w:p>
    <w:p w:rsidR="009D5AB1" w:rsidP="009D5AB1" w:rsidRDefault="008526C1" w14:paraId="30F625CD" w14:textId="77777777">
      <w:pPr>
        <w:widowControl w:val="0"/>
        <w:spacing w:line="240" w:lineRule="auto"/>
        <w:ind w:left="851" w:hanging="567"/>
        <w:rPr>
          <w:rFonts w:ascii="Arial" w:hAnsi="Arial" w:cs="Arial"/>
        </w:rPr>
      </w:pPr>
      <w:r w:rsidRPr="008526C1">
        <w:rPr>
          <w:rFonts w:ascii="Arial Black" w:hAnsi="Arial Black"/>
          <w:lang w:val="x-none"/>
        </w:rPr>
        <w:t>■</w:t>
      </w:r>
      <w:r w:rsidRPr="008526C1">
        <w:t> </w:t>
      </w:r>
      <w:r w:rsidRPr="008526C1">
        <w:rPr>
          <w:rFonts w:ascii="Arial" w:hAnsi="Arial" w:cs="Arial"/>
        </w:rPr>
        <w:t>Is there anything that could be improved?</w:t>
      </w:r>
    </w:p>
    <w:p w:rsidRPr="009D5AB1" w:rsidR="001E2AB8" w:rsidP="009D5AB1" w:rsidRDefault="009D5AB1" w14:paraId="5FF68528" w14:textId="05A97B8A">
      <w:pPr>
        <w:widowControl w:val="0"/>
        <w:spacing w:line="240" w:lineRule="auto"/>
        <w:ind w:left="851" w:hanging="567"/>
        <w:rPr>
          <w:rFonts w:ascii="Arial" w:hAnsi="Arial" w:cs="Arial"/>
        </w:rPr>
      </w:pPr>
      <w:r w:rsidRPr="008526C1">
        <w:rPr>
          <w:rFonts w:ascii="Arial Black" w:hAnsi="Arial Black"/>
          <w:lang w:val="x-none"/>
        </w:rPr>
        <w:t>■</w:t>
      </w:r>
      <w:r>
        <w:rPr>
          <w:rFonts w:ascii="Arial Black" w:hAnsi="Arial Black"/>
        </w:rPr>
        <w:t xml:space="preserve"> </w:t>
      </w:r>
      <w:r w:rsidRPr="009D5AB1">
        <w:t>If</w:t>
      </w:r>
      <w:r>
        <w:rPr>
          <w:rFonts w:ascii="Arial" w:hAnsi="Arial" w:cs="Arial"/>
        </w:rPr>
        <w:t xml:space="preserve"> you are on an Apprenticeship, do </w:t>
      </w:r>
      <w:r w:rsidR="001E2AB8">
        <w:rPr>
          <w:rFonts w:ascii="Arial" w:hAnsi="Arial" w:cs="Arial"/>
        </w:rPr>
        <w:t>you feel the department works closely with your employer</w:t>
      </w:r>
      <w:r>
        <w:rPr>
          <w:rFonts w:ascii="Arial" w:hAnsi="Arial" w:cs="Arial"/>
        </w:rPr>
        <w:t>?</w:t>
      </w:r>
      <w:r w:rsidR="001E2AB8">
        <w:rPr>
          <w:rFonts w:ascii="Arial" w:hAnsi="Arial" w:cs="Arial"/>
        </w:rPr>
        <w:t xml:space="preserve"> </w:t>
      </w:r>
      <w:r>
        <w:rPr>
          <w:rFonts w:ascii="Arial" w:hAnsi="Arial" w:cs="Arial"/>
        </w:rPr>
        <w:t>I</w:t>
      </w:r>
      <w:r w:rsidR="001E2AB8">
        <w:rPr>
          <w:rFonts w:ascii="Arial" w:hAnsi="Arial" w:cs="Arial"/>
        </w:rPr>
        <w:t>s the academic content aligned to the on the job training you complete</w:t>
      </w:r>
      <w:r>
        <w:rPr>
          <w:rFonts w:ascii="Arial" w:hAnsi="Arial" w:cs="Arial"/>
        </w:rPr>
        <w:t>?</w:t>
      </w:r>
      <w:r w:rsidR="001E2AB8">
        <w:rPr>
          <w:rFonts w:ascii="Arial" w:hAnsi="Arial" w:cs="Arial"/>
        </w:rPr>
        <w:t xml:space="preserve"> </w:t>
      </w:r>
      <w:r>
        <w:rPr>
          <w:rFonts w:ascii="Arial" w:hAnsi="Arial" w:cs="Arial"/>
        </w:rPr>
        <w:t>D</w:t>
      </w:r>
      <w:r w:rsidR="001E2AB8">
        <w:rPr>
          <w:rFonts w:ascii="Arial" w:hAnsi="Arial" w:cs="Arial"/>
        </w:rPr>
        <w:t>o you find the tripartite reviews supportive and beneficial?</w:t>
      </w:r>
    </w:p>
    <w:p w:rsidRPr="009D5AB1" w:rsidR="008526C1" w:rsidP="008526C1" w:rsidRDefault="008526C1" w14:paraId="0043054B" w14:textId="7A6F3CE4">
      <w:pPr>
        <w:widowControl w:val="0"/>
        <w:rPr>
          <w:rFonts w:ascii="Arial" w:hAnsi="Arial" w:cs="Arial"/>
        </w:rPr>
      </w:pPr>
      <w:r w:rsidRPr="008526C1">
        <w:rPr>
          <w:rFonts w:ascii="Arial" w:hAnsi="Arial" w:cs="Arial"/>
        </w:rPr>
        <w:t>If the Panel does not ask questions about something that you feel is important, do not be afraid to bring it to the</w:t>
      </w:r>
      <w:r w:rsidR="00C87CD3">
        <w:rPr>
          <w:rFonts w:ascii="Arial" w:hAnsi="Arial" w:cs="Arial"/>
        </w:rPr>
        <w:t xml:space="preserve"> Chair’s</w:t>
      </w:r>
      <w:r w:rsidRPr="008526C1">
        <w:rPr>
          <w:rFonts w:ascii="Arial" w:hAnsi="Arial" w:cs="Arial"/>
        </w:rPr>
        <w:t xml:space="preserve"> attention as you have a unique and valuable perspective on the quality of the course. If </w:t>
      </w:r>
      <w:r w:rsidRPr="008526C1">
        <w:rPr>
          <w:rFonts w:ascii="Arial" w:hAnsi="Arial" w:cs="Arial"/>
        </w:rPr>
        <w:t>there is anything that you do not understand, please feel free to ask any member of the Panel for clarification.</w:t>
      </w:r>
    </w:p>
    <w:p w:rsidRPr="00F37495" w:rsidR="008526C1" w:rsidP="00F37495" w:rsidRDefault="00F37495" w14:paraId="193B1E1C" w14:textId="277C56AE">
      <w:pPr>
        <w:rPr>
          <w:rFonts w:ascii="Arial Black" w:hAnsi="Arial Black"/>
          <w:b/>
          <w:bCs/>
          <w:sz w:val="56"/>
          <w:szCs w:val="56"/>
        </w:rPr>
      </w:pPr>
      <w:r w:rsidRPr="00F37495">
        <w:rPr>
          <w:rFonts w:ascii="Arial Black" w:hAnsi="Arial Black"/>
          <w:b/>
          <w:bCs/>
          <w:sz w:val="56"/>
          <w:szCs w:val="56"/>
        </w:rPr>
        <w:t>Student Panel</w:t>
      </w:r>
    </w:p>
    <w:p w:rsidR="00F37495" w:rsidP="00F37495" w:rsidRDefault="00F37495" w14:paraId="12B1BCFB" w14:textId="5346D26B">
      <w:pPr>
        <w:pStyle w:val="Heading4"/>
      </w:pPr>
      <w:bookmarkStart w:name="_Toc130986466" w:id="9"/>
      <w:r>
        <w:t>Student meetings with the Panel</w:t>
      </w:r>
      <w:bookmarkEnd w:id="9"/>
    </w:p>
    <w:p w:rsidR="00F37495" w:rsidP="00F37495" w:rsidRDefault="00F37495" w14:paraId="25474906" w14:textId="77777777">
      <w:pPr>
        <w:widowControl w:val="0"/>
      </w:pPr>
      <w:r>
        <w:t>Periodic Review Panels find it incredibly useful to meet with students to get a real feel for how the courses are operating and how they are viewed by students. Panel members will ask you questions about your experiences, some of which may be similar to the questions listed on the other page.</w:t>
      </w:r>
    </w:p>
    <w:p w:rsidRPr="00E9445C" w:rsidR="00E9445C" w:rsidP="00F37495" w:rsidRDefault="00F37495" w14:paraId="39158C5E" w14:textId="0AB6C8EB">
      <w:pPr>
        <w:widowControl w:val="0"/>
      </w:pPr>
      <w:r>
        <w:t>Meeting the Panel can seem a daunting prospect, however please do not feel intimidated as the Panel are keen to hear your views. Please speak freely and honestly about your experiences as a student, highlighting any aspects of your course that you like and any areas where you think there is room for improvement. Your feedback will be treated with discretion and your views will not be individually attributed to you in either the written report of the event or in verbal feedback to the department.</w:t>
      </w:r>
    </w:p>
    <w:p w:rsidR="00F37495" w:rsidP="00F37495" w:rsidRDefault="00F37495" w14:paraId="49C9B5EA" w14:textId="75FA7136">
      <w:pPr>
        <w:pStyle w:val="Heading4"/>
      </w:pPr>
      <w:bookmarkStart w:name="_Toc130986467" w:id="10"/>
      <w:r>
        <w:t>Why get involved?</w:t>
      </w:r>
      <w:bookmarkEnd w:id="10"/>
    </w:p>
    <w:p w:rsidR="00F37495" w:rsidP="00F37495" w:rsidRDefault="00F37495" w14:paraId="5C29ED8A" w14:textId="7697C2A0">
      <w:pPr>
        <w:widowControl w:val="0"/>
      </w:pPr>
      <w:r>
        <w:t>Being involved in a Periodic Review allows you to help to improve the department for yourself and your fellow students. You get to have your vie</w:t>
      </w:r>
      <w:r w:rsidR="00391B6E">
        <w:t>w</w:t>
      </w:r>
      <w:r>
        <w:t>s listened to and taken seriously, and you will have a real input into decisions that are made that will affect your course.</w:t>
      </w:r>
    </w:p>
    <w:p w:rsidR="00F37495" w:rsidP="00F37495" w:rsidRDefault="00F37495" w14:paraId="3F94C801" w14:textId="08071BFA">
      <w:pPr>
        <w:widowControl w:val="0"/>
      </w:pPr>
      <w:r>
        <w:t>You will meet new people, gain new skills and therefore enhance your CV. It is an opportunity to put your communication teamwork, time management, negotiation and meeting skills into action.</w:t>
      </w:r>
    </w:p>
    <w:p w:rsidR="00391B6E" w:rsidP="00F37495" w:rsidRDefault="00E9445C" w14:paraId="36D0D13D" w14:textId="77777777">
      <w:pPr>
        <w:widowControl w:val="0"/>
      </w:pPr>
      <w:r w:rsidRPr="00E9445C">
        <w:t>If at any stage after agreeing to participate you find that you are no longer able to proceed with your involvement in the process</w:t>
      </w:r>
      <w:r>
        <w:t>, either as a Panel member, or in a meeting with the Panel</w:t>
      </w:r>
      <w:r w:rsidRPr="00E9445C">
        <w:t xml:space="preserve">, please notify Quality and Academic Development </w:t>
      </w:r>
      <w:r>
        <w:t>(</w:t>
      </w:r>
      <w:hyperlink w:history="1" r:id="rId11">
        <w:r w:rsidRPr="005308F1">
          <w:rPr>
            <w:rStyle w:val="Hyperlink"/>
          </w:rPr>
          <w:t>quad@essex.ac.uk</w:t>
        </w:r>
      </w:hyperlink>
      <w:r>
        <w:t xml:space="preserve">) </w:t>
      </w:r>
      <w:r w:rsidRPr="00E9445C">
        <w:t>as soon as possible.</w:t>
      </w:r>
      <w:r>
        <w:t xml:space="preserve"> </w:t>
      </w:r>
      <w:r w:rsidR="00391B6E">
        <w:t xml:space="preserve">It is essential for students to be involved in the Periodic Review process. </w:t>
      </w:r>
    </w:p>
    <w:p w:rsidRPr="00E9445C" w:rsidR="00E9445C" w:rsidP="00F37495" w:rsidRDefault="00391B6E" w14:paraId="7337F845" w14:textId="48D5C86B">
      <w:pPr>
        <w:widowControl w:val="0"/>
      </w:pPr>
      <w:r>
        <w:t>Without</w:t>
      </w:r>
      <w:r w:rsidR="00A041D5">
        <w:t xml:space="preserve"> your</w:t>
      </w:r>
      <w:r>
        <w:t xml:space="preserve"> involvement and feedback, the Review process may be disrupted or halted. Departments at the University work hard to secure student involvement in their Reviews, </w:t>
      </w:r>
      <w:r w:rsidR="00B21FE3">
        <w:t>so</w:t>
      </w:r>
      <w:r>
        <w:t xml:space="preserve"> notifying us that you are no longer able to participate will enable them to ensure other students can be approached</w:t>
      </w:r>
      <w:r w:rsidR="00B21FE3">
        <w:t xml:space="preserve"> and provide feedback on the student experience</w:t>
      </w:r>
      <w:r>
        <w:t xml:space="preserve">. </w:t>
      </w:r>
    </w:p>
    <w:p w:rsidRPr="00F37495" w:rsidR="00F37495" w:rsidP="00962A7B" w:rsidRDefault="00F37495" w14:paraId="7063AC04" w14:textId="77777777">
      <w:pPr>
        <w:widowControl w:val="0"/>
        <w:shd w:val="clear" w:color="auto" w:fill="F2F2F2" w:themeFill="background1" w:themeFillShade="F2"/>
        <w:rPr>
          <w:rFonts w:ascii="Arial Black" w:hAnsi="Arial Black"/>
          <w:color w:val="612467"/>
        </w:rPr>
      </w:pPr>
      <w:r w:rsidRPr="00F37495">
        <w:rPr>
          <w:rFonts w:ascii="Arial Black" w:hAnsi="Arial Black"/>
          <w:color w:val="612467"/>
        </w:rPr>
        <w:t>ANY QUESTIONS?</w:t>
      </w:r>
    </w:p>
    <w:p w:rsidR="00F37495" w:rsidP="00962A7B" w:rsidRDefault="00F37495" w14:paraId="3ACB1475" w14:textId="2209EADF">
      <w:pPr>
        <w:widowControl w:val="0"/>
        <w:shd w:val="clear" w:color="auto" w:fill="F2F2F2" w:themeFill="background1" w:themeFillShade="F2"/>
        <w:rPr>
          <w:rFonts w:ascii="Calibri" w:hAnsi="Calibri"/>
          <w:color w:val="000000"/>
          <w:sz w:val="20"/>
          <w:szCs w:val="20"/>
        </w:rPr>
      </w:pPr>
      <w:r w:rsidRPr="00F37495">
        <w:t xml:space="preserve">Get in touch. If you’ve been approached by your department and asked to be a member of a Periodic Review Panel or to meet with the Panel and would like further information, or for more information in general about quality assurance procedures, Periodic Review and student representation at Essex, please contact Quality and Academic Development via </w:t>
      </w:r>
      <w:hyperlink w:history="1" r:id="rId12">
        <w:r w:rsidRPr="000B664F">
          <w:rPr>
            <w:rStyle w:val="Hyperlink"/>
          </w:rPr>
          <w:t>quad@essex.ac.uk</w:t>
        </w:r>
      </w:hyperlink>
      <w:r>
        <w:t xml:space="preserve">. </w:t>
      </w:r>
    </w:p>
    <w:p w:rsidR="00F37495" w:rsidP="00F37495" w:rsidRDefault="00F37495" w14:paraId="27D5A52C" w14:textId="77777777">
      <w:pPr>
        <w:widowControl w:val="0"/>
        <w:rPr>
          <w:rFonts w:ascii="Calibri" w:hAnsi="Calibri" w:cs="Calibri"/>
        </w:rPr>
      </w:pPr>
    </w:p>
    <w:p w:rsidR="001C5A68" w:rsidRDefault="001C5A68" w14:paraId="62A3DD0D" w14:textId="2C373F2A">
      <w:pPr>
        <w:snapToGrid/>
        <w:spacing w:after="0" w:line="240" w:lineRule="auto"/>
        <w:rPr>
          <w:rFonts w:ascii="Arial" w:hAnsi="Arial" w:cs="Arial"/>
          <w:b/>
          <w:bCs/>
          <w:sz w:val="18"/>
          <w:szCs w:val="18"/>
        </w:rPr>
      </w:pPr>
    </w:p>
    <w:p w:rsidRPr="00EB32C1" w:rsidR="00F37495" w:rsidP="00F37495" w:rsidRDefault="00F37495" w14:paraId="5B4D1F31" w14:textId="0E11F9AB">
      <w:pPr>
        <w:rPr>
          <w:rFonts w:ascii="Arial" w:hAnsi="Arial" w:cs="Arial"/>
          <w:b/>
          <w:bCs/>
        </w:rPr>
      </w:pPr>
      <w:r w:rsidRPr="00EB32C1">
        <w:rPr>
          <w:rFonts w:ascii="Arial" w:hAnsi="Arial" w:cs="Arial"/>
          <w:b/>
          <w:bCs/>
        </w:rPr>
        <w:t>Document review information</w:t>
      </w:r>
    </w:p>
    <w:tbl>
      <w:tblPr>
        <w:tblW w:w="110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972"/>
        <w:gridCol w:w="8045"/>
      </w:tblGrid>
      <w:tr w:rsidRPr="00EB32C1" w:rsidR="00F37495" w:rsidTr="3C2BEBBB" w14:paraId="5B8A5177" w14:textId="77777777">
        <w:trPr>
          <w:trHeight w:val="41"/>
        </w:trPr>
        <w:tc>
          <w:tcPr>
            <w:tcW w:w="2972" w:type="dxa"/>
            <w:tcMar>
              <w:top w:w="0" w:type="dxa"/>
              <w:left w:w="108" w:type="dxa"/>
              <w:bottom w:w="0" w:type="dxa"/>
              <w:right w:w="108" w:type="dxa"/>
            </w:tcMar>
            <w:hideMark/>
          </w:tcPr>
          <w:p w:rsidRPr="00EB32C1" w:rsidR="00F37495" w:rsidP="00EB32C1" w:rsidRDefault="00F37495" w14:paraId="38B292E9" w14:textId="77777777">
            <w:pPr>
              <w:tabs>
                <w:tab w:val="left" w:pos="1418"/>
              </w:tabs>
              <w:spacing w:line="240" w:lineRule="auto"/>
              <w:rPr>
                <w:rFonts w:ascii="Arial" w:hAnsi="Arial" w:cs="Arial"/>
              </w:rPr>
            </w:pPr>
            <w:r w:rsidRPr="00EB32C1">
              <w:rPr>
                <w:rFonts w:ascii="Arial" w:hAnsi="Arial" w:cs="Arial"/>
              </w:rPr>
              <w:t>Document owner</w:t>
            </w:r>
          </w:p>
        </w:tc>
        <w:tc>
          <w:tcPr>
            <w:tcW w:w="8045" w:type="dxa"/>
            <w:tcMar>
              <w:top w:w="0" w:type="dxa"/>
              <w:left w:w="108" w:type="dxa"/>
              <w:bottom w:w="0" w:type="dxa"/>
              <w:right w:w="108" w:type="dxa"/>
            </w:tcMar>
            <w:hideMark/>
          </w:tcPr>
          <w:p w:rsidRPr="00EB32C1" w:rsidR="00F37495" w:rsidP="00EB32C1" w:rsidRDefault="00F37495" w14:paraId="35BAD501" w14:textId="77777777">
            <w:pPr>
              <w:tabs>
                <w:tab w:val="left" w:pos="1418"/>
              </w:tabs>
              <w:spacing w:line="240" w:lineRule="auto"/>
              <w:rPr>
                <w:rFonts w:ascii="Arial" w:hAnsi="Arial" w:cs="Arial"/>
              </w:rPr>
            </w:pPr>
            <w:r w:rsidRPr="00EB32C1">
              <w:rPr>
                <w:rFonts w:ascii="Arial" w:hAnsi="Arial" w:cs="Arial"/>
              </w:rPr>
              <w:t>Quality and Academic Development Team</w:t>
            </w:r>
          </w:p>
        </w:tc>
      </w:tr>
      <w:tr w:rsidRPr="00EB32C1" w:rsidR="00F37495" w:rsidTr="3C2BEBBB" w14:paraId="1513F70A" w14:textId="77777777">
        <w:trPr>
          <w:trHeight w:val="42"/>
        </w:trPr>
        <w:tc>
          <w:tcPr>
            <w:tcW w:w="2972" w:type="dxa"/>
            <w:tcMar>
              <w:top w:w="0" w:type="dxa"/>
              <w:left w:w="108" w:type="dxa"/>
              <w:bottom w:w="0" w:type="dxa"/>
              <w:right w:w="108" w:type="dxa"/>
            </w:tcMar>
            <w:hideMark/>
          </w:tcPr>
          <w:p w:rsidRPr="00EB32C1" w:rsidR="00F37495" w:rsidP="00EB32C1" w:rsidRDefault="00F37495" w14:paraId="646434B8" w14:textId="77777777">
            <w:pPr>
              <w:tabs>
                <w:tab w:val="left" w:pos="1418"/>
              </w:tabs>
              <w:spacing w:line="240" w:lineRule="auto"/>
              <w:rPr>
                <w:rFonts w:ascii="Arial" w:hAnsi="Arial" w:cs="Arial"/>
              </w:rPr>
            </w:pPr>
            <w:r w:rsidRPr="00EB32C1">
              <w:rPr>
                <w:rFonts w:ascii="Arial" w:hAnsi="Arial" w:cs="Arial"/>
              </w:rPr>
              <w:t>Document last reviewed by</w:t>
            </w:r>
          </w:p>
        </w:tc>
        <w:tc>
          <w:tcPr>
            <w:tcW w:w="8045" w:type="dxa"/>
            <w:tcMar>
              <w:top w:w="0" w:type="dxa"/>
              <w:left w:w="108" w:type="dxa"/>
              <w:bottom w:w="0" w:type="dxa"/>
              <w:right w:w="108" w:type="dxa"/>
            </w:tcMar>
            <w:hideMark/>
          </w:tcPr>
          <w:p w:rsidRPr="00EB32C1" w:rsidR="00F37495" w:rsidP="00EB32C1" w:rsidRDefault="00F37495" w14:paraId="734765A9" w14:textId="3EBEDDBA">
            <w:pPr>
              <w:tabs>
                <w:tab w:val="left" w:pos="1418"/>
              </w:tabs>
              <w:spacing w:line="240" w:lineRule="auto"/>
              <w:rPr>
                <w:rFonts w:ascii="Arial" w:hAnsi="Arial" w:cs="Arial"/>
              </w:rPr>
            </w:pPr>
            <w:r w:rsidRPr="00EB32C1">
              <w:rPr>
                <w:rFonts w:ascii="Arial" w:hAnsi="Arial" w:cs="Arial"/>
              </w:rPr>
              <w:t xml:space="preserve">Aminah Suhail, </w:t>
            </w:r>
            <w:r w:rsidRPr="00EB32C1" w:rsidR="00C20000">
              <w:rPr>
                <w:rFonts w:ascii="Arial" w:hAnsi="Arial" w:cs="Arial"/>
              </w:rPr>
              <w:t>Quality and Academic Development Manager</w:t>
            </w:r>
          </w:p>
        </w:tc>
      </w:tr>
      <w:tr w:rsidRPr="00EB32C1" w:rsidR="00F37495" w:rsidTr="3C2BEBBB" w14:paraId="60DBF9AB" w14:textId="77777777">
        <w:trPr>
          <w:trHeight w:val="24"/>
        </w:trPr>
        <w:tc>
          <w:tcPr>
            <w:tcW w:w="2972" w:type="dxa"/>
            <w:tcMar>
              <w:top w:w="0" w:type="dxa"/>
              <w:left w:w="108" w:type="dxa"/>
              <w:bottom w:w="0" w:type="dxa"/>
              <w:right w:w="108" w:type="dxa"/>
            </w:tcMar>
            <w:hideMark/>
          </w:tcPr>
          <w:p w:rsidRPr="00EB32C1" w:rsidR="00F37495" w:rsidP="00EB32C1" w:rsidRDefault="00F37495" w14:paraId="39F8EAD0" w14:textId="77777777">
            <w:pPr>
              <w:tabs>
                <w:tab w:val="left" w:pos="1418"/>
              </w:tabs>
              <w:spacing w:line="240" w:lineRule="auto"/>
              <w:rPr>
                <w:rFonts w:ascii="Arial" w:hAnsi="Arial" w:cs="Arial"/>
              </w:rPr>
            </w:pPr>
            <w:r w:rsidRPr="00EB32C1">
              <w:rPr>
                <w:rFonts w:ascii="Arial" w:hAnsi="Arial" w:cs="Arial"/>
              </w:rPr>
              <w:t>Date last reviewed</w:t>
            </w:r>
          </w:p>
        </w:tc>
        <w:tc>
          <w:tcPr>
            <w:tcW w:w="8045" w:type="dxa"/>
            <w:tcMar>
              <w:top w:w="0" w:type="dxa"/>
              <w:left w:w="108" w:type="dxa"/>
              <w:bottom w:w="0" w:type="dxa"/>
              <w:right w:w="108" w:type="dxa"/>
            </w:tcMar>
            <w:hideMark/>
          </w:tcPr>
          <w:p w:rsidRPr="00EB32C1" w:rsidR="00F37495" w:rsidP="3C2BEBBB" w:rsidRDefault="00833412" w14:paraId="1D54FF89" w14:textId="76054CAC">
            <w:pPr>
              <w:pStyle w:val="Normal"/>
              <w:suppressLineNumbers w:val="0"/>
              <w:tabs>
                <w:tab w:val="left" w:leader="none" w:pos="1418"/>
              </w:tabs>
              <w:bidi w:val="0"/>
              <w:spacing w:before="0" w:beforeAutospacing="off" w:after="240" w:afterAutospacing="off" w:line="240" w:lineRule="auto"/>
              <w:ind w:left="0" w:right="0"/>
              <w:jc w:val="left"/>
            </w:pPr>
            <w:r w:rsidRPr="3C2BEBBB" w:rsidR="3C2BEBBB">
              <w:rPr>
                <w:rFonts w:ascii="Arial" w:hAnsi="Arial" w:cs="Arial"/>
              </w:rPr>
              <w:t>July 2024</w:t>
            </w:r>
          </w:p>
        </w:tc>
      </w:tr>
      <w:tr w:rsidRPr="00EB32C1" w:rsidR="00F37495" w:rsidTr="3C2BEBBB" w14:paraId="5921751E" w14:textId="77777777">
        <w:trPr>
          <w:trHeight w:val="18"/>
        </w:trPr>
        <w:tc>
          <w:tcPr>
            <w:tcW w:w="2972" w:type="dxa"/>
            <w:tcMar>
              <w:top w:w="0" w:type="dxa"/>
              <w:left w:w="108" w:type="dxa"/>
              <w:bottom w:w="0" w:type="dxa"/>
              <w:right w:w="108" w:type="dxa"/>
            </w:tcMar>
            <w:hideMark/>
          </w:tcPr>
          <w:p w:rsidRPr="00EB32C1" w:rsidR="00F37495" w:rsidP="00EB32C1" w:rsidRDefault="00F37495" w14:paraId="7205F939" w14:textId="77777777">
            <w:pPr>
              <w:tabs>
                <w:tab w:val="left" w:pos="1418"/>
              </w:tabs>
              <w:spacing w:line="240" w:lineRule="auto"/>
              <w:rPr>
                <w:rFonts w:ascii="Arial" w:hAnsi="Arial" w:cs="Arial"/>
              </w:rPr>
            </w:pPr>
            <w:r w:rsidRPr="00EB32C1">
              <w:rPr>
                <w:rFonts w:ascii="Arial" w:hAnsi="Arial" w:cs="Arial"/>
              </w:rPr>
              <w:t>Review frequency</w:t>
            </w:r>
          </w:p>
        </w:tc>
        <w:tc>
          <w:tcPr>
            <w:tcW w:w="8045" w:type="dxa"/>
            <w:tcMar>
              <w:top w:w="0" w:type="dxa"/>
              <w:left w:w="108" w:type="dxa"/>
              <w:bottom w:w="0" w:type="dxa"/>
              <w:right w:w="108" w:type="dxa"/>
            </w:tcMar>
            <w:hideMark/>
          </w:tcPr>
          <w:p w:rsidRPr="00EB32C1" w:rsidR="00F37495" w:rsidP="00EB32C1" w:rsidRDefault="00F37495" w14:paraId="6A36F352" w14:textId="77777777">
            <w:pPr>
              <w:tabs>
                <w:tab w:val="left" w:pos="1418"/>
              </w:tabs>
              <w:spacing w:line="240" w:lineRule="auto"/>
              <w:rPr>
                <w:rFonts w:ascii="Arial" w:hAnsi="Arial" w:cs="Arial"/>
              </w:rPr>
            </w:pPr>
            <w:r w:rsidRPr="00EB32C1">
              <w:rPr>
                <w:rFonts w:ascii="Arial" w:hAnsi="Arial" w:cs="Arial"/>
              </w:rPr>
              <w:t>Annually</w:t>
            </w:r>
          </w:p>
        </w:tc>
      </w:tr>
    </w:tbl>
    <w:p w:rsidRPr="00A72AF3" w:rsidR="006406EC" w:rsidP="00F37495" w:rsidRDefault="006406EC" w14:paraId="287FE13E" w14:textId="22C82DA2"/>
    <w:sectPr w:rsidRPr="00A72AF3" w:rsidR="006406EC" w:rsidSect="009947A4">
      <w:pgSz w:w="11906" w:h="16838" w:orient="portrait"/>
      <w:pgMar w:top="680" w:right="454" w:bottom="816" w:left="454" w:header="709"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1974" w:rsidP="0040118A" w:rsidRDefault="00FD1974" w14:paraId="368A6718" w14:textId="77777777">
      <w:pPr>
        <w:spacing w:line="240" w:lineRule="auto"/>
      </w:pPr>
      <w:r>
        <w:separator/>
      </w:r>
    </w:p>
    <w:p w:rsidR="00FD1974" w:rsidRDefault="00FD1974" w14:paraId="76A1C8CD" w14:textId="77777777"/>
  </w:endnote>
  <w:endnote w:type="continuationSeparator" w:id="0">
    <w:p w:rsidR="00FD1974" w:rsidP="0040118A" w:rsidRDefault="00FD1974" w14:paraId="41FE8183" w14:textId="77777777">
      <w:pPr>
        <w:spacing w:line="240" w:lineRule="auto"/>
      </w:pPr>
      <w:r>
        <w:continuationSeparator/>
      </w:r>
    </w:p>
    <w:p w:rsidR="00FD1974" w:rsidRDefault="00FD1974" w14:paraId="5BBB5F1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p14">
  <w:sdt>
    <w:sdtPr>
      <w:rPr>
        <w:rStyle w:val="PageNumber"/>
        <w:color w:val="FFFFFF" w:themeColor="background1"/>
      </w:rPr>
      <w:id w:val="-1036574262"/>
      <w:docPartObj>
        <w:docPartGallery w:val="Page Numbers (Bottom of Page)"/>
        <w:docPartUnique/>
      </w:docPartObj>
    </w:sdtPr>
    <w:sdtContent>
      <w:p w:rsidRPr="001B0DE8" w:rsidR="001B0DE8" w:rsidP="009947A4" w:rsidRDefault="001B0DE8" w14:paraId="13FD7E75" w14:textId="4DFF3BC3">
        <w:pPr>
          <w:pStyle w:val="Footer"/>
          <w:framePr w:h="305" w:wrap="none" w:hAnchor="page" w:vAnchor="text" w:x="9790" w:y="7" w:hRule="exact"/>
          <w:jc w:val="center"/>
          <w:rPr>
            <w:rStyle w:val="PageNumber"/>
            <w:color w:val="FFFFFF" w:themeColor="background1"/>
          </w:rPr>
        </w:pPr>
        <w:r w:rsidRPr="001B0DE8">
          <w:rPr>
            <w:rStyle w:val="PageNumber"/>
            <w:color w:val="FFFFFF" w:themeColor="background1"/>
          </w:rPr>
          <w:t xml:space="preserve"> </w:t>
        </w:r>
      </w:p>
    </w:sdtContent>
    <w:sdtEndPr>
      <w:rPr>
        <w:rStyle w:val="PageNumber"/>
        <w:color w:val="FFFFFF" w:themeColor="accent6" w:themeTint="FF" w:themeShade="FF"/>
      </w:rPr>
    </w:sdtEndPr>
  </w:sdt>
  <w:p w:rsidRPr="002C70E0" w:rsidR="00627271" w:rsidP="00692A84" w:rsidRDefault="001B0DE8" w14:paraId="7EE91070" w14:textId="7FD54083">
    <w:pPr>
      <w:pStyle w:val="Header"/>
      <w:spacing w:after="0"/>
      <w:rPr>
        <w:rFonts w:cs="Times New Roman (Body CS)"/>
        <w:color w:val="FFFFFF" w:themeColor="background1"/>
      </w:rPr>
    </w:pPr>
    <w:r w:rsidRPr="001B0DE8">
      <w:rPr>
        <w:noProof/>
        <w:color w:val="FFFFFF" w:themeColor="background1"/>
      </w:rPr>
      <mc:AlternateContent>
        <mc:Choice Requires="wps">
          <w:drawing>
            <wp:anchor distT="0" distB="0" distL="114300" distR="114300" simplePos="0" relativeHeight="251659264" behindDoc="1" locked="1" layoutInCell="1" allowOverlap="1" wp14:anchorId="3CB2B482" wp14:editId="2EC3B1B9">
              <wp:simplePos x="0" y="0"/>
              <wp:positionH relativeFrom="page">
                <wp:posOffset>0</wp:posOffset>
              </wp:positionH>
              <wp:positionV relativeFrom="page">
                <wp:posOffset>10362565</wp:posOffset>
              </wp:positionV>
              <wp:extent cx="7559675" cy="32385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64AC079">
            <v:rect id="Rectangle 1" style="position:absolute;margin-left:0;margin-top:815.9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612467 [3205]" stroked="f" strokeweight="1pt" w14:anchorId="690D9B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">
              <v:fill type="gradient" color2="#cd202c [3204]" angle="90" focus="100%" rotate="t"/>
              <v:textbox inset="0,0,0,0"/>
              <w10:wrap anchorx="page" anchory="page"/>
              <w10:anchorlock/>
            </v:rect>
          </w:pict>
        </mc:Fallback>
      </mc:AlternateContent>
    </w:r>
    <w:sdt>
      <w:sdtPr>
        <w:rPr>
          <w:rFonts w:cs="Times New Roman (Body CS)"/>
          <w:color w:val="FFFFFF" w:themeColor="background1"/>
        </w:rPr>
        <w:alias w:val="Title"/>
        <w:tag w:val=""/>
        <w:id w:val="-1772776744"/>
        <w:dataBinding w:prefixMappings="xmlns:ns0='http://purl.org/dc/elements/1.1/' xmlns:ns1='http://schemas.openxmlformats.org/package/2006/metadata/core-properties' " w:xpath="/ns1:coreProperties[1]/ns0:title[1]" w:storeItemID="{6C3C8BC8-F283-45AE-878A-BAB7291924A1}"/>
        <w:text/>
      </w:sdtPr>
      <w:sdtContent>
        <w:r w:rsidRPr="002C70E0" w:rsidR="002C70E0">
          <w:rPr>
            <w:rFonts w:cs="Times New Roman (Body CS)"/>
            <w:color w:val="FFFFFF" w:themeColor="background1"/>
          </w:rPr>
          <w:t>University of Essex</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1974" w:rsidP="0040118A" w:rsidRDefault="00FD1974" w14:paraId="2631477A" w14:textId="77777777">
      <w:pPr>
        <w:spacing w:line="240" w:lineRule="auto"/>
      </w:pPr>
      <w:r>
        <w:separator/>
      </w:r>
    </w:p>
    <w:p w:rsidR="00FD1974" w:rsidRDefault="00FD1974" w14:paraId="4B8FE8F7" w14:textId="77777777"/>
  </w:footnote>
  <w:footnote w:type="continuationSeparator" w:id="0">
    <w:p w:rsidR="00FD1974" w:rsidP="0040118A" w:rsidRDefault="00FD1974" w14:paraId="0B1CDD31" w14:textId="77777777">
      <w:pPr>
        <w:spacing w:line="240" w:lineRule="auto"/>
      </w:pPr>
      <w:r>
        <w:continuationSeparator/>
      </w:r>
    </w:p>
    <w:p w:rsidR="00FD1974" w:rsidRDefault="00FD1974" w14:paraId="6D5E5A1E"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72A3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D26BD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hint="default" w:ascii="Symbol" w:hAnsi="Symbol"/>
      </w:rPr>
    </w:lvl>
  </w:abstractNum>
  <w:abstractNum w:abstractNumId="4"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hint="default" w:ascii="Symbol" w:hAnsi="Symbol"/>
      </w:rPr>
    </w:lvl>
  </w:abstractNum>
  <w:abstractNum w:abstractNumId="5"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hint="default" w:ascii="Symbol" w:hAnsi="Symbol"/>
      </w:rPr>
    </w:lvl>
  </w:abstractNum>
  <w:abstractNum w:abstractNumId="6" w15:restartNumberingAfterBreak="0">
    <w:nsid w:val="FFFFFF83"/>
    <w:multiLevelType w:val="singleLevel"/>
    <w:tmpl w:val="499689BE"/>
    <w:lvl w:ilvl="0">
      <w:start w:val="1"/>
      <w:numFmt w:val="bullet"/>
      <w:lvlText w:val="–"/>
      <w:lvlJc w:val="left"/>
      <w:pPr>
        <w:ind w:left="510" w:hanging="255"/>
      </w:pPr>
      <w:rPr>
        <w:rFonts w:hint="default" w:ascii="Arial" w:hAnsi="Arial"/>
        <w:b w:val="0"/>
        <w:i w:val="0"/>
        <w:sz w:val="24"/>
        <w:u w:val="none"/>
      </w:rPr>
    </w:lvl>
  </w:abstractNum>
  <w:abstractNum w:abstractNumId="7" w15:restartNumberingAfterBreak="0">
    <w:nsid w:val="FFFFFF88"/>
    <w:multiLevelType w:val="singleLevel"/>
    <w:tmpl w:val="ACDE307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B28445A"/>
    <w:lvl w:ilvl="0">
      <w:start w:val="1"/>
      <w:numFmt w:val="bullet"/>
      <w:pStyle w:val="ListBullet"/>
      <w:lvlText w:val="n"/>
      <w:lvlJc w:val="left"/>
      <w:pPr>
        <w:ind w:left="255" w:hanging="255"/>
      </w:pPr>
      <w:rPr>
        <w:rFonts w:hint="default" w:ascii="Wingdings" w:hAnsi="Wingdings"/>
        <w:w w:val="100"/>
        <w:sz w:val="19"/>
      </w:rPr>
    </w:lvl>
  </w:abstractNum>
  <w:abstractNum w:abstractNumId="9" w15:restartNumberingAfterBreak="0">
    <w:nsid w:val="003D545B"/>
    <w:multiLevelType w:val="multilevel"/>
    <w:tmpl w:val="C29E995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056597"/>
    <w:multiLevelType w:val="hybridMultilevel"/>
    <w:tmpl w:val="5A40A4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743355F"/>
    <w:multiLevelType w:val="hybridMultilevel"/>
    <w:tmpl w:val="98E039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BC2496"/>
    <w:multiLevelType w:val="multilevel"/>
    <w:tmpl w:val="5D2E02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AA321C"/>
    <w:multiLevelType w:val="multilevel"/>
    <w:tmpl w:val="96EC7692"/>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A060DC4"/>
    <w:multiLevelType w:val="multilevel"/>
    <w:tmpl w:val="85C2F5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05A63D8"/>
    <w:multiLevelType w:val="multilevel"/>
    <w:tmpl w:val="804C458C"/>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17C3ED0"/>
    <w:multiLevelType w:val="multilevel"/>
    <w:tmpl w:val="754083E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28F1250"/>
    <w:multiLevelType w:val="hybridMultilevel"/>
    <w:tmpl w:val="9B0A7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024A14"/>
    <w:multiLevelType w:val="multilevel"/>
    <w:tmpl w:val="609CA770"/>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A2D298D"/>
    <w:multiLevelType w:val="multilevel"/>
    <w:tmpl w:val="427C1DD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C52100E"/>
    <w:multiLevelType w:val="hybridMultilevel"/>
    <w:tmpl w:val="341C7AE8"/>
    <w:lvl w:ilvl="0" w:tplc="A058E692">
      <w:start w:val="1"/>
      <w:numFmt w:val="bullet"/>
      <w:pStyle w:val="ListParagraph"/>
      <w:lvlText w:val="n"/>
      <w:lvlJc w:val="left"/>
      <w:pPr>
        <w:ind w:left="720" w:hanging="360"/>
      </w:pPr>
      <w:rPr>
        <w:rFonts w:hint="default" w:ascii="Wingdings" w:hAnsi="Wingdings"/>
        <w:w w:val="100"/>
        <w:sz w:val="19"/>
      </w:rPr>
    </w:lvl>
    <w:lvl w:ilvl="1" w:tplc="A4E2F2A0">
      <w:start w:val="1"/>
      <w:numFmt w:val="bullet"/>
      <w:lvlText w:val="̶"/>
      <w:lvlJc w:val="left"/>
      <w:pPr>
        <w:ind w:left="1440" w:hanging="360"/>
      </w:pPr>
      <w:rPr>
        <w:rFonts w:hint="default" w:ascii="Arial" w:hAnsi="Arial"/>
        <w:sz w:val="24"/>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9F80F65"/>
    <w:multiLevelType w:val="multilevel"/>
    <w:tmpl w:val="67CEA158"/>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3AB479F"/>
    <w:multiLevelType w:val="multilevel"/>
    <w:tmpl w:val="7AFEE2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E85C0D"/>
    <w:multiLevelType w:val="multilevel"/>
    <w:tmpl w:val="EF762C04"/>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1823FC5"/>
    <w:multiLevelType w:val="hybridMultilevel"/>
    <w:tmpl w:val="8DC064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A421CF"/>
    <w:multiLevelType w:val="hybridMultilevel"/>
    <w:tmpl w:val="96A6C1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45E26E0"/>
    <w:multiLevelType w:val="multilevel"/>
    <w:tmpl w:val="C32867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7166A6"/>
    <w:multiLevelType w:val="multilevel"/>
    <w:tmpl w:val="27BE1B9A"/>
    <w:numStyleLink w:val="ArticleSection"/>
  </w:abstractNum>
  <w:abstractNum w:abstractNumId="31" w15:restartNumberingAfterBreak="0">
    <w:nsid w:val="67AF69D7"/>
    <w:multiLevelType w:val="multilevel"/>
    <w:tmpl w:val="38789FA4"/>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2" w15:restartNumberingAfterBreak="0">
    <w:nsid w:val="68DB7044"/>
    <w:multiLevelType w:val="hybridMultilevel"/>
    <w:tmpl w:val="3D1A6C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B8E0390"/>
    <w:multiLevelType w:val="hybridMultilevel"/>
    <w:tmpl w:val="D1C8A6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E8D7866"/>
    <w:multiLevelType w:val="multilevel"/>
    <w:tmpl w:val="B8182A0E"/>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206255E"/>
    <w:multiLevelType w:val="hybridMultilevel"/>
    <w:tmpl w:val="A42479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2767643"/>
    <w:multiLevelType w:val="multilevel"/>
    <w:tmpl w:val="607A999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BFF32C4"/>
    <w:multiLevelType w:val="hybridMultilevel"/>
    <w:tmpl w:val="AD5C22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CC14FFD"/>
    <w:multiLevelType w:val="multilevel"/>
    <w:tmpl w:val="B450FD9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CF6377B"/>
    <w:multiLevelType w:val="hybridMultilevel"/>
    <w:tmpl w:val="4F26B498"/>
    <w:lvl w:ilvl="0" w:tplc="08090005">
      <w:start w:val="1"/>
      <w:numFmt w:val="bullet"/>
      <w:lvlText w:val=""/>
      <w:lvlJc w:val="left"/>
      <w:pPr>
        <w:ind w:left="1852" w:hanging="360"/>
      </w:pPr>
      <w:rPr>
        <w:rFonts w:hint="default" w:ascii="Wingdings" w:hAnsi="Wingdings"/>
      </w:rPr>
    </w:lvl>
    <w:lvl w:ilvl="1" w:tplc="08090003" w:tentative="1">
      <w:start w:val="1"/>
      <w:numFmt w:val="bullet"/>
      <w:lvlText w:val="o"/>
      <w:lvlJc w:val="left"/>
      <w:pPr>
        <w:ind w:left="2572" w:hanging="360"/>
      </w:pPr>
      <w:rPr>
        <w:rFonts w:hint="default" w:ascii="Courier New" w:hAnsi="Courier New" w:cs="Courier New"/>
      </w:rPr>
    </w:lvl>
    <w:lvl w:ilvl="2" w:tplc="08090005" w:tentative="1">
      <w:start w:val="1"/>
      <w:numFmt w:val="bullet"/>
      <w:lvlText w:val=""/>
      <w:lvlJc w:val="left"/>
      <w:pPr>
        <w:ind w:left="3292" w:hanging="360"/>
      </w:pPr>
      <w:rPr>
        <w:rFonts w:hint="default" w:ascii="Wingdings" w:hAnsi="Wingdings"/>
      </w:rPr>
    </w:lvl>
    <w:lvl w:ilvl="3" w:tplc="08090001" w:tentative="1">
      <w:start w:val="1"/>
      <w:numFmt w:val="bullet"/>
      <w:lvlText w:val=""/>
      <w:lvlJc w:val="left"/>
      <w:pPr>
        <w:ind w:left="4012" w:hanging="360"/>
      </w:pPr>
      <w:rPr>
        <w:rFonts w:hint="default" w:ascii="Symbol" w:hAnsi="Symbol"/>
      </w:rPr>
    </w:lvl>
    <w:lvl w:ilvl="4" w:tplc="08090003" w:tentative="1">
      <w:start w:val="1"/>
      <w:numFmt w:val="bullet"/>
      <w:lvlText w:val="o"/>
      <w:lvlJc w:val="left"/>
      <w:pPr>
        <w:ind w:left="4732" w:hanging="360"/>
      </w:pPr>
      <w:rPr>
        <w:rFonts w:hint="default" w:ascii="Courier New" w:hAnsi="Courier New" w:cs="Courier New"/>
      </w:rPr>
    </w:lvl>
    <w:lvl w:ilvl="5" w:tplc="08090005" w:tentative="1">
      <w:start w:val="1"/>
      <w:numFmt w:val="bullet"/>
      <w:lvlText w:val=""/>
      <w:lvlJc w:val="left"/>
      <w:pPr>
        <w:ind w:left="5452" w:hanging="360"/>
      </w:pPr>
      <w:rPr>
        <w:rFonts w:hint="default" w:ascii="Wingdings" w:hAnsi="Wingdings"/>
      </w:rPr>
    </w:lvl>
    <w:lvl w:ilvl="6" w:tplc="08090001" w:tentative="1">
      <w:start w:val="1"/>
      <w:numFmt w:val="bullet"/>
      <w:lvlText w:val=""/>
      <w:lvlJc w:val="left"/>
      <w:pPr>
        <w:ind w:left="6172" w:hanging="360"/>
      </w:pPr>
      <w:rPr>
        <w:rFonts w:hint="default" w:ascii="Symbol" w:hAnsi="Symbol"/>
      </w:rPr>
    </w:lvl>
    <w:lvl w:ilvl="7" w:tplc="08090003" w:tentative="1">
      <w:start w:val="1"/>
      <w:numFmt w:val="bullet"/>
      <w:lvlText w:val="o"/>
      <w:lvlJc w:val="left"/>
      <w:pPr>
        <w:ind w:left="6892" w:hanging="360"/>
      </w:pPr>
      <w:rPr>
        <w:rFonts w:hint="default" w:ascii="Courier New" w:hAnsi="Courier New" w:cs="Courier New"/>
      </w:rPr>
    </w:lvl>
    <w:lvl w:ilvl="8" w:tplc="08090005" w:tentative="1">
      <w:start w:val="1"/>
      <w:numFmt w:val="bullet"/>
      <w:lvlText w:val=""/>
      <w:lvlJc w:val="left"/>
      <w:pPr>
        <w:ind w:left="7612" w:hanging="360"/>
      </w:pPr>
      <w:rPr>
        <w:rFonts w:hint="default" w:ascii="Wingdings" w:hAnsi="Wingdings"/>
      </w:rPr>
    </w:lvl>
  </w:abstractNum>
  <w:num w:numId="1" w16cid:durableId="501315333">
    <w:abstractNumId w:val="0"/>
  </w:num>
  <w:num w:numId="2" w16cid:durableId="1113401685">
    <w:abstractNumId w:val="1"/>
  </w:num>
  <w:num w:numId="3" w16cid:durableId="12272929">
    <w:abstractNumId w:val="2"/>
  </w:num>
  <w:num w:numId="4" w16cid:durableId="1091972350">
    <w:abstractNumId w:val="6"/>
  </w:num>
  <w:num w:numId="5" w16cid:durableId="1258947368">
    <w:abstractNumId w:val="8"/>
  </w:num>
  <w:num w:numId="6" w16cid:durableId="1163395629">
    <w:abstractNumId w:val="16"/>
  </w:num>
  <w:num w:numId="7" w16cid:durableId="1195313235">
    <w:abstractNumId w:val="31"/>
  </w:num>
  <w:num w:numId="8" w16cid:durableId="1467579826">
    <w:abstractNumId w:val="11"/>
  </w:num>
  <w:num w:numId="9" w16cid:durableId="819535781">
    <w:abstractNumId w:val="30"/>
  </w:num>
  <w:num w:numId="10" w16cid:durableId="144055260">
    <w:abstractNumId w:val="13"/>
  </w:num>
  <w:num w:numId="11" w16cid:durableId="903029619">
    <w:abstractNumId w:val="25"/>
  </w:num>
  <w:num w:numId="12" w16cid:durableId="1833452059">
    <w:abstractNumId w:val="3"/>
  </w:num>
  <w:num w:numId="13" w16cid:durableId="331026564">
    <w:abstractNumId w:val="4"/>
  </w:num>
  <w:num w:numId="14" w16cid:durableId="906301307">
    <w:abstractNumId w:val="5"/>
  </w:num>
  <w:num w:numId="15" w16cid:durableId="1042054505">
    <w:abstractNumId w:val="15"/>
  </w:num>
  <w:num w:numId="16" w16cid:durableId="1258750105">
    <w:abstractNumId w:val="34"/>
  </w:num>
  <w:num w:numId="17" w16cid:durableId="518811032">
    <w:abstractNumId w:val="14"/>
  </w:num>
  <w:num w:numId="18" w16cid:durableId="194006506">
    <w:abstractNumId w:val="17"/>
  </w:num>
  <w:num w:numId="19" w16cid:durableId="2092853005">
    <w:abstractNumId w:val="20"/>
  </w:num>
  <w:num w:numId="20" w16cid:durableId="583608098">
    <w:abstractNumId w:val="29"/>
  </w:num>
  <w:num w:numId="21" w16cid:durableId="551775336">
    <w:abstractNumId w:val="7"/>
  </w:num>
  <w:num w:numId="22" w16cid:durableId="931664355">
    <w:abstractNumId w:val="22"/>
  </w:num>
  <w:num w:numId="23" w16cid:durableId="481430290">
    <w:abstractNumId w:val="18"/>
  </w:num>
  <w:num w:numId="24" w16cid:durableId="1801726436">
    <w:abstractNumId w:val="21"/>
  </w:num>
  <w:num w:numId="25" w16cid:durableId="794374548">
    <w:abstractNumId w:val="36"/>
  </w:num>
  <w:num w:numId="26" w16cid:durableId="1788111812">
    <w:abstractNumId w:val="19"/>
  </w:num>
  <w:num w:numId="27" w16cid:durableId="1014117058">
    <w:abstractNumId w:val="24"/>
  </w:num>
  <w:num w:numId="28" w16cid:durableId="1962488476">
    <w:abstractNumId w:val="38"/>
  </w:num>
  <w:num w:numId="29" w16cid:durableId="282541198">
    <w:abstractNumId w:val="9"/>
  </w:num>
  <w:num w:numId="30" w16cid:durableId="1007563126">
    <w:abstractNumId w:val="26"/>
  </w:num>
  <w:num w:numId="31" w16cid:durableId="671180494">
    <w:abstractNumId w:val="27"/>
  </w:num>
  <w:num w:numId="32" w16cid:durableId="1981111195">
    <w:abstractNumId w:val="12"/>
  </w:num>
  <w:num w:numId="33" w16cid:durableId="9140583">
    <w:abstractNumId w:val="28"/>
  </w:num>
  <w:num w:numId="34" w16cid:durableId="1482505808">
    <w:abstractNumId w:val="35"/>
  </w:num>
  <w:num w:numId="35" w16cid:durableId="155728152">
    <w:abstractNumId w:val="23"/>
  </w:num>
  <w:num w:numId="36" w16cid:durableId="956563807">
    <w:abstractNumId w:val="33"/>
  </w:num>
  <w:num w:numId="37" w16cid:durableId="20670602">
    <w:abstractNumId w:val="37"/>
  </w:num>
  <w:num w:numId="38" w16cid:durableId="773983631">
    <w:abstractNumId w:val="10"/>
  </w:num>
  <w:num w:numId="39" w16cid:durableId="694959874">
    <w:abstractNumId w:val="32"/>
  </w:num>
  <w:num w:numId="40" w16cid:durableId="514926260">
    <w:abstractNumId w:val="39"/>
  </w:num>
  <w:numIdMacAtCleanup w:val="1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64"/>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6C1"/>
    <w:rsid w:val="000037DB"/>
    <w:rsid w:val="0001561C"/>
    <w:rsid w:val="00020F80"/>
    <w:rsid w:val="0002549D"/>
    <w:rsid w:val="00026387"/>
    <w:rsid w:val="00034E4B"/>
    <w:rsid w:val="000502F5"/>
    <w:rsid w:val="00051F2E"/>
    <w:rsid w:val="000569E2"/>
    <w:rsid w:val="00065605"/>
    <w:rsid w:val="00070992"/>
    <w:rsid w:val="000749DE"/>
    <w:rsid w:val="00096EAB"/>
    <w:rsid w:val="000B06EB"/>
    <w:rsid w:val="000C401F"/>
    <w:rsid w:val="000C6A83"/>
    <w:rsid w:val="000D1F39"/>
    <w:rsid w:val="000F45BC"/>
    <w:rsid w:val="000F7B70"/>
    <w:rsid w:val="00110C21"/>
    <w:rsid w:val="00117538"/>
    <w:rsid w:val="001408C7"/>
    <w:rsid w:val="00145263"/>
    <w:rsid w:val="001504F3"/>
    <w:rsid w:val="00152861"/>
    <w:rsid w:val="00155CD0"/>
    <w:rsid w:val="00156490"/>
    <w:rsid w:val="00165B99"/>
    <w:rsid w:val="001726CE"/>
    <w:rsid w:val="00185DD1"/>
    <w:rsid w:val="0019621D"/>
    <w:rsid w:val="001B0DE8"/>
    <w:rsid w:val="001B0F43"/>
    <w:rsid w:val="001C53CC"/>
    <w:rsid w:val="001C5A68"/>
    <w:rsid w:val="001D415A"/>
    <w:rsid w:val="001E2AB8"/>
    <w:rsid w:val="001F64DC"/>
    <w:rsid w:val="00210E2B"/>
    <w:rsid w:val="002122AA"/>
    <w:rsid w:val="0021288B"/>
    <w:rsid w:val="002161E2"/>
    <w:rsid w:val="002257D4"/>
    <w:rsid w:val="00236A02"/>
    <w:rsid w:val="00261342"/>
    <w:rsid w:val="00265DB5"/>
    <w:rsid w:val="002743A6"/>
    <w:rsid w:val="00291F97"/>
    <w:rsid w:val="002A4331"/>
    <w:rsid w:val="002C70E0"/>
    <w:rsid w:val="002D0E4C"/>
    <w:rsid w:val="002E6882"/>
    <w:rsid w:val="002F67D3"/>
    <w:rsid w:val="002F7263"/>
    <w:rsid w:val="0031323D"/>
    <w:rsid w:val="00321159"/>
    <w:rsid w:val="003239A1"/>
    <w:rsid w:val="00357648"/>
    <w:rsid w:val="00362108"/>
    <w:rsid w:val="00370C74"/>
    <w:rsid w:val="00390601"/>
    <w:rsid w:val="00391B6E"/>
    <w:rsid w:val="003957F8"/>
    <w:rsid w:val="00395C04"/>
    <w:rsid w:val="003966CC"/>
    <w:rsid w:val="003A593C"/>
    <w:rsid w:val="003A7CA0"/>
    <w:rsid w:val="003C121C"/>
    <w:rsid w:val="003C2013"/>
    <w:rsid w:val="003D640B"/>
    <w:rsid w:val="003F6439"/>
    <w:rsid w:val="0040118A"/>
    <w:rsid w:val="004124F3"/>
    <w:rsid w:val="00422651"/>
    <w:rsid w:val="004333DD"/>
    <w:rsid w:val="00440365"/>
    <w:rsid w:val="0044132D"/>
    <w:rsid w:val="00446422"/>
    <w:rsid w:val="00447863"/>
    <w:rsid w:val="00454099"/>
    <w:rsid w:val="00485161"/>
    <w:rsid w:val="00485574"/>
    <w:rsid w:val="004865D7"/>
    <w:rsid w:val="0049059B"/>
    <w:rsid w:val="004B0164"/>
    <w:rsid w:val="004B48D9"/>
    <w:rsid w:val="004C6604"/>
    <w:rsid w:val="004D3AAA"/>
    <w:rsid w:val="004D7260"/>
    <w:rsid w:val="005121E1"/>
    <w:rsid w:val="00520020"/>
    <w:rsid w:val="00522148"/>
    <w:rsid w:val="0052409A"/>
    <w:rsid w:val="00526C53"/>
    <w:rsid w:val="00534CED"/>
    <w:rsid w:val="0054030A"/>
    <w:rsid w:val="00544991"/>
    <w:rsid w:val="0054737B"/>
    <w:rsid w:val="005607AE"/>
    <w:rsid w:val="00582129"/>
    <w:rsid w:val="00595C57"/>
    <w:rsid w:val="005A5F71"/>
    <w:rsid w:val="005B42C6"/>
    <w:rsid w:val="006023F0"/>
    <w:rsid w:val="00613E85"/>
    <w:rsid w:val="00627271"/>
    <w:rsid w:val="0062736C"/>
    <w:rsid w:val="00635687"/>
    <w:rsid w:val="006406EC"/>
    <w:rsid w:val="00640CAF"/>
    <w:rsid w:val="0064570D"/>
    <w:rsid w:val="0065088E"/>
    <w:rsid w:val="00650D57"/>
    <w:rsid w:val="00654F40"/>
    <w:rsid w:val="006575E8"/>
    <w:rsid w:val="00671082"/>
    <w:rsid w:val="00671F29"/>
    <w:rsid w:val="006777C2"/>
    <w:rsid w:val="006924FC"/>
    <w:rsid w:val="00692A84"/>
    <w:rsid w:val="006A3259"/>
    <w:rsid w:val="006B3C3A"/>
    <w:rsid w:val="006C65CA"/>
    <w:rsid w:val="006F2788"/>
    <w:rsid w:val="006F7417"/>
    <w:rsid w:val="00702552"/>
    <w:rsid w:val="0070267E"/>
    <w:rsid w:val="00720556"/>
    <w:rsid w:val="007336AD"/>
    <w:rsid w:val="007356A4"/>
    <w:rsid w:val="00740776"/>
    <w:rsid w:val="007458F3"/>
    <w:rsid w:val="007564FB"/>
    <w:rsid w:val="00767B05"/>
    <w:rsid w:val="00773A32"/>
    <w:rsid w:val="007B4AD7"/>
    <w:rsid w:val="007C30D6"/>
    <w:rsid w:val="007C3862"/>
    <w:rsid w:val="007C753C"/>
    <w:rsid w:val="007C7E98"/>
    <w:rsid w:val="007D0B60"/>
    <w:rsid w:val="007D294F"/>
    <w:rsid w:val="007D7033"/>
    <w:rsid w:val="007F02F0"/>
    <w:rsid w:val="007F34C5"/>
    <w:rsid w:val="007F7DFC"/>
    <w:rsid w:val="008124B1"/>
    <w:rsid w:val="008272FB"/>
    <w:rsid w:val="008301C8"/>
    <w:rsid w:val="00833412"/>
    <w:rsid w:val="0084639D"/>
    <w:rsid w:val="008526C1"/>
    <w:rsid w:val="00860862"/>
    <w:rsid w:val="00863A02"/>
    <w:rsid w:val="00871C60"/>
    <w:rsid w:val="00873700"/>
    <w:rsid w:val="008920C0"/>
    <w:rsid w:val="008A3C33"/>
    <w:rsid w:val="008C5C93"/>
    <w:rsid w:val="008E7712"/>
    <w:rsid w:val="009005BC"/>
    <w:rsid w:val="00905A53"/>
    <w:rsid w:val="0091187C"/>
    <w:rsid w:val="009179DC"/>
    <w:rsid w:val="00936CE0"/>
    <w:rsid w:val="00946C0F"/>
    <w:rsid w:val="00954A81"/>
    <w:rsid w:val="009602B0"/>
    <w:rsid w:val="00962A7B"/>
    <w:rsid w:val="00970956"/>
    <w:rsid w:val="00980454"/>
    <w:rsid w:val="009947A4"/>
    <w:rsid w:val="0099645A"/>
    <w:rsid w:val="009A1B2C"/>
    <w:rsid w:val="009B38EC"/>
    <w:rsid w:val="009C6F49"/>
    <w:rsid w:val="009D2E43"/>
    <w:rsid w:val="009D51BA"/>
    <w:rsid w:val="009D5AB1"/>
    <w:rsid w:val="009D6BFF"/>
    <w:rsid w:val="009E3A2B"/>
    <w:rsid w:val="00A0235F"/>
    <w:rsid w:val="00A041D5"/>
    <w:rsid w:val="00A210C5"/>
    <w:rsid w:val="00A24601"/>
    <w:rsid w:val="00A2698B"/>
    <w:rsid w:val="00A357E2"/>
    <w:rsid w:val="00A406A0"/>
    <w:rsid w:val="00A429D5"/>
    <w:rsid w:val="00A476C9"/>
    <w:rsid w:val="00A5361C"/>
    <w:rsid w:val="00A72AF3"/>
    <w:rsid w:val="00A75123"/>
    <w:rsid w:val="00A76AD4"/>
    <w:rsid w:val="00A820BD"/>
    <w:rsid w:val="00A92782"/>
    <w:rsid w:val="00A95B46"/>
    <w:rsid w:val="00AB21B1"/>
    <w:rsid w:val="00AB2963"/>
    <w:rsid w:val="00AD1FBE"/>
    <w:rsid w:val="00AE05EE"/>
    <w:rsid w:val="00B21FE3"/>
    <w:rsid w:val="00B36AAB"/>
    <w:rsid w:val="00B37472"/>
    <w:rsid w:val="00B5488F"/>
    <w:rsid w:val="00B611B3"/>
    <w:rsid w:val="00B615E3"/>
    <w:rsid w:val="00B6606C"/>
    <w:rsid w:val="00B667E0"/>
    <w:rsid w:val="00B8057C"/>
    <w:rsid w:val="00B84190"/>
    <w:rsid w:val="00B9605F"/>
    <w:rsid w:val="00B96190"/>
    <w:rsid w:val="00B97201"/>
    <w:rsid w:val="00B978B9"/>
    <w:rsid w:val="00BB733C"/>
    <w:rsid w:val="00BD6BA2"/>
    <w:rsid w:val="00C00506"/>
    <w:rsid w:val="00C04643"/>
    <w:rsid w:val="00C17F8A"/>
    <w:rsid w:val="00C20000"/>
    <w:rsid w:val="00C34D34"/>
    <w:rsid w:val="00C34F6C"/>
    <w:rsid w:val="00C361B8"/>
    <w:rsid w:val="00C4326B"/>
    <w:rsid w:val="00C45BE5"/>
    <w:rsid w:val="00C638BF"/>
    <w:rsid w:val="00C726F0"/>
    <w:rsid w:val="00C82D9D"/>
    <w:rsid w:val="00C87CD3"/>
    <w:rsid w:val="00CA4FCF"/>
    <w:rsid w:val="00CA637C"/>
    <w:rsid w:val="00CD3F80"/>
    <w:rsid w:val="00D048ED"/>
    <w:rsid w:val="00D33860"/>
    <w:rsid w:val="00D52D5F"/>
    <w:rsid w:val="00D63BC2"/>
    <w:rsid w:val="00D75974"/>
    <w:rsid w:val="00D77B75"/>
    <w:rsid w:val="00D86FD4"/>
    <w:rsid w:val="00D94804"/>
    <w:rsid w:val="00D96FE5"/>
    <w:rsid w:val="00DC3829"/>
    <w:rsid w:val="00DD6FAE"/>
    <w:rsid w:val="00DE1444"/>
    <w:rsid w:val="00E02037"/>
    <w:rsid w:val="00E02F0B"/>
    <w:rsid w:val="00E05033"/>
    <w:rsid w:val="00E06C31"/>
    <w:rsid w:val="00E23B99"/>
    <w:rsid w:val="00E2600B"/>
    <w:rsid w:val="00E31D9F"/>
    <w:rsid w:val="00E40155"/>
    <w:rsid w:val="00E41AAC"/>
    <w:rsid w:val="00E41E1E"/>
    <w:rsid w:val="00E47C32"/>
    <w:rsid w:val="00E501FE"/>
    <w:rsid w:val="00E5227E"/>
    <w:rsid w:val="00E540D8"/>
    <w:rsid w:val="00E67A53"/>
    <w:rsid w:val="00E87E82"/>
    <w:rsid w:val="00E9445C"/>
    <w:rsid w:val="00EA00F0"/>
    <w:rsid w:val="00EB32C1"/>
    <w:rsid w:val="00ED064D"/>
    <w:rsid w:val="00ED0D64"/>
    <w:rsid w:val="00ED1065"/>
    <w:rsid w:val="00ED19A3"/>
    <w:rsid w:val="00EE48D0"/>
    <w:rsid w:val="00F046F3"/>
    <w:rsid w:val="00F11389"/>
    <w:rsid w:val="00F161A4"/>
    <w:rsid w:val="00F21934"/>
    <w:rsid w:val="00F37495"/>
    <w:rsid w:val="00F47B07"/>
    <w:rsid w:val="00F47BD3"/>
    <w:rsid w:val="00F606A6"/>
    <w:rsid w:val="00F722EE"/>
    <w:rsid w:val="00F75170"/>
    <w:rsid w:val="00F759EF"/>
    <w:rsid w:val="00F82E38"/>
    <w:rsid w:val="00F8450B"/>
    <w:rsid w:val="00F8488C"/>
    <w:rsid w:val="00F852DA"/>
    <w:rsid w:val="00F85C03"/>
    <w:rsid w:val="00F878A6"/>
    <w:rsid w:val="00FA211B"/>
    <w:rsid w:val="00FA71FF"/>
    <w:rsid w:val="00FB1BFD"/>
    <w:rsid w:val="00FC2399"/>
    <w:rsid w:val="00FD1974"/>
    <w:rsid w:val="00FD4B64"/>
    <w:rsid w:val="00FF2392"/>
    <w:rsid w:val="3C2BE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CDEF0"/>
  <w15:chartTrackingRefBased/>
  <w15:docId w15:val="{7D9D805E-7465-4DD3-AAA2-3CB53BC528E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Copy"/>
    <w:qFormat/>
    <w:rsid w:val="00B97201"/>
    <w:pPr>
      <w:snapToGrid w:val="0"/>
      <w:spacing w:after="240" w:line="312" w:lineRule="auto"/>
    </w:pPr>
    <w:rPr>
      <w:color w:val="000000" w:themeColor="text1"/>
    </w:rPr>
  </w:style>
  <w:style w:type="paragraph" w:styleId="Heading1">
    <w:name w:val="heading 1"/>
    <w:basedOn w:val="Normal"/>
    <w:link w:val="Heading1Char"/>
    <w:uiPriority w:val="9"/>
    <w:qFormat/>
    <w:rsid w:val="00654F40"/>
    <w:pPr>
      <w:spacing w:before="100" w:beforeAutospacing="1" w:after="480"/>
      <w:outlineLvl w:val="0"/>
    </w:pPr>
    <w:rPr>
      <w:rFonts w:eastAsia="Times New Roman" w:cs="Times New Roman" w:asciiTheme="majorHAnsi" w:hAnsiTheme="majorHAnsi"/>
      <w:b/>
      <w:bCs/>
      <w:color w:val="FFFFFF" w:themeColor="background1"/>
      <w:kern w:val="36"/>
      <w:sz w:val="96"/>
      <w:szCs w:val="48"/>
      <w:lang w:eastAsia="en-GB"/>
    </w:rPr>
  </w:style>
  <w:style w:type="paragraph" w:styleId="Heading2">
    <w:name w:val="heading 2"/>
    <w:basedOn w:val="Normal"/>
    <w:link w:val="Heading2Char"/>
    <w:uiPriority w:val="9"/>
    <w:unhideWhenUsed/>
    <w:qFormat/>
    <w:rsid w:val="00020F80"/>
    <w:pPr>
      <w:keepNext/>
      <w:keepLines/>
      <w:spacing w:before="40"/>
      <w:outlineLvl w:val="1"/>
    </w:pPr>
    <w:rPr>
      <w:rFonts w:asciiTheme="majorHAnsi" w:hAnsiTheme="majorHAnsi" w:eastAsiaTheme="majorEastAsia" w:cstheme="majorBidi"/>
      <w:color w:val="auto"/>
      <w:sz w:val="56"/>
      <w:szCs w:val="26"/>
    </w:rPr>
  </w:style>
  <w:style w:type="paragraph" w:styleId="Heading3">
    <w:name w:val="heading 3"/>
    <w:basedOn w:val="Normal"/>
    <w:link w:val="Heading3Char"/>
    <w:autoRedefine/>
    <w:uiPriority w:val="9"/>
    <w:unhideWhenUsed/>
    <w:qFormat/>
    <w:rsid w:val="00020F80"/>
    <w:pPr>
      <w:keepNext/>
      <w:keepLines/>
      <w:spacing w:before="40"/>
      <w:outlineLvl w:val="2"/>
    </w:pPr>
    <w:rPr>
      <w:rFonts w:asciiTheme="majorHAnsi" w:hAnsiTheme="majorHAnsi" w:eastAsiaTheme="majorEastAsia" w:cstheme="majorBidi"/>
      <w:sz w:val="36"/>
    </w:rPr>
  </w:style>
  <w:style w:type="paragraph" w:styleId="Heading4">
    <w:name w:val="heading 4"/>
    <w:basedOn w:val="Normal"/>
    <w:link w:val="Heading4Char"/>
    <w:autoRedefine/>
    <w:uiPriority w:val="9"/>
    <w:unhideWhenUsed/>
    <w:qFormat/>
    <w:rsid w:val="00020F80"/>
    <w:pPr>
      <w:keepNext/>
      <w:keepLines/>
      <w:spacing w:before="40"/>
      <w:outlineLvl w:val="3"/>
    </w:pPr>
    <w:rPr>
      <w:rFonts w:asciiTheme="majorHAnsi" w:hAnsiTheme="majorHAnsi" w:eastAsiaTheme="majorEastAsia" w:cstheme="majorBidi"/>
      <w:iCs/>
      <w:sz w:val="28"/>
    </w:rPr>
  </w:style>
  <w:style w:type="paragraph" w:styleId="Heading5">
    <w:name w:val="heading 5"/>
    <w:basedOn w:val="Normal"/>
    <w:link w:val="Heading5Char"/>
    <w:autoRedefine/>
    <w:uiPriority w:val="9"/>
    <w:unhideWhenUsed/>
    <w:qFormat/>
    <w:rsid w:val="00D96FE5"/>
    <w:pPr>
      <w:keepNext/>
      <w:keepLines/>
      <w:spacing w:after="0" w:line="240" w:lineRule="auto"/>
      <w:outlineLvl w:val="4"/>
    </w:pPr>
    <w:rPr>
      <w:rFonts w:asciiTheme="majorHAnsi" w:hAnsiTheme="majorHAnsi" w:eastAsiaTheme="majorEastAsia"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hAnsiTheme="majorHAnsi" w:eastAsiaTheme="majorEastAsia"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hAnsiTheme="majorHAnsi" w:eastAsiaTheme="majorEastAsia"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54F40"/>
    <w:rPr>
      <w:rFonts w:eastAsia="Times New Roman" w:cs="Times New Roman" w:asciiTheme="majorHAnsi" w:hAnsiTheme="majorHAnsi"/>
      <w:b/>
      <w:bCs/>
      <w:color w:val="FFFFFF" w:themeColor="background1"/>
      <w:kern w:val="36"/>
      <w:sz w:val="96"/>
      <w:szCs w:val="48"/>
      <w:lang w:eastAsia="en-GB"/>
    </w:rPr>
  </w:style>
  <w:style w:type="character" w:styleId="logotext" w:customStyle="1">
    <w:name w:val="logo__text"/>
    <w:basedOn w:val="DefaultParagraphFont"/>
    <w:rsid w:val="003A593C"/>
  </w:style>
  <w:style w:type="paragraph" w:styleId="Title">
    <w:name w:val="Title"/>
    <w:basedOn w:val="Heading1"/>
    <w:next w:val="Normal"/>
    <w:link w:val="TitleChar"/>
    <w:uiPriority w:val="10"/>
    <w:qFormat/>
    <w:rsid w:val="00A406A0"/>
    <w:pPr>
      <w:spacing w:before="8700" w:beforeAutospacing="0" w:after="280"/>
      <w:ind w:left="680"/>
    </w:pPr>
    <w:rPr>
      <w:sz w:val="56"/>
    </w:rPr>
  </w:style>
  <w:style w:type="character" w:styleId="TitleChar" w:customStyle="1">
    <w:name w:val="Title Char"/>
    <w:basedOn w:val="DefaultParagraphFont"/>
    <w:link w:val="Title"/>
    <w:uiPriority w:val="10"/>
    <w:rsid w:val="00A406A0"/>
    <w:rPr>
      <w:rFonts w:eastAsia="Times New Roman" w:cs="Times New Roman" w:asciiTheme="majorHAnsi" w:hAnsiTheme="majorHAnsi"/>
      <w:b/>
      <w:bCs/>
      <w:color w:val="FFFFFF" w:themeColor="background1"/>
      <w:kern w:val="36"/>
      <w:sz w:val="56"/>
      <w:szCs w:val="48"/>
      <w:lang w:eastAsia="en-GB"/>
    </w:rPr>
  </w:style>
  <w:style w:type="character" w:styleId="Heading2Char" w:customStyle="1">
    <w:name w:val="Heading 2 Char"/>
    <w:basedOn w:val="DefaultParagraphFont"/>
    <w:link w:val="Heading2"/>
    <w:uiPriority w:val="9"/>
    <w:rsid w:val="00020F80"/>
    <w:rPr>
      <w:rFonts w:asciiTheme="majorHAnsi" w:hAnsiTheme="majorHAnsi" w:eastAsiaTheme="majorEastAsia" w:cstheme="majorBidi"/>
      <w:sz w:val="56"/>
      <w:szCs w:val="26"/>
    </w:rPr>
  </w:style>
  <w:style w:type="character" w:styleId="Heading3Char" w:customStyle="1">
    <w:name w:val="Heading 3 Char"/>
    <w:basedOn w:val="DefaultParagraphFont"/>
    <w:link w:val="Heading3"/>
    <w:uiPriority w:val="9"/>
    <w:rsid w:val="00020F80"/>
    <w:rPr>
      <w:rFonts w:asciiTheme="majorHAnsi" w:hAnsiTheme="majorHAnsi" w:eastAsiaTheme="majorEastAsia" w:cstheme="majorBidi"/>
      <w:color w:val="000000" w:themeColor="text1"/>
      <w:sz w:val="36"/>
    </w:rPr>
  </w:style>
  <w:style w:type="paragraph" w:styleId="Quote">
    <w:name w:val="Quote"/>
    <w:aliases w:val="Introduction / Quote"/>
    <w:basedOn w:val="Normal"/>
    <w:link w:val="QuoteChar"/>
    <w:autoRedefine/>
    <w:uiPriority w:val="29"/>
    <w:qFormat/>
    <w:rsid w:val="00740776"/>
    <w:pPr>
      <w:spacing w:before="200" w:after="160"/>
    </w:pPr>
    <w:rPr>
      <w:iCs/>
      <w:color w:val="612467" w:themeColor="accent2"/>
      <w:sz w:val="36"/>
    </w:rPr>
  </w:style>
  <w:style w:type="character" w:styleId="QuoteChar" w:customStyle="1">
    <w:name w:val="Quote Char"/>
    <w:aliases w:val="Introduction / Quote Char"/>
    <w:basedOn w:val="DefaultParagraphFont"/>
    <w:link w:val="Quote"/>
    <w:uiPriority w:val="29"/>
    <w:rsid w:val="00740776"/>
    <w:rPr>
      <w:iCs/>
      <w:color w:val="612467" w:themeColor="accent2"/>
      <w:sz w:val="36"/>
    </w:rPr>
  </w:style>
  <w:style w:type="character" w:styleId="Heading4Char" w:customStyle="1">
    <w:name w:val="Heading 4 Char"/>
    <w:basedOn w:val="DefaultParagraphFont"/>
    <w:link w:val="Heading4"/>
    <w:uiPriority w:val="9"/>
    <w:rsid w:val="00020F80"/>
    <w:rPr>
      <w:rFonts w:asciiTheme="majorHAnsi" w:hAnsiTheme="majorHAnsi" w:eastAsiaTheme="majorEastAsia" w:cstheme="majorBidi"/>
      <w:iCs/>
      <w:color w:val="000000" w:themeColor="text1"/>
      <w:sz w:val="28"/>
    </w:rPr>
  </w:style>
  <w:style w:type="character" w:styleId="Heading5Char" w:customStyle="1">
    <w:name w:val="Heading 5 Char"/>
    <w:basedOn w:val="DefaultParagraphFont"/>
    <w:link w:val="Heading5"/>
    <w:uiPriority w:val="9"/>
    <w:rsid w:val="00D96FE5"/>
    <w:rPr>
      <w:rFonts w:asciiTheme="majorHAnsi" w:hAnsiTheme="majorHAnsi" w:eastAsiaTheme="majorEastAsia" w:cstheme="majorBidi"/>
      <w:color w:val="000000" w:themeColor="text1"/>
      <w:sz w:val="28"/>
    </w:rPr>
  </w:style>
  <w:style w:type="paragraph" w:styleId="ListParagraph">
    <w:name w:val="List Paragraph"/>
    <w:basedOn w:val="Normal"/>
    <w:uiPriority w:val="34"/>
    <w:qFormat/>
    <w:rsid w:val="006406EC"/>
    <w:pPr>
      <w:numPr>
        <w:numId w:val="35"/>
      </w:numPr>
      <w:ind w:left="426"/>
    </w:pPr>
  </w:style>
  <w:style w:type="paragraph" w:styleId="ListBullet">
    <w:name w:val="List Bullet"/>
    <w:basedOn w:val="Normal"/>
    <w:autoRedefine/>
    <w:uiPriority w:val="99"/>
    <w:unhideWhenUsed/>
    <w:rsid w:val="00F21934"/>
    <w:pPr>
      <w:numPr>
        <w:numId w:val="5"/>
      </w:numPr>
    </w:pPr>
  </w:style>
  <w:style w:type="paragraph" w:styleId="ListBullet2">
    <w:name w:val="List Bullet 2"/>
    <w:basedOn w:val="Normal"/>
    <w:autoRedefine/>
    <w:uiPriority w:val="99"/>
    <w:unhideWhenUsed/>
    <w:rsid w:val="00873700"/>
  </w:style>
  <w:style w:type="paragraph" w:styleId="ListNumber">
    <w:name w:val="List Number"/>
    <w:basedOn w:val="Normal"/>
    <w:autoRedefine/>
    <w:uiPriority w:val="99"/>
    <w:unhideWhenUsed/>
    <w:qFormat/>
    <w:rsid w:val="00C00506"/>
    <w:pPr>
      <w:numPr>
        <w:numId w:val="22"/>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22"/>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0B06EB"/>
    <w:rPr>
      <w:color w:val="612467" w:themeColor="hyperlink"/>
      <w:u w:val="single"/>
    </w:rPr>
  </w:style>
  <w:style w:type="character" w:styleId="Heading6Char" w:customStyle="1">
    <w:name w:val="Heading 6 Char"/>
    <w:basedOn w:val="DefaultParagraphFont"/>
    <w:link w:val="Heading6"/>
    <w:uiPriority w:val="9"/>
    <w:semiHidden/>
    <w:rsid w:val="00E41AAC"/>
    <w:rPr>
      <w:rFonts w:asciiTheme="majorHAnsi" w:hAnsiTheme="majorHAnsi" w:eastAsiaTheme="majorEastAsia" w:cstheme="majorBidi"/>
      <w:color w:val="000000" w:themeColor="text1"/>
    </w:rPr>
  </w:style>
  <w:style w:type="character" w:styleId="Heading7Char" w:customStyle="1">
    <w:name w:val="Heading 7 Char"/>
    <w:basedOn w:val="DefaultParagraphFont"/>
    <w:link w:val="Heading7"/>
    <w:uiPriority w:val="9"/>
    <w:semiHidden/>
    <w:rsid w:val="00654F40"/>
    <w:rPr>
      <w:rFonts w:asciiTheme="majorHAnsi" w:hAnsiTheme="majorHAnsi" w:eastAsiaTheme="majorEastAsia" w:cstheme="majorBidi"/>
      <w:i/>
      <w:iCs/>
      <w:color w:val="000000" w:themeColor="text1"/>
    </w:rPr>
  </w:style>
  <w:style w:type="character" w:styleId="Heading8Char" w:customStyle="1">
    <w:name w:val="Heading 8 Char"/>
    <w:basedOn w:val="DefaultParagraphFont"/>
    <w:link w:val="Heading8"/>
    <w:uiPriority w:val="9"/>
    <w:semiHidden/>
    <w:rsid w:val="00654F40"/>
    <w:rPr>
      <w:rFonts w:asciiTheme="majorHAnsi" w:hAnsiTheme="majorHAnsi" w:eastAsiaTheme="majorEastAsia" w:cstheme="majorBidi"/>
      <w:color w:val="FFFFFF" w:themeColor="background1"/>
      <w:sz w:val="21"/>
      <w:szCs w:val="21"/>
    </w:rPr>
  </w:style>
  <w:style w:type="character" w:styleId="Heading9Char" w:customStyle="1">
    <w:name w:val="Heading 9 Char"/>
    <w:basedOn w:val="DefaultParagraphFont"/>
    <w:link w:val="Heading9"/>
    <w:uiPriority w:val="9"/>
    <w:rsid w:val="00E40155"/>
    <w:rPr>
      <w:rFonts w:asciiTheme="majorHAnsi" w:hAnsiTheme="majorHAnsi" w:eastAsiaTheme="majorEastAsia"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7F02F0"/>
    <w:pPr>
      <w:spacing w:line="312" w:lineRule="auto"/>
    </w:pPr>
    <w:rPr>
      <w:color w:val="000000" w:themeColor="text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tblStylePr w:type="firstRow">
      <w:pPr>
        <w:jc w:val="left"/>
      </w:pPr>
      <w:rPr>
        <w:rFonts w:asciiTheme="majorHAnsi" w:hAnsiTheme="majorHAnsi"/>
        <w:b w:val="0"/>
        <w:i w:val="0"/>
        <w:color w:val="FFFFFF"/>
        <w:sz w:val="24"/>
        <w:u w:val="none"/>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autoRedefine/>
    <w:uiPriority w:val="39"/>
    <w:unhideWhenUsed/>
    <w:qFormat/>
    <w:rsid w:val="00A92782"/>
    <w:pPr>
      <w:keepNext/>
      <w:keepLines/>
      <w:spacing w:before="480" w:line="360" w:lineRule="auto"/>
    </w:pPr>
    <w:rPr>
      <w:rFonts w:asciiTheme="majorHAnsi" w:hAnsiTheme="majorHAnsi" w:eastAsiaTheme="majorEastAsia" w:cstheme="majorBidi"/>
      <w:b/>
      <w:bCs/>
      <w:color w:val="000000" w:themeColor="text1"/>
      <w:sz w:val="56"/>
      <w:szCs w:val="28"/>
      <w:lang w:val="en-US"/>
    </w:rPr>
  </w:style>
  <w:style w:type="paragraph" w:styleId="TOC1">
    <w:name w:val="toc 1"/>
    <w:basedOn w:val="Normal"/>
    <w:next w:val="Normal"/>
    <w:autoRedefine/>
    <w:uiPriority w:val="39"/>
    <w:unhideWhenUsed/>
    <w:qFormat/>
    <w:rsid w:val="00A92782"/>
    <w:pPr>
      <w:pBdr>
        <w:bottom w:val="single" w:color="612467" w:themeColor="accent2" w:sz="18" w:space="1"/>
      </w:pBdr>
      <w:tabs>
        <w:tab w:val="right" w:pos="11057"/>
      </w:tabs>
      <w:spacing w:line="360" w:lineRule="auto"/>
    </w:pPr>
    <w:rPr>
      <w:rFonts w:asciiTheme="majorHAnsi" w:hAnsiTheme="majorHAnsi"/>
    </w:rPr>
  </w:style>
  <w:style w:type="paragraph" w:styleId="TOC2">
    <w:name w:val="toc 2"/>
    <w:basedOn w:val="Normal"/>
    <w:next w:val="Normal"/>
    <w:autoRedefine/>
    <w:uiPriority w:val="39"/>
    <w:unhideWhenUsed/>
    <w:qFormat/>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8"/>
      </w:numPr>
    </w:pPr>
  </w:style>
  <w:style w:type="numbering" w:styleId="111111">
    <w:name w:val="Outline List 2"/>
    <w:basedOn w:val="NoList"/>
    <w:uiPriority w:val="99"/>
    <w:semiHidden/>
    <w:unhideWhenUsed/>
    <w:rsid w:val="0070267E"/>
    <w:pPr>
      <w:numPr>
        <w:numId w:val="6"/>
      </w:numPr>
    </w:pPr>
  </w:style>
  <w:style w:type="numbering" w:styleId="1ai">
    <w:name w:val="Outline List 1"/>
    <w:basedOn w:val="NoList"/>
    <w:uiPriority w:val="99"/>
    <w:semiHidden/>
    <w:unhideWhenUsed/>
    <w:rsid w:val="00C726F0"/>
    <w:pPr>
      <w:numPr>
        <w:numId w:val="10"/>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autoRedefine/>
    <w:uiPriority w:val="1"/>
    <w:qFormat/>
    <w:rsid w:val="00A406A0"/>
    <w:pPr>
      <w:pBdr>
        <w:top w:val="single" w:color="FFFFFF" w:themeColor="background1" w:sz="8" w:space="10"/>
      </w:pBdr>
      <w:tabs>
        <w:tab w:val="left" w:pos="3402"/>
      </w:tabs>
      <w:spacing w:line="312" w:lineRule="auto"/>
      <w:ind w:left="680" w:right="680"/>
    </w:pPr>
    <w:rPr>
      <w:rFonts w:cs="Times New Roman (Body CS)" w:eastAsiaTheme="minorEastAsia"/>
      <w:color w:val="FFFFFF" w:themeColor="background1"/>
      <w:sz w:val="28"/>
      <w:szCs w:val="22"/>
      <w:lang w:val="en-US" w:eastAsia="zh-CN"/>
    </w:rPr>
  </w:style>
  <w:style w:type="character" w:styleId="NoSpacingChar" w:customStyle="1">
    <w:name w:val="No Spacing Char"/>
    <w:aliases w:val="Cover Details Char"/>
    <w:basedOn w:val="DefaultParagraphFont"/>
    <w:link w:val="NoSpacing"/>
    <w:uiPriority w:val="1"/>
    <w:rsid w:val="00A406A0"/>
    <w:rPr>
      <w:rFonts w:cs="Times New Roman (Body CS)" w:eastAsiaTheme="minorEastAsia"/>
      <w:color w:val="FFFFFF" w:themeColor="background1"/>
      <w:sz w:val="28"/>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styleId="HeaderChar" w:customStyle="1">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styleId="FooterChar" w:customStyle="1">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styleId="BasicParagraph" w:customStyle="1">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qFormat/>
    <w:rsid w:val="00A406A0"/>
    <w:pPr>
      <w:spacing w:after="1560"/>
      <w:ind w:left="680"/>
      <w:outlineLvl w:val="9"/>
    </w:pPr>
    <w:rPr>
      <w:color w:val="FFFFFF" w:themeColor="background1"/>
      <w:sz w:val="36"/>
    </w:rPr>
  </w:style>
  <w:style w:type="character" w:styleId="SubtitleChar" w:customStyle="1">
    <w:name w:val="Subtitle Char"/>
    <w:basedOn w:val="DefaultParagraphFont"/>
    <w:link w:val="Subtitle"/>
    <w:uiPriority w:val="11"/>
    <w:rsid w:val="00A406A0"/>
    <w:rPr>
      <w:rFonts w:asciiTheme="majorHAnsi" w:hAnsiTheme="majorHAnsi" w:eastAsiaTheme="majorEastAsia" w:cstheme="majorBidi"/>
      <w:color w:val="FFFFFF" w:themeColor="background1"/>
      <w:sz w:val="3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color="CD202C" w:themeColor="accent1" w:sz="2" w:space="10"/>
        <w:left w:val="single" w:color="CD202C" w:themeColor="accent1" w:sz="2" w:space="10"/>
        <w:bottom w:val="single" w:color="CD202C" w:themeColor="accent1" w:sz="2" w:space="10"/>
        <w:right w:val="single" w:color="CD202C" w:themeColor="accent1" w:sz="2" w:space="10"/>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styleId="BodyTextChar" w:customStyle="1">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styleId="BodyText2Char" w:customStyle="1">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styleId="BodyText3Char" w:customStyle="1">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styleId="BodyTextFirstIndentChar" w:customStyle="1">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styleId="BodyTextIndentChar" w:customStyle="1">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styleId="BodyTextFirstIndent2Char" w:customStyle="1">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styleId="BodyTextIndent2Char" w:customStyle="1">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styleId="ClosingChar" w:customStyle="1">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semiHidden/>
    <w:unhideWhenUsed/>
    <w:rsid w:val="00671082"/>
    <w:pPr>
      <w:spacing w:line="240" w:lineRule="auto"/>
    </w:pPr>
    <w:rPr>
      <w:sz w:val="20"/>
      <w:szCs w:val="20"/>
    </w:rPr>
  </w:style>
  <w:style w:type="character" w:styleId="CommentTextChar" w:customStyle="1">
    <w:name w:val="Comment Text Char"/>
    <w:basedOn w:val="DefaultParagraphFont"/>
    <w:link w:val="CommentText"/>
    <w:uiPriority w:val="99"/>
    <w:semiHidden/>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styleId="CommentSubjectChar" w:customStyle="1">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styleId="DateChar" w:customStyle="1">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styleId="E-mailSignatureChar" w:customStyle="1">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styleId="EndnoteTextChar" w:customStyle="1">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Space="180" w:wrap="auto" w:hAnchor="page" w:xAlign="center" w:yAlign="bottom" w:hRule="exact"/>
      <w:spacing w:after="0" w:line="240" w:lineRule="auto"/>
      <w:ind w:left="2880"/>
    </w:pPr>
    <w:rPr>
      <w:rFonts w:asciiTheme="majorHAnsi" w:hAnsiTheme="majorHAnsi" w:eastAsiaTheme="majorEastAsia" w:cstheme="majorBidi"/>
    </w:rPr>
  </w:style>
  <w:style w:type="paragraph" w:styleId="EnvelopeReturn">
    <w:name w:val="envelope return"/>
    <w:basedOn w:val="Normal"/>
    <w:uiPriority w:val="99"/>
    <w:semiHidden/>
    <w:unhideWhenUsed/>
    <w:rsid w:val="00671082"/>
    <w:pPr>
      <w:spacing w:after="0" w:line="240" w:lineRule="auto"/>
    </w:pPr>
    <w:rPr>
      <w:rFonts w:asciiTheme="majorHAnsi" w:hAnsiTheme="majorHAnsi" w:eastAsiaTheme="majorEastAsia"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styleId="HTMLAddressChar" w:customStyle="1">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hAnsiTheme="majorHAnsi" w:eastAsiaTheme="majorEastAsia" w:cstheme="majorBidi"/>
      <w:b/>
      <w:bCs/>
    </w:rPr>
  </w:style>
  <w:style w:type="paragraph" w:styleId="IntenseQuote">
    <w:name w:val="Intense Quote"/>
    <w:basedOn w:val="Normal"/>
    <w:next w:val="Normal"/>
    <w:link w:val="IntenseQuoteChar"/>
    <w:uiPriority w:val="30"/>
    <w:rsid w:val="00671082"/>
    <w:pPr>
      <w:pBdr>
        <w:top w:val="single" w:color="CD202C" w:themeColor="accent1" w:sz="4" w:space="10"/>
        <w:bottom w:val="single" w:color="CD202C" w:themeColor="accent1" w:sz="4" w:space="10"/>
      </w:pBdr>
      <w:spacing w:before="360" w:after="360"/>
      <w:ind w:left="864" w:right="864"/>
      <w:jc w:val="center"/>
    </w:pPr>
    <w:rPr>
      <w:i/>
      <w:iCs/>
      <w:color w:val="CD202C" w:themeColor="accent1"/>
    </w:rPr>
  </w:style>
  <w:style w:type="character" w:styleId="IntenseQuoteChar" w:customStyle="1">
    <w:name w:val="Intense Quote Char"/>
    <w:basedOn w:val="DefaultParagraphFont"/>
    <w:link w:val="IntenseQuote"/>
    <w:uiPriority w:val="30"/>
    <w:rsid w:val="00671082"/>
    <w:rPr>
      <w:i/>
      <w:iCs/>
      <w:color w:val="CD202C" w:themeColor="accent1"/>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14"/>
      </w:numPr>
      <w:contextualSpacing/>
    </w:pPr>
  </w:style>
  <w:style w:type="paragraph" w:styleId="ListBullet4">
    <w:name w:val="List Bullet 4"/>
    <w:basedOn w:val="Normal"/>
    <w:uiPriority w:val="99"/>
    <w:semiHidden/>
    <w:unhideWhenUsed/>
    <w:rsid w:val="00671082"/>
    <w:pPr>
      <w:numPr>
        <w:numId w:val="13"/>
      </w:numPr>
      <w:contextualSpacing/>
    </w:pPr>
  </w:style>
  <w:style w:type="paragraph" w:styleId="ListBullet5">
    <w:name w:val="List Bullet 5"/>
    <w:basedOn w:val="Normal"/>
    <w:uiPriority w:val="99"/>
    <w:semiHidden/>
    <w:unhideWhenUsed/>
    <w:rsid w:val="00671082"/>
    <w:pPr>
      <w:numPr>
        <w:numId w:val="12"/>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styleId="MacroTextChar" w:customStyle="1">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color="auto" w:sz="6" w:space="1"/>
        <w:left w:val="single" w:color="auto" w:sz="6" w:space="1"/>
        <w:bottom w:val="single" w:color="auto" w:sz="6" w:space="1"/>
        <w:right w:val="single" w:color="auto" w:sz="6" w:space="1"/>
      </w:pBdr>
      <w:shd w:val="pct20" w:color="auto" w:fill="auto"/>
      <w:spacing w:after="0" w:line="240" w:lineRule="auto"/>
      <w:ind w:left="1134" w:hanging="1134"/>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sid w:val="00671082"/>
    <w:rPr>
      <w:rFonts w:asciiTheme="majorHAnsi" w:hAnsiTheme="majorHAnsi" w:eastAsiaTheme="majorEastAsia"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styleId="NoteHeadingChar" w:customStyle="1">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styleId="PlainTextChar" w:customStyle="1">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styleId="SalutationChar" w:customStyle="1">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styleId="SignatureChar" w:customStyle="1">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hAnsiTheme="majorHAnsi" w:eastAsiaTheme="majorEastAsia"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9325">
      <w:bodyDiv w:val="1"/>
      <w:marLeft w:val="0"/>
      <w:marRight w:val="0"/>
      <w:marTop w:val="0"/>
      <w:marBottom w:val="0"/>
      <w:divBdr>
        <w:top w:val="none" w:sz="0" w:space="0" w:color="auto"/>
        <w:left w:val="none" w:sz="0" w:space="0" w:color="auto"/>
        <w:bottom w:val="none" w:sz="0" w:space="0" w:color="auto"/>
        <w:right w:val="none" w:sz="0" w:space="0" w:color="auto"/>
      </w:divBdr>
    </w:div>
    <w:div w:id="35085992">
      <w:bodyDiv w:val="1"/>
      <w:marLeft w:val="0"/>
      <w:marRight w:val="0"/>
      <w:marTop w:val="0"/>
      <w:marBottom w:val="0"/>
      <w:divBdr>
        <w:top w:val="none" w:sz="0" w:space="0" w:color="auto"/>
        <w:left w:val="none" w:sz="0" w:space="0" w:color="auto"/>
        <w:bottom w:val="none" w:sz="0" w:space="0" w:color="auto"/>
        <w:right w:val="none" w:sz="0" w:space="0" w:color="auto"/>
      </w:divBdr>
    </w:div>
    <w:div w:id="46954221">
      <w:bodyDiv w:val="1"/>
      <w:marLeft w:val="0"/>
      <w:marRight w:val="0"/>
      <w:marTop w:val="0"/>
      <w:marBottom w:val="0"/>
      <w:divBdr>
        <w:top w:val="none" w:sz="0" w:space="0" w:color="auto"/>
        <w:left w:val="none" w:sz="0" w:space="0" w:color="auto"/>
        <w:bottom w:val="none" w:sz="0" w:space="0" w:color="auto"/>
        <w:right w:val="none" w:sz="0" w:space="0" w:color="auto"/>
      </w:divBdr>
    </w:div>
    <w:div w:id="607853872">
      <w:bodyDiv w:val="1"/>
      <w:marLeft w:val="0"/>
      <w:marRight w:val="0"/>
      <w:marTop w:val="0"/>
      <w:marBottom w:val="0"/>
      <w:divBdr>
        <w:top w:val="none" w:sz="0" w:space="0" w:color="auto"/>
        <w:left w:val="none" w:sz="0" w:space="0" w:color="auto"/>
        <w:bottom w:val="none" w:sz="0" w:space="0" w:color="auto"/>
        <w:right w:val="none" w:sz="0" w:space="0" w:color="auto"/>
      </w:divBdr>
    </w:div>
    <w:div w:id="608388352">
      <w:bodyDiv w:val="1"/>
      <w:marLeft w:val="0"/>
      <w:marRight w:val="0"/>
      <w:marTop w:val="0"/>
      <w:marBottom w:val="0"/>
      <w:divBdr>
        <w:top w:val="none" w:sz="0" w:space="0" w:color="auto"/>
        <w:left w:val="none" w:sz="0" w:space="0" w:color="auto"/>
        <w:bottom w:val="none" w:sz="0" w:space="0" w:color="auto"/>
        <w:right w:val="none" w:sz="0" w:space="0" w:color="auto"/>
      </w:divBdr>
    </w:div>
    <w:div w:id="977422035">
      <w:bodyDiv w:val="1"/>
      <w:marLeft w:val="0"/>
      <w:marRight w:val="0"/>
      <w:marTop w:val="0"/>
      <w:marBottom w:val="0"/>
      <w:divBdr>
        <w:top w:val="none" w:sz="0" w:space="0" w:color="auto"/>
        <w:left w:val="none" w:sz="0" w:space="0" w:color="auto"/>
        <w:bottom w:val="none" w:sz="0" w:space="0" w:color="auto"/>
        <w:right w:val="none" w:sz="0" w:space="0" w:color="auto"/>
      </w:divBdr>
    </w:div>
    <w:div w:id="1079014316">
      <w:bodyDiv w:val="1"/>
      <w:marLeft w:val="0"/>
      <w:marRight w:val="0"/>
      <w:marTop w:val="0"/>
      <w:marBottom w:val="0"/>
      <w:divBdr>
        <w:top w:val="none" w:sz="0" w:space="0" w:color="auto"/>
        <w:left w:val="none" w:sz="0" w:space="0" w:color="auto"/>
        <w:bottom w:val="none" w:sz="0" w:space="0" w:color="auto"/>
        <w:right w:val="none" w:sz="0" w:space="0" w:color="auto"/>
      </w:divBdr>
    </w:div>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24464132">
      <w:bodyDiv w:val="1"/>
      <w:marLeft w:val="0"/>
      <w:marRight w:val="0"/>
      <w:marTop w:val="0"/>
      <w:marBottom w:val="0"/>
      <w:divBdr>
        <w:top w:val="none" w:sz="0" w:space="0" w:color="auto"/>
        <w:left w:val="none" w:sz="0" w:space="0" w:color="auto"/>
        <w:bottom w:val="none" w:sz="0" w:space="0" w:color="auto"/>
        <w:right w:val="none" w:sz="0" w:space="0" w:color="auto"/>
      </w:divBdr>
    </w:div>
    <w:div w:id="1653876027">
      <w:bodyDiv w:val="1"/>
      <w:marLeft w:val="0"/>
      <w:marRight w:val="0"/>
      <w:marTop w:val="0"/>
      <w:marBottom w:val="0"/>
      <w:divBdr>
        <w:top w:val="none" w:sz="0" w:space="0" w:color="auto"/>
        <w:left w:val="none" w:sz="0" w:space="0" w:color="auto"/>
        <w:bottom w:val="none" w:sz="0" w:space="0" w:color="auto"/>
        <w:right w:val="none" w:sz="0" w:space="0" w:color="auto"/>
      </w:divBdr>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1801609971">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quad@essex.ac.uk" TargetMode="Externa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quad@essex.ac.uk" TargetMode="Externa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image" Target="media/image2.jpg"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19635\Downloads\Word_Template_BG_Image%20(1).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Word_Template_BG_Image (1)</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University of Essex</dc:title>
  <dc:subject/>
  <dc:creator>Suhail, Aminah</dc:creator>
  <keywords/>
  <dc:description/>
  <lastModifiedBy>Suhail, Aminah</lastModifiedBy>
  <revision>84</revision>
  <lastPrinted>2021-05-04T15:09:00.0000000Z</lastPrinted>
  <dcterms:created xsi:type="dcterms:W3CDTF">2022-06-29T13:54:00.0000000Z</dcterms:created>
  <dcterms:modified xsi:type="dcterms:W3CDTF">2024-07-03T15:06:05.5837184Z</dcterms:modified>
  <category/>
</coreProperties>
</file>