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667"/>
        <w:gridCol w:w="2799"/>
      </w:tblGrid>
      <w:tr w:rsidR="005B486D" w:rsidRPr="00BB3674" w14:paraId="385BCF53" w14:textId="77777777" w:rsidTr="002F60B4">
        <w:trPr>
          <w:trHeight w:hRule="exact" w:val="1950"/>
        </w:trPr>
        <w:tc>
          <w:tcPr>
            <w:tcW w:w="3663" w:type="pct"/>
            <w:tcBorders>
              <w:top w:val="nil"/>
              <w:left w:val="nil"/>
              <w:bottom w:val="nil"/>
              <w:right w:val="nil"/>
            </w:tcBorders>
            <w:shd w:val="clear" w:color="auto" w:fill="007A87"/>
            <w:vAlign w:val="center"/>
          </w:tcPr>
          <w:p w14:paraId="146BF048" w14:textId="77777777" w:rsidR="005B486D" w:rsidRPr="002F60B4" w:rsidRDefault="00A270BD" w:rsidP="00BB3674">
            <w:pPr>
              <w:spacing w:after="0"/>
              <w:rPr>
                <w:rFonts w:ascii="Arial Black" w:hAnsi="Arial Black" w:cstheme="majorHAnsi"/>
                <w:color w:val="FFFFFF" w:themeColor="background1"/>
                <w:sz w:val="80"/>
                <w:szCs w:val="80"/>
              </w:rPr>
            </w:pPr>
            <w:r w:rsidRPr="002F60B4">
              <w:rPr>
                <w:rFonts w:ascii="Arial Black" w:hAnsi="Arial Black" w:cstheme="majorHAnsi"/>
                <w:color w:val="FFFFFF" w:themeColor="background1"/>
                <w:sz w:val="80"/>
                <w:szCs w:val="80"/>
              </w:rPr>
              <w:t>Market research</w:t>
            </w:r>
          </w:p>
        </w:tc>
        <w:tc>
          <w:tcPr>
            <w:tcW w:w="1337" w:type="pct"/>
            <w:tcBorders>
              <w:top w:val="nil"/>
              <w:left w:val="nil"/>
              <w:bottom w:val="nil"/>
              <w:right w:val="nil"/>
            </w:tcBorders>
            <w:shd w:val="clear" w:color="auto" w:fill="007A87"/>
          </w:tcPr>
          <w:p w14:paraId="0BEDAEE9" w14:textId="77777777" w:rsidR="005B486D" w:rsidRPr="00BB3674" w:rsidRDefault="005B486D" w:rsidP="00BB3674">
            <w:pPr>
              <w:spacing w:before="120" w:after="120"/>
              <w:jc w:val="right"/>
              <w:rPr>
                <w:sz w:val="80"/>
                <w:szCs w:val="80"/>
              </w:rPr>
            </w:pPr>
            <w:r w:rsidRPr="00BB3674">
              <w:rPr>
                <w:noProof/>
                <w:sz w:val="80"/>
                <w:szCs w:val="80"/>
                <w:lang w:eastAsia="en-GB"/>
              </w:rPr>
              <w:drawing>
                <wp:inline distT="0" distB="0" distL="0" distR="0" wp14:anchorId="3266465C" wp14:editId="728C11AF">
                  <wp:extent cx="1310092" cy="1373550"/>
                  <wp:effectExtent l="0" t="0" r="444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r w:rsidR="005B486D" w14:paraId="2E0F8336" w14:textId="77777777" w:rsidTr="008B098A">
        <w:trPr>
          <w:cantSplit/>
          <w:trHeight w:hRule="exact" w:val="170"/>
        </w:trPr>
        <w:tc>
          <w:tcPr>
            <w:tcW w:w="5000" w:type="pct"/>
            <w:gridSpan w:val="2"/>
            <w:tcBorders>
              <w:top w:val="nil"/>
              <w:left w:val="nil"/>
              <w:bottom w:val="nil"/>
              <w:right w:val="nil"/>
            </w:tcBorders>
          </w:tcPr>
          <w:p w14:paraId="352D8336" w14:textId="77777777" w:rsidR="005B486D" w:rsidRDefault="005B486D"/>
        </w:tc>
      </w:tr>
      <w:tr w:rsidR="005B486D" w14:paraId="68CF1D63" w14:textId="77777777" w:rsidTr="003C645F">
        <w:trPr>
          <w:trHeight w:hRule="exact" w:val="1001"/>
        </w:trPr>
        <w:tc>
          <w:tcPr>
            <w:tcW w:w="5000" w:type="pct"/>
            <w:gridSpan w:val="2"/>
            <w:tcBorders>
              <w:top w:val="nil"/>
              <w:left w:val="nil"/>
              <w:bottom w:val="nil"/>
              <w:right w:val="nil"/>
            </w:tcBorders>
            <w:shd w:val="clear" w:color="auto" w:fill="007A87"/>
            <w:vAlign w:val="center"/>
          </w:tcPr>
          <w:p w14:paraId="24298B3B" w14:textId="77777777" w:rsidR="005B486D" w:rsidRPr="002F60B4" w:rsidRDefault="00A270BD" w:rsidP="00A779C7">
            <w:pPr>
              <w:spacing w:after="0"/>
              <w:rPr>
                <w:rFonts w:ascii="Arial Black" w:hAnsi="Arial Black" w:cs="Arial"/>
                <w:b/>
                <w:color w:val="FFFFFF" w:themeColor="background1"/>
                <w:sz w:val="32"/>
                <w:szCs w:val="32"/>
              </w:rPr>
            </w:pPr>
            <w:r w:rsidRPr="002F60B4">
              <w:rPr>
                <w:rFonts w:ascii="Arial Black" w:hAnsi="Arial Black" w:cs="Arial"/>
                <w:b/>
                <w:color w:val="FFFFFF" w:themeColor="background1"/>
                <w:sz w:val="32"/>
                <w:szCs w:val="32"/>
              </w:rPr>
              <w:t>For new courses or significant changes to existing courses</w:t>
            </w:r>
          </w:p>
        </w:tc>
      </w:tr>
    </w:tbl>
    <w:p w14:paraId="6CA75FB0" w14:textId="77777777" w:rsidR="00DA726F" w:rsidRPr="002F60B4" w:rsidRDefault="00DA726F" w:rsidP="002F60B4">
      <w:pPr>
        <w:pStyle w:val="Heading1"/>
        <w:spacing w:line="360" w:lineRule="auto"/>
        <w:rPr>
          <w:rFonts w:ascii="Arial Black" w:hAnsi="Arial Black"/>
          <w:color w:val="007A87"/>
        </w:rPr>
      </w:pPr>
      <w:r w:rsidRPr="002F60B4">
        <w:rPr>
          <w:rFonts w:ascii="Arial Black" w:hAnsi="Arial Black"/>
          <w:color w:val="007A87"/>
        </w:rPr>
        <w:t>Market research report</w:t>
      </w:r>
    </w:p>
    <w:p w14:paraId="6C0EE563" w14:textId="77777777" w:rsidR="001959BE" w:rsidRPr="002F60B4" w:rsidRDefault="00A270BD" w:rsidP="002F60B4">
      <w:pPr>
        <w:spacing w:before="100" w:beforeAutospacing="1" w:after="100" w:afterAutospacing="1" w:line="360" w:lineRule="auto"/>
        <w:rPr>
          <w:rFonts w:eastAsia="Times New Roman"/>
          <w:bCs/>
          <w:sz w:val="24"/>
          <w:szCs w:val="24"/>
        </w:rPr>
      </w:pPr>
      <w:r w:rsidRPr="002F60B4">
        <w:rPr>
          <w:rFonts w:eastAsia="Times New Roman"/>
          <w:bCs/>
          <w:sz w:val="24"/>
          <w:szCs w:val="24"/>
        </w:rPr>
        <w:t>For new courses or when considering significant changes to an existing course,</w:t>
      </w:r>
      <w:r w:rsidRPr="002F60B4">
        <w:rPr>
          <w:rFonts w:ascii="Arial" w:eastAsia="Times New Roman" w:hAnsi="Arial" w:cs="Arial"/>
          <w:sz w:val="24"/>
          <w:szCs w:val="24"/>
          <w:lang w:eastAsia="en-GB"/>
        </w:rPr>
        <w:t xml:space="preserve"> </w:t>
      </w:r>
      <w:hyperlink r:id="rId9" w:history="1">
        <w:r w:rsidRPr="002F60B4">
          <w:rPr>
            <w:rFonts w:ascii="Arial" w:eastAsia="Times New Roman" w:hAnsi="Arial" w:cs="Arial"/>
            <w:b/>
            <w:bCs/>
            <w:color w:val="0000FF"/>
            <w:sz w:val="24"/>
            <w:szCs w:val="24"/>
            <w:u w:val="single"/>
            <w:lang w:eastAsia="en-GB"/>
          </w:rPr>
          <w:t>Marketing and Student Recruitment</w:t>
        </w:r>
      </w:hyperlink>
      <w:r w:rsidRPr="002F60B4">
        <w:rPr>
          <w:rFonts w:ascii="Arial" w:eastAsia="Times New Roman" w:hAnsi="Arial" w:cs="Arial"/>
          <w:color w:val="0000FF"/>
          <w:sz w:val="24"/>
          <w:szCs w:val="24"/>
          <w:lang w:eastAsia="en-GB"/>
        </w:rPr>
        <w:t xml:space="preserve"> </w:t>
      </w:r>
      <w:r w:rsidRPr="002F60B4">
        <w:rPr>
          <w:rFonts w:eastAsia="Times New Roman"/>
          <w:bCs/>
          <w:sz w:val="24"/>
          <w:szCs w:val="24"/>
        </w:rPr>
        <w:t>can help to assess the market and demand, and can also offer advice on how to market a course and o</w:t>
      </w:r>
      <w:r w:rsidR="001959BE" w:rsidRPr="002F60B4">
        <w:rPr>
          <w:rFonts w:eastAsia="Times New Roman"/>
          <w:bCs/>
          <w:sz w:val="24"/>
          <w:szCs w:val="24"/>
        </w:rPr>
        <w:t>n inclusion in the prospectus.</w:t>
      </w:r>
    </w:p>
    <w:p w14:paraId="1282E9F3" w14:textId="77777777" w:rsidR="00A270BD" w:rsidRPr="002F60B4" w:rsidRDefault="00A270BD" w:rsidP="002F60B4">
      <w:pPr>
        <w:spacing w:before="100" w:beforeAutospacing="1" w:after="100" w:afterAutospacing="1" w:line="360" w:lineRule="auto"/>
        <w:rPr>
          <w:rFonts w:eastAsia="Times New Roman"/>
          <w:bCs/>
          <w:sz w:val="24"/>
          <w:szCs w:val="24"/>
        </w:rPr>
      </w:pPr>
      <w:r w:rsidRPr="002F60B4">
        <w:rPr>
          <w:rFonts w:eastAsia="Times New Roman"/>
          <w:bCs/>
          <w:sz w:val="24"/>
          <w:szCs w:val="24"/>
        </w:rPr>
        <w:t xml:space="preserve">The team can compile a market research report which can be used to support decisions as to whether to continue with the new course or changes, and which can be submitted with approval documentation. </w:t>
      </w:r>
    </w:p>
    <w:p w14:paraId="4355C0CE" w14:textId="77777777" w:rsidR="001959BE" w:rsidRPr="002F60B4" w:rsidRDefault="00A270BD" w:rsidP="002F60B4">
      <w:pPr>
        <w:spacing w:before="100" w:beforeAutospacing="1" w:after="100" w:afterAutospacing="1" w:line="360" w:lineRule="auto"/>
        <w:rPr>
          <w:rFonts w:eastAsia="Times New Roman"/>
          <w:bCs/>
          <w:sz w:val="24"/>
          <w:szCs w:val="24"/>
        </w:rPr>
      </w:pPr>
      <w:r w:rsidRPr="002F60B4">
        <w:rPr>
          <w:rFonts w:eastAsia="Times New Roman"/>
          <w:bCs/>
          <w:sz w:val="24"/>
          <w:szCs w:val="24"/>
        </w:rPr>
        <w:t>Ideally, a market research report should be requested during the preliminary period rather than once the formal course approval stages have commenced, in order that any conclusions from the report can be considered by the department and the design of the new c</w:t>
      </w:r>
      <w:r w:rsidR="001959BE" w:rsidRPr="002F60B4">
        <w:rPr>
          <w:rFonts w:eastAsia="Times New Roman"/>
          <w:bCs/>
          <w:sz w:val="24"/>
          <w:szCs w:val="24"/>
        </w:rPr>
        <w:t>ourse enhanced as appropriate.</w:t>
      </w:r>
    </w:p>
    <w:p w14:paraId="1A3B2EC0" w14:textId="6B7D4B52" w:rsidR="002F60B4" w:rsidRPr="002F60B4" w:rsidRDefault="00A270BD" w:rsidP="002F60B4">
      <w:pPr>
        <w:spacing w:before="100" w:beforeAutospacing="1" w:after="100" w:afterAutospacing="1" w:line="360" w:lineRule="auto"/>
        <w:rPr>
          <w:rFonts w:eastAsia="Times New Roman"/>
          <w:bCs/>
          <w:sz w:val="24"/>
          <w:szCs w:val="24"/>
        </w:rPr>
      </w:pPr>
      <w:r w:rsidRPr="002F60B4">
        <w:rPr>
          <w:rFonts w:eastAsia="Times New Roman"/>
          <w:bCs/>
          <w:sz w:val="24"/>
          <w:szCs w:val="24"/>
        </w:rPr>
        <w:t>Where a report has been completed, it should be appended to the Development stage form which seeks approval to publicise a new course.</w:t>
      </w:r>
    </w:p>
    <w:p w14:paraId="64CB3240" w14:textId="2660920F" w:rsidR="00A270BD" w:rsidRPr="002F60B4" w:rsidRDefault="00A270BD" w:rsidP="002F60B4">
      <w:pPr>
        <w:pStyle w:val="Heading2"/>
        <w:spacing w:line="360" w:lineRule="auto"/>
        <w:rPr>
          <w:rFonts w:ascii="Arial Black" w:hAnsi="Arial Black"/>
          <w:color w:val="007A87"/>
        </w:rPr>
      </w:pPr>
      <w:r w:rsidRPr="002F60B4">
        <w:rPr>
          <w:rFonts w:ascii="Arial Black" w:hAnsi="Arial Black"/>
          <w:color w:val="007A87"/>
        </w:rPr>
        <w:t>What research will be carried out</w:t>
      </w:r>
      <w:r w:rsidR="002F60B4">
        <w:rPr>
          <w:rFonts w:ascii="Arial Black" w:hAnsi="Arial Black"/>
          <w:color w:val="007A87"/>
        </w:rPr>
        <w:t>?</w:t>
      </w:r>
    </w:p>
    <w:p w14:paraId="6253AC19" w14:textId="77777777" w:rsidR="00A270BD" w:rsidRPr="002F60B4" w:rsidRDefault="00A270BD" w:rsidP="002F60B4">
      <w:pPr>
        <w:spacing w:before="100" w:beforeAutospacing="1" w:after="100" w:afterAutospacing="1" w:line="360" w:lineRule="auto"/>
        <w:rPr>
          <w:rFonts w:eastAsia="Times New Roman"/>
          <w:bCs/>
          <w:sz w:val="24"/>
          <w:szCs w:val="24"/>
        </w:rPr>
      </w:pPr>
      <w:r w:rsidRPr="002F60B4">
        <w:rPr>
          <w:rFonts w:eastAsia="Times New Roman"/>
          <w:bCs/>
          <w:sz w:val="24"/>
          <w:szCs w:val="24"/>
        </w:rPr>
        <w:t>The focus and content of market research reports will be adapted to suit the proposed course or course changes.  Areas that may be investigated include:</w:t>
      </w:r>
    </w:p>
    <w:p w14:paraId="3EFE15AC" w14:textId="77777777" w:rsidR="00A270BD" w:rsidRPr="002F60B4" w:rsidRDefault="00A270BD" w:rsidP="002F60B4">
      <w:pPr>
        <w:pStyle w:val="ListParagraph"/>
        <w:numPr>
          <w:ilvl w:val="0"/>
          <w:numId w:val="2"/>
        </w:numPr>
        <w:spacing w:before="80" w:after="80" w:line="360" w:lineRule="auto"/>
        <w:ind w:left="357" w:right="567" w:hanging="357"/>
        <w:contextualSpacing w:val="0"/>
        <w:outlineLvl w:val="0"/>
        <w:rPr>
          <w:rFonts w:eastAsia="Times New Roman"/>
          <w:bCs/>
          <w:sz w:val="24"/>
          <w:szCs w:val="24"/>
        </w:rPr>
      </w:pPr>
      <w:r w:rsidRPr="002F60B4">
        <w:rPr>
          <w:rFonts w:eastAsia="Times New Roman"/>
          <w:bCs/>
          <w:sz w:val="24"/>
          <w:szCs w:val="24"/>
        </w:rPr>
        <w:t>Market and trends</w:t>
      </w:r>
    </w:p>
    <w:p w14:paraId="3492321D" w14:textId="77777777" w:rsidR="00A270BD" w:rsidRPr="002F60B4" w:rsidRDefault="00A270BD" w:rsidP="002F60B4">
      <w:pPr>
        <w:pStyle w:val="ListParagraph"/>
        <w:numPr>
          <w:ilvl w:val="0"/>
          <w:numId w:val="2"/>
        </w:numPr>
        <w:spacing w:before="80" w:after="80" w:line="360" w:lineRule="auto"/>
        <w:ind w:left="357" w:right="567" w:hanging="357"/>
        <w:contextualSpacing w:val="0"/>
        <w:outlineLvl w:val="0"/>
        <w:rPr>
          <w:rFonts w:eastAsia="Times New Roman"/>
          <w:bCs/>
          <w:sz w:val="24"/>
          <w:szCs w:val="24"/>
        </w:rPr>
      </w:pPr>
      <w:r w:rsidRPr="002F60B4">
        <w:rPr>
          <w:rFonts w:eastAsia="Times New Roman"/>
          <w:bCs/>
          <w:sz w:val="24"/>
          <w:szCs w:val="24"/>
        </w:rPr>
        <w:t>Fees</w:t>
      </w:r>
    </w:p>
    <w:p w14:paraId="67995913" w14:textId="77777777" w:rsidR="00A270BD" w:rsidRPr="002F60B4" w:rsidRDefault="00A270BD" w:rsidP="002F60B4">
      <w:pPr>
        <w:pStyle w:val="ListParagraph"/>
        <w:numPr>
          <w:ilvl w:val="0"/>
          <w:numId w:val="2"/>
        </w:numPr>
        <w:spacing w:before="80" w:after="80" w:line="360" w:lineRule="auto"/>
        <w:ind w:left="357" w:right="567" w:hanging="357"/>
        <w:contextualSpacing w:val="0"/>
        <w:outlineLvl w:val="0"/>
        <w:rPr>
          <w:rFonts w:eastAsia="Times New Roman"/>
          <w:bCs/>
          <w:sz w:val="24"/>
          <w:szCs w:val="24"/>
        </w:rPr>
      </w:pPr>
      <w:r w:rsidRPr="002F60B4">
        <w:rPr>
          <w:rFonts w:eastAsia="Times New Roman"/>
          <w:bCs/>
          <w:sz w:val="24"/>
          <w:szCs w:val="24"/>
        </w:rPr>
        <w:t>Competitor analysis</w:t>
      </w:r>
    </w:p>
    <w:p w14:paraId="00FB263E" w14:textId="77777777" w:rsidR="00A270BD" w:rsidRPr="002F60B4" w:rsidRDefault="00A270BD" w:rsidP="002F60B4">
      <w:pPr>
        <w:pStyle w:val="ListParagraph"/>
        <w:numPr>
          <w:ilvl w:val="0"/>
          <w:numId w:val="2"/>
        </w:numPr>
        <w:spacing w:before="80" w:after="80" w:line="360" w:lineRule="auto"/>
        <w:ind w:left="357" w:right="567" w:hanging="357"/>
        <w:contextualSpacing w:val="0"/>
        <w:outlineLvl w:val="0"/>
        <w:rPr>
          <w:rFonts w:eastAsia="Times New Roman"/>
          <w:bCs/>
          <w:sz w:val="24"/>
          <w:szCs w:val="24"/>
        </w:rPr>
      </w:pPr>
      <w:r w:rsidRPr="002F60B4">
        <w:rPr>
          <w:rFonts w:eastAsia="Times New Roman"/>
          <w:bCs/>
          <w:sz w:val="24"/>
          <w:szCs w:val="24"/>
        </w:rPr>
        <w:t>Feeder pipelines and applicant profile</w:t>
      </w:r>
    </w:p>
    <w:p w14:paraId="3DF6C10F" w14:textId="77777777" w:rsidR="00A270BD" w:rsidRPr="002F60B4" w:rsidRDefault="00A270BD" w:rsidP="002F60B4">
      <w:pPr>
        <w:pStyle w:val="ListParagraph"/>
        <w:numPr>
          <w:ilvl w:val="0"/>
          <w:numId w:val="2"/>
        </w:numPr>
        <w:spacing w:before="80" w:after="80" w:line="360" w:lineRule="auto"/>
        <w:ind w:left="357" w:right="567" w:hanging="357"/>
        <w:contextualSpacing w:val="0"/>
        <w:outlineLvl w:val="0"/>
        <w:rPr>
          <w:rFonts w:eastAsia="Times New Roman"/>
          <w:bCs/>
          <w:sz w:val="24"/>
          <w:szCs w:val="24"/>
        </w:rPr>
      </w:pPr>
      <w:r w:rsidRPr="002F60B4">
        <w:rPr>
          <w:rFonts w:eastAsia="Times New Roman"/>
          <w:bCs/>
          <w:sz w:val="24"/>
          <w:szCs w:val="24"/>
        </w:rPr>
        <w:t>Employability</w:t>
      </w:r>
    </w:p>
    <w:p w14:paraId="3E59408E" w14:textId="77777777" w:rsidR="00A270BD" w:rsidRPr="002F60B4" w:rsidRDefault="00A270BD" w:rsidP="002F60B4">
      <w:pPr>
        <w:pStyle w:val="ListParagraph"/>
        <w:numPr>
          <w:ilvl w:val="0"/>
          <w:numId w:val="2"/>
        </w:numPr>
        <w:spacing w:before="80" w:after="80" w:line="360" w:lineRule="auto"/>
        <w:ind w:left="357" w:right="567" w:hanging="357"/>
        <w:contextualSpacing w:val="0"/>
        <w:outlineLvl w:val="0"/>
        <w:rPr>
          <w:rFonts w:eastAsia="Times New Roman"/>
          <w:bCs/>
          <w:sz w:val="24"/>
          <w:szCs w:val="24"/>
        </w:rPr>
      </w:pPr>
      <w:r w:rsidRPr="002F60B4">
        <w:rPr>
          <w:rFonts w:eastAsia="Times New Roman"/>
          <w:bCs/>
          <w:sz w:val="24"/>
          <w:szCs w:val="24"/>
        </w:rPr>
        <w:t xml:space="preserve">Conclusions, </w:t>
      </w:r>
      <w:proofErr w:type="gramStart"/>
      <w:r w:rsidRPr="002F60B4">
        <w:rPr>
          <w:rFonts w:eastAsia="Times New Roman"/>
          <w:bCs/>
          <w:sz w:val="24"/>
          <w:szCs w:val="24"/>
        </w:rPr>
        <w:t>reco</w:t>
      </w:r>
      <w:r w:rsidR="00DA726F" w:rsidRPr="002F60B4">
        <w:rPr>
          <w:rFonts w:eastAsia="Times New Roman"/>
          <w:bCs/>
          <w:sz w:val="24"/>
          <w:szCs w:val="24"/>
        </w:rPr>
        <w:t>mmendations</w:t>
      </w:r>
      <w:proofErr w:type="gramEnd"/>
      <w:r w:rsidR="00DA726F" w:rsidRPr="002F60B4">
        <w:rPr>
          <w:rFonts w:eastAsia="Times New Roman"/>
          <w:bCs/>
          <w:sz w:val="24"/>
          <w:szCs w:val="24"/>
        </w:rPr>
        <w:t xml:space="preserve"> and action points</w:t>
      </w:r>
    </w:p>
    <w:p w14:paraId="010E604E" w14:textId="77777777" w:rsidR="00DA726F" w:rsidRDefault="00DA726F" w:rsidP="002F60B4">
      <w:pPr>
        <w:spacing w:before="80" w:after="80" w:line="360" w:lineRule="auto"/>
        <w:ind w:right="567"/>
        <w:outlineLvl w:val="0"/>
        <w:rPr>
          <w:rFonts w:eastAsia="Times New Roman"/>
          <w:bCs/>
          <w:color w:val="404040" w:themeColor="text1" w:themeTint="BF"/>
          <w:sz w:val="22"/>
        </w:rPr>
      </w:pPr>
    </w:p>
    <w:p w14:paraId="1F914636" w14:textId="77777777" w:rsidR="00DA726F" w:rsidRPr="002F60B4" w:rsidRDefault="00DA726F" w:rsidP="002F60B4">
      <w:pPr>
        <w:pStyle w:val="Heading1"/>
        <w:spacing w:line="360" w:lineRule="auto"/>
        <w:rPr>
          <w:rFonts w:ascii="Arial Black" w:hAnsi="Arial Black"/>
          <w:color w:val="007A87"/>
        </w:rPr>
      </w:pPr>
      <w:r w:rsidRPr="002F60B4">
        <w:rPr>
          <w:rFonts w:ascii="Arial Black" w:hAnsi="Arial Black"/>
          <w:color w:val="007A87"/>
        </w:rPr>
        <w:lastRenderedPageBreak/>
        <w:t>Admissions and entry requirements</w:t>
      </w:r>
    </w:p>
    <w:p w14:paraId="233F5019" w14:textId="77777777" w:rsidR="00DA726F" w:rsidRPr="002F60B4" w:rsidRDefault="00DA726F" w:rsidP="002F60B4">
      <w:pPr>
        <w:spacing w:before="100" w:beforeAutospacing="1" w:after="100" w:afterAutospacing="1" w:line="360" w:lineRule="auto"/>
        <w:rPr>
          <w:rFonts w:eastAsia="Times New Roman"/>
          <w:bCs/>
          <w:color w:val="404040" w:themeColor="text1" w:themeTint="BF"/>
          <w:sz w:val="24"/>
          <w:szCs w:val="24"/>
        </w:rPr>
      </w:pPr>
      <w:r w:rsidRPr="002F60B4">
        <w:rPr>
          <w:rFonts w:eastAsia="Times New Roman"/>
          <w:bCs/>
          <w:sz w:val="24"/>
          <w:szCs w:val="24"/>
        </w:rPr>
        <w:t>Contact the</w:t>
      </w:r>
      <w:r w:rsidRPr="002F60B4">
        <w:rPr>
          <w:rFonts w:ascii="Arial" w:eastAsia="Times New Roman" w:hAnsi="Arial" w:cs="Arial"/>
          <w:sz w:val="24"/>
          <w:szCs w:val="24"/>
          <w:lang w:eastAsia="en-GB"/>
        </w:rPr>
        <w:t xml:space="preserve"> </w:t>
      </w:r>
      <w:hyperlink r:id="rId10" w:anchor="cer" w:history="1">
        <w:r w:rsidRPr="002F60B4">
          <w:rPr>
            <w:rFonts w:ascii="Arial" w:eastAsia="Times New Roman" w:hAnsi="Arial" w:cs="Arial"/>
            <w:b/>
            <w:bCs/>
            <w:color w:val="0000FF"/>
            <w:sz w:val="24"/>
            <w:szCs w:val="24"/>
            <w:u w:val="single"/>
            <w:lang w:eastAsia="en-GB"/>
          </w:rPr>
          <w:t>Admissions team</w:t>
        </w:r>
      </w:hyperlink>
      <w:r w:rsidRPr="002F60B4">
        <w:rPr>
          <w:rFonts w:ascii="Arial" w:eastAsia="Times New Roman" w:hAnsi="Arial" w:cs="Arial"/>
          <w:sz w:val="24"/>
          <w:szCs w:val="24"/>
          <w:lang w:eastAsia="en-GB"/>
        </w:rPr>
        <w:t xml:space="preserve"> </w:t>
      </w:r>
      <w:r w:rsidRPr="002F60B4">
        <w:rPr>
          <w:rFonts w:eastAsia="Times New Roman"/>
          <w:bCs/>
          <w:sz w:val="24"/>
          <w:szCs w:val="24"/>
        </w:rPr>
        <w:t>for advice on admissions and entry requirements.</w:t>
      </w:r>
    </w:p>
    <w:p w14:paraId="2D88C580" w14:textId="77777777" w:rsidR="00DA2414" w:rsidRDefault="00DA2414" w:rsidP="00DA726F">
      <w:pPr>
        <w:spacing w:before="80" w:after="80"/>
        <w:ind w:right="567"/>
        <w:outlineLvl w:val="0"/>
        <w:rPr>
          <w:rFonts w:eastAsia="Times New Roman"/>
          <w:bCs/>
          <w:color w:val="404040" w:themeColor="text1" w:themeTint="BF"/>
          <w:sz w:val="22"/>
        </w:rPr>
      </w:pPr>
    </w:p>
    <w:p w14:paraId="730D80C3" w14:textId="77777777" w:rsidR="00DA2414" w:rsidRDefault="00DA2414" w:rsidP="00DA726F">
      <w:pPr>
        <w:spacing w:before="80" w:after="80"/>
        <w:ind w:right="567"/>
        <w:outlineLvl w:val="0"/>
        <w:rPr>
          <w:rFonts w:eastAsia="Times New Roman"/>
          <w:bCs/>
          <w:color w:val="404040" w:themeColor="text1" w:themeTint="BF"/>
          <w:sz w:val="22"/>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6373"/>
      </w:tblGrid>
      <w:tr w:rsidR="00DA2414" w:rsidRPr="009F37F8" w14:paraId="11655DF3" w14:textId="77777777" w:rsidTr="00DA2414">
        <w:trPr>
          <w:trHeight w:val="289"/>
          <w:jc w:val="center"/>
        </w:trPr>
        <w:tc>
          <w:tcPr>
            <w:tcW w:w="3256" w:type="dxa"/>
            <w:vAlign w:val="center"/>
          </w:tcPr>
          <w:p w14:paraId="6811A632" w14:textId="77777777" w:rsidR="00DA2414" w:rsidRPr="002F60B4" w:rsidRDefault="00DA2414" w:rsidP="00DA2414">
            <w:pPr>
              <w:spacing w:before="20" w:after="20"/>
              <w:rPr>
                <w:rFonts w:ascii="Arial" w:hAnsi="Arial" w:cs="Arial"/>
                <w:b/>
                <w:szCs w:val="20"/>
              </w:rPr>
            </w:pPr>
            <w:r w:rsidRPr="002F60B4">
              <w:rPr>
                <w:rFonts w:ascii="Arial" w:hAnsi="Arial" w:cs="Arial"/>
                <w:b/>
                <w:szCs w:val="20"/>
              </w:rPr>
              <w:t>Document owner</w:t>
            </w:r>
          </w:p>
        </w:tc>
        <w:tc>
          <w:tcPr>
            <w:tcW w:w="6373" w:type="dxa"/>
            <w:vAlign w:val="center"/>
          </w:tcPr>
          <w:p w14:paraId="0821BD3C" w14:textId="77777777" w:rsidR="00DA2414" w:rsidRPr="002F60B4" w:rsidRDefault="00DA2414" w:rsidP="00DA2414">
            <w:pPr>
              <w:spacing w:before="20" w:after="20"/>
              <w:rPr>
                <w:rFonts w:ascii="Arial" w:hAnsi="Arial" w:cs="Arial"/>
                <w:szCs w:val="20"/>
              </w:rPr>
            </w:pPr>
            <w:r w:rsidRPr="002F60B4">
              <w:rPr>
                <w:rFonts w:ascii="Arial" w:hAnsi="Arial" w:cs="Arial"/>
                <w:szCs w:val="20"/>
              </w:rPr>
              <w:t>Quality and Academic Development</w:t>
            </w:r>
          </w:p>
        </w:tc>
      </w:tr>
      <w:tr w:rsidR="00DA2414" w:rsidRPr="009F37F8" w14:paraId="2CFC090E" w14:textId="77777777" w:rsidTr="00DA2414">
        <w:trPr>
          <w:trHeight w:val="289"/>
          <w:jc w:val="center"/>
        </w:trPr>
        <w:tc>
          <w:tcPr>
            <w:tcW w:w="3256" w:type="dxa"/>
            <w:vAlign w:val="center"/>
          </w:tcPr>
          <w:p w14:paraId="78D1DAC3" w14:textId="77777777" w:rsidR="00DA2414" w:rsidRPr="002F60B4" w:rsidRDefault="00DA2414" w:rsidP="00DA2414">
            <w:pPr>
              <w:spacing w:before="20" w:after="20"/>
              <w:rPr>
                <w:rFonts w:ascii="Arial" w:hAnsi="Arial" w:cs="Arial"/>
                <w:b/>
                <w:szCs w:val="20"/>
              </w:rPr>
            </w:pPr>
            <w:r w:rsidRPr="002F60B4">
              <w:rPr>
                <w:rFonts w:ascii="Arial" w:hAnsi="Arial" w:cs="Arial"/>
                <w:b/>
                <w:szCs w:val="20"/>
              </w:rPr>
              <w:t>Document author</w:t>
            </w:r>
          </w:p>
        </w:tc>
        <w:tc>
          <w:tcPr>
            <w:tcW w:w="6373" w:type="dxa"/>
            <w:vAlign w:val="center"/>
          </w:tcPr>
          <w:p w14:paraId="25C2607B" w14:textId="77777777" w:rsidR="00DA2414" w:rsidRPr="002F60B4" w:rsidRDefault="00DA2414" w:rsidP="00DA2414">
            <w:pPr>
              <w:spacing w:before="20" w:after="20"/>
              <w:rPr>
                <w:rFonts w:ascii="Arial" w:hAnsi="Arial" w:cs="Arial"/>
                <w:szCs w:val="20"/>
              </w:rPr>
            </w:pPr>
            <w:r w:rsidRPr="002F60B4">
              <w:rPr>
                <w:rFonts w:ascii="Arial" w:hAnsi="Arial" w:cs="Arial"/>
                <w:szCs w:val="20"/>
              </w:rPr>
              <w:t>Quality and Academic Development</w:t>
            </w:r>
          </w:p>
        </w:tc>
      </w:tr>
      <w:tr w:rsidR="00DA2414" w:rsidRPr="009F37F8" w14:paraId="7C01210D" w14:textId="77777777" w:rsidTr="00DA2414">
        <w:trPr>
          <w:trHeight w:val="289"/>
          <w:jc w:val="center"/>
        </w:trPr>
        <w:tc>
          <w:tcPr>
            <w:tcW w:w="3256" w:type="dxa"/>
            <w:vAlign w:val="center"/>
          </w:tcPr>
          <w:p w14:paraId="5BF424AB" w14:textId="77777777" w:rsidR="00DA2414" w:rsidRPr="002F60B4" w:rsidRDefault="00DA2414" w:rsidP="00DA2414">
            <w:pPr>
              <w:spacing w:before="20" w:after="20"/>
              <w:rPr>
                <w:rFonts w:ascii="Arial" w:hAnsi="Arial" w:cs="Arial"/>
                <w:b/>
                <w:szCs w:val="20"/>
              </w:rPr>
            </w:pPr>
            <w:r w:rsidRPr="002F60B4">
              <w:rPr>
                <w:rFonts w:ascii="Arial" w:hAnsi="Arial" w:cs="Arial"/>
                <w:b/>
                <w:szCs w:val="20"/>
              </w:rPr>
              <w:t>Document last reviewed by</w:t>
            </w:r>
          </w:p>
        </w:tc>
        <w:tc>
          <w:tcPr>
            <w:tcW w:w="6373" w:type="dxa"/>
            <w:vAlign w:val="center"/>
          </w:tcPr>
          <w:p w14:paraId="402F9202" w14:textId="43CC24DF" w:rsidR="00DA2414" w:rsidRPr="002F60B4" w:rsidRDefault="00BB3C64" w:rsidP="00DA2414">
            <w:pPr>
              <w:spacing w:before="20" w:after="20"/>
              <w:rPr>
                <w:rFonts w:ascii="Arial" w:hAnsi="Arial" w:cs="Arial"/>
                <w:szCs w:val="20"/>
              </w:rPr>
            </w:pPr>
            <w:r w:rsidRPr="002F60B4">
              <w:rPr>
                <w:rFonts w:ascii="Arial" w:hAnsi="Arial" w:cs="Arial"/>
                <w:szCs w:val="20"/>
              </w:rPr>
              <w:t xml:space="preserve">Aminah Suhail, Quality </w:t>
            </w:r>
            <w:r w:rsidR="002F60B4">
              <w:rPr>
                <w:rFonts w:ascii="Arial" w:hAnsi="Arial" w:cs="Arial"/>
                <w:szCs w:val="20"/>
              </w:rPr>
              <w:t>and Academic Development Manager</w:t>
            </w:r>
          </w:p>
        </w:tc>
      </w:tr>
      <w:tr w:rsidR="00DA2414" w:rsidRPr="009F37F8" w14:paraId="58F57C54" w14:textId="77777777" w:rsidTr="00DA2414">
        <w:trPr>
          <w:trHeight w:val="289"/>
          <w:jc w:val="center"/>
        </w:trPr>
        <w:tc>
          <w:tcPr>
            <w:tcW w:w="3256" w:type="dxa"/>
            <w:vAlign w:val="center"/>
          </w:tcPr>
          <w:p w14:paraId="525DF71E" w14:textId="77777777" w:rsidR="00DA2414" w:rsidRPr="002F60B4" w:rsidRDefault="00DA2414" w:rsidP="00DA2414">
            <w:pPr>
              <w:spacing w:before="20" w:after="20"/>
              <w:rPr>
                <w:rFonts w:ascii="Arial" w:hAnsi="Arial" w:cs="Arial"/>
                <w:b/>
                <w:szCs w:val="20"/>
              </w:rPr>
            </w:pPr>
            <w:r w:rsidRPr="002F60B4">
              <w:rPr>
                <w:rFonts w:ascii="Arial" w:hAnsi="Arial" w:cs="Arial"/>
                <w:b/>
                <w:szCs w:val="20"/>
              </w:rPr>
              <w:t>Date last reviewed</w:t>
            </w:r>
          </w:p>
        </w:tc>
        <w:tc>
          <w:tcPr>
            <w:tcW w:w="6373" w:type="dxa"/>
            <w:vAlign w:val="center"/>
          </w:tcPr>
          <w:p w14:paraId="79DE1C6D" w14:textId="1E27AEB0" w:rsidR="00DA2414" w:rsidRPr="002F60B4" w:rsidRDefault="00A25209" w:rsidP="00DA2414">
            <w:pPr>
              <w:spacing w:before="20" w:after="20"/>
              <w:rPr>
                <w:rFonts w:ascii="Arial" w:hAnsi="Arial" w:cs="Arial"/>
                <w:szCs w:val="20"/>
              </w:rPr>
            </w:pPr>
            <w:r>
              <w:rPr>
                <w:rFonts w:ascii="Arial" w:hAnsi="Arial" w:cs="Arial"/>
                <w:szCs w:val="20"/>
              </w:rPr>
              <w:t>August 2024</w:t>
            </w:r>
          </w:p>
        </w:tc>
      </w:tr>
      <w:tr w:rsidR="00DA2414" w:rsidRPr="009F37F8" w14:paraId="6421E195" w14:textId="77777777" w:rsidTr="00DA2414">
        <w:trPr>
          <w:trHeight w:val="289"/>
          <w:jc w:val="center"/>
        </w:trPr>
        <w:tc>
          <w:tcPr>
            <w:tcW w:w="3256" w:type="dxa"/>
            <w:vAlign w:val="center"/>
          </w:tcPr>
          <w:p w14:paraId="5CAF90BC" w14:textId="77777777" w:rsidR="00DA2414" w:rsidRPr="002F60B4" w:rsidRDefault="00DA2414" w:rsidP="00DA2414">
            <w:pPr>
              <w:spacing w:before="20" w:after="20"/>
              <w:rPr>
                <w:rFonts w:ascii="Arial" w:hAnsi="Arial" w:cs="Arial"/>
                <w:b/>
                <w:szCs w:val="20"/>
              </w:rPr>
            </w:pPr>
            <w:r w:rsidRPr="002F60B4">
              <w:rPr>
                <w:rFonts w:ascii="Arial" w:hAnsi="Arial" w:cs="Arial"/>
                <w:b/>
                <w:szCs w:val="20"/>
              </w:rPr>
              <w:t>Review frequency</w:t>
            </w:r>
          </w:p>
        </w:tc>
        <w:tc>
          <w:tcPr>
            <w:tcW w:w="6373" w:type="dxa"/>
            <w:vAlign w:val="center"/>
          </w:tcPr>
          <w:p w14:paraId="56505D8E" w14:textId="77777777" w:rsidR="00DA2414" w:rsidRPr="002F60B4" w:rsidRDefault="00DA2414" w:rsidP="00DA2414">
            <w:pPr>
              <w:spacing w:before="20" w:after="20"/>
              <w:rPr>
                <w:rFonts w:ascii="Arial" w:hAnsi="Arial" w:cs="Arial"/>
                <w:szCs w:val="20"/>
              </w:rPr>
            </w:pPr>
            <w:r w:rsidRPr="002F60B4">
              <w:rPr>
                <w:rFonts w:ascii="Arial" w:hAnsi="Arial" w:cs="Arial"/>
                <w:szCs w:val="20"/>
              </w:rPr>
              <w:t>Annually</w:t>
            </w:r>
          </w:p>
        </w:tc>
      </w:tr>
    </w:tbl>
    <w:p w14:paraId="02D7F889" w14:textId="77777777" w:rsidR="00DA2414" w:rsidRPr="00DA726F" w:rsidRDefault="00DA2414" w:rsidP="00DA2414">
      <w:pPr>
        <w:spacing w:before="80" w:after="80"/>
        <w:ind w:right="567"/>
        <w:outlineLvl w:val="0"/>
        <w:rPr>
          <w:rFonts w:eastAsia="Times New Roman"/>
          <w:bCs/>
          <w:color w:val="404040" w:themeColor="text1" w:themeTint="BF"/>
          <w:sz w:val="22"/>
        </w:rPr>
      </w:pPr>
    </w:p>
    <w:sectPr w:rsidR="00DA2414" w:rsidRPr="00DA726F" w:rsidSect="00DA2414">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B83F4" w14:textId="77777777" w:rsidR="00B36892" w:rsidRDefault="00B36892" w:rsidP="00B22B5D">
      <w:pPr>
        <w:spacing w:after="0"/>
      </w:pPr>
      <w:r>
        <w:separator/>
      </w:r>
    </w:p>
  </w:endnote>
  <w:endnote w:type="continuationSeparator" w:id="0">
    <w:p w14:paraId="02B35B08" w14:textId="77777777" w:rsidR="00B36892" w:rsidRDefault="00B36892" w:rsidP="00B22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0779" w14:textId="77777777" w:rsidR="00B36892" w:rsidRDefault="00B36892" w:rsidP="00B22B5D">
      <w:pPr>
        <w:spacing w:after="0"/>
      </w:pPr>
      <w:r>
        <w:separator/>
      </w:r>
    </w:p>
  </w:footnote>
  <w:footnote w:type="continuationSeparator" w:id="0">
    <w:p w14:paraId="26FFD15B" w14:textId="77777777" w:rsidR="00B36892" w:rsidRDefault="00B36892" w:rsidP="00B22B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97F284AE"/>
    <w:lvl w:ilvl="0" w:tplc="7430DE76">
      <w:start w:val="1"/>
      <w:numFmt w:val="bullet"/>
      <w:lvlText w:val=""/>
      <w:lvlJc w:val="left"/>
      <w:pPr>
        <w:ind w:left="1174" w:hanging="360"/>
      </w:pPr>
      <w:rPr>
        <w:rFonts w:ascii="Wingdings" w:hAnsi="Wingdings" w:hint="default"/>
        <w:b w:val="0"/>
        <w:i w:val="0"/>
        <w:color w:val="007A87"/>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57B632FB"/>
    <w:multiLevelType w:val="multilevel"/>
    <w:tmpl w:val="E644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345025">
    <w:abstractNumId w:val="4"/>
  </w:num>
  <w:num w:numId="2" w16cid:durableId="1890875996">
    <w:abstractNumId w:val="0"/>
  </w:num>
  <w:num w:numId="3" w16cid:durableId="92642363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6298478">
    <w:abstractNumId w:val="3"/>
  </w:num>
  <w:num w:numId="5" w16cid:durableId="1898543179">
    <w:abstractNumId w:val="1"/>
  </w:num>
  <w:num w:numId="6" w16cid:durableId="720448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1959BE"/>
    <w:rsid w:val="002406C7"/>
    <w:rsid w:val="00260E32"/>
    <w:rsid w:val="002C4C21"/>
    <w:rsid w:val="002C7A83"/>
    <w:rsid w:val="002D00F1"/>
    <w:rsid w:val="002F60B4"/>
    <w:rsid w:val="00386A75"/>
    <w:rsid w:val="00390255"/>
    <w:rsid w:val="003C645F"/>
    <w:rsid w:val="0042790A"/>
    <w:rsid w:val="00465434"/>
    <w:rsid w:val="005B486D"/>
    <w:rsid w:val="00636D0A"/>
    <w:rsid w:val="00675EFC"/>
    <w:rsid w:val="0071372E"/>
    <w:rsid w:val="0071592A"/>
    <w:rsid w:val="00860883"/>
    <w:rsid w:val="008B01DB"/>
    <w:rsid w:val="008B098A"/>
    <w:rsid w:val="009C5CF7"/>
    <w:rsid w:val="009F6EAA"/>
    <w:rsid w:val="00A16022"/>
    <w:rsid w:val="00A25209"/>
    <w:rsid w:val="00A270BD"/>
    <w:rsid w:val="00A779C7"/>
    <w:rsid w:val="00AC4F0C"/>
    <w:rsid w:val="00B22B5D"/>
    <w:rsid w:val="00B36892"/>
    <w:rsid w:val="00B8237B"/>
    <w:rsid w:val="00BB3674"/>
    <w:rsid w:val="00BB3C64"/>
    <w:rsid w:val="00CF4940"/>
    <w:rsid w:val="00CF795F"/>
    <w:rsid w:val="00D06199"/>
    <w:rsid w:val="00D2035A"/>
    <w:rsid w:val="00D34257"/>
    <w:rsid w:val="00DA2414"/>
    <w:rsid w:val="00DA726F"/>
    <w:rsid w:val="00E71139"/>
    <w:rsid w:val="00EE6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77E8"/>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semiHidden/>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Header">
    <w:name w:val="header"/>
    <w:basedOn w:val="Normal"/>
    <w:link w:val="HeaderChar"/>
    <w:uiPriority w:val="99"/>
    <w:unhideWhenUsed/>
    <w:rsid w:val="00B22B5D"/>
    <w:pPr>
      <w:tabs>
        <w:tab w:val="center" w:pos="4513"/>
        <w:tab w:val="right" w:pos="9026"/>
      </w:tabs>
      <w:spacing w:after="0"/>
    </w:pPr>
  </w:style>
  <w:style w:type="character" w:customStyle="1" w:styleId="HeaderChar">
    <w:name w:val="Header Char"/>
    <w:basedOn w:val="DefaultParagraphFont"/>
    <w:link w:val="Header"/>
    <w:uiPriority w:val="99"/>
    <w:rsid w:val="00B22B5D"/>
    <w:rPr>
      <w:sz w:val="20"/>
    </w:rPr>
  </w:style>
  <w:style w:type="paragraph" w:styleId="Footer">
    <w:name w:val="footer"/>
    <w:basedOn w:val="Normal"/>
    <w:link w:val="FooterChar"/>
    <w:uiPriority w:val="99"/>
    <w:unhideWhenUsed/>
    <w:rsid w:val="00B22B5D"/>
    <w:pPr>
      <w:tabs>
        <w:tab w:val="center" w:pos="4513"/>
        <w:tab w:val="right" w:pos="9026"/>
      </w:tabs>
      <w:spacing w:after="0"/>
    </w:pPr>
  </w:style>
  <w:style w:type="character" w:customStyle="1" w:styleId="FooterChar">
    <w:name w:val="Footer Char"/>
    <w:basedOn w:val="DefaultParagraphFont"/>
    <w:link w:val="Footer"/>
    <w:uiPriority w:val="99"/>
    <w:rsid w:val="00B22B5D"/>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ssex.ac.uk/staff/professional-services" TargetMode="External"/><Relationship Id="rId4" Type="http://schemas.openxmlformats.org/officeDocument/2006/relationships/settings" Target="settings.xml"/><Relationship Id="rId9" Type="http://schemas.openxmlformats.org/officeDocument/2006/relationships/hyperlink" Target="https://www.essex.ac.uk/staff/professional-services/marketing-and-student-recrui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8BF80C-D6F1-411E-8872-6345752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Market Research for new courses or significant changes to existing courses</vt:lpstr>
    </vt:vector>
  </TitlesOfParts>
  <Manager>QUAD</Manager>
  <Company>University of Essex</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Research for new courses or significant changes to existing courses</dc:title>
  <dc:subject>Market Research report for new courses</dc:subject>
  <dc:creator>QUAD</dc:creator>
  <cp:keywords>Market Research;For new courses or significant changes to existing courses</cp:keywords>
  <cp:lastModifiedBy>Nash, Luke T W</cp:lastModifiedBy>
  <cp:revision>2</cp:revision>
  <dcterms:created xsi:type="dcterms:W3CDTF">2024-09-04T16:00:00Z</dcterms:created>
  <dcterms:modified xsi:type="dcterms:W3CDTF">2024-09-04T16:00:00Z</dcterms:modified>
</cp:coreProperties>
</file>