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8E0E2" w14:textId="77777777" w:rsidR="00573591" w:rsidRDefault="00573591"/>
    <w:p w14:paraId="4170E6B7" w14:textId="77777777" w:rsidR="00413286" w:rsidRPr="00413286" w:rsidRDefault="00413286" w:rsidP="00413286">
      <w:pPr>
        <w:spacing w:after="40"/>
        <w:jc w:val="center"/>
        <w:rPr>
          <w:rFonts w:ascii="Arial" w:hAnsi="Arial" w:cs="Arial"/>
          <w:b/>
        </w:rPr>
      </w:pPr>
      <w:r w:rsidRPr="00413286">
        <w:rPr>
          <w:rFonts w:ascii="Arial" w:hAnsi="Arial" w:cs="Arial"/>
          <w:b/>
        </w:rPr>
        <w:t>EXTERNAL EXAMINER REPORT</w:t>
      </w:r>
    </w:p>
    <w:p w14:paraId="234FC4D0" w14:textId="77777777" w:rsidR="00413286" w:rsidRPr="00413286" w:rsidRDefault="00413286" w:rsidP="00413286">
      <w:pPr>
        <w:spacing w:after="40"/>
        <w:jc w:val="center"/>
        <w:rPr>
          <w:rFonts w:ascii="Arial" w:hAnsi="Arial" w:cs="Arial"/>
          <w:b/>
        </w:rPr>
      </w:pPr>
      <w:r w:rsidRPr="00413286">
        <w:rPr>
          <w:rFonts w:ascii="Arial" w:hAnsi="Arial" w:cs="Arial"/>
          <w:b/>
        </w:rPr>
        <w:t>Undergraduate and Postgraduate courses and modules</w:t>
      </w:r>
    </w:p>
    <w:p w14:paraId="463E1A3B" w14:textId="5874C115" w:rsidR="00413286" w:rsidRPr="00413286" w:rsidRDefault="00413286" w:rsidP="00413286">
      <w:pPr>
        <w:spacing w:after="40"/>
        <w:jc w:val="center"/>
        <w:rPr>
          <w:rFonts w:ascii="Arial" w:hAnsi="Arial" w:cs="Arial"/>
          <w:b/>
        </w:rPr>
      </w:pPr>
      <w:r w:rsidRPr="00413286">
        <w:rPr>
          <w:rFonts w:ascii="Arial" w:hAnsi="Arial" w:cs="Arial"/>
          <w:b/>
        </w:rPr>
        <w:t xml:space="preserve">Reflecting on the </w:t>
      </w:r>
      <w:r w:rsidR="00BF3749" w:rsidRPr="00413286">
        <w:rPr>
          <w:rFonts w:ascii="Arial" w:hAnsi="Arial" w:cs="Arial"/>
          <w:b/>
        </w:rPr>
        <w:t>202</w:t>
      </w:r>
      <w:r w:rsidR="00BF3749">
        <w:rPr>
          <w:rFonts w:ascii="Arial" w:hAnsi="Arial" w:cs="Arial"/>
          <w:b/>
        </w:rPr>
        <w:t>3</w:t>
      </w:r>
      <w:r w:rsidRPr="00413286">
        <w:rPr>
          <w:rFonts w:ascii="Arial" w:hAnsi="Arial" w:cs="Arial"/>
          <w:b/>
        </w:rPr>
        <w:t>/</w:t>
      </w:r>
      <w:r w:rsidR="00BF3749" w:rsidRPr="00413286">
        <w:rPr>
          <w:rFonts w:ascii="Arial" w:hAnsi="Arial" w:cs="Arial"/>
          <w:b/>
        </w:rPr>
        <w:t>2</w:t>
      </w:r>
      <w:r w:rsidR="00BF3749">
        <w:rPr>
          <w:rFonts w:ascii="Arial" w:hAnsi="Arial" w:cs="Arial"/>
          <w:b/>
        </w:rPr>
        <w:t>4</w:t>
      </w:r>
      <w:r w:rsidR="00BF3749" w:rsidRPr="00413286">
        <w:rPr>
          <w:rFonts w:ascii="Arial" w:hAnsi="Arial" w:cs="Arial"/>
          <w:b/>
        </w:rPr>
        <w:t xml:space="preserve"> </w:t>
      </w:r>
      <w:r w:rsidRPr="00413286">
        <w:rPr>
          <w:rFonts w:ascii="Arial" w:hAnsi="Arial" w:cs="Arial"/>
          <w:b/>
        </w:rPr>
        <w:t>academic year</w:t>
      </w: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58"/>
        <w:gridCol w:w="4082"/>
      </w:tblGrid>
      <w:tr w:rsidR="00413286" w:rsidRPr="00413286" w14:paraId="1A1F7E43"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812BE3"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Name of External Examiner</w:t>
            </w:r>
          </w:p>
        </w:tc>
        <w:tc>
          <w:tcPr>
            <w:tcW w:w="4082" w:type="dxa"/>
            <w:tcBorders>
              <w:top w:val="single" w:sz="4" w:space="0" w:color="auto"/>
              <w:left w:val="single" w:sz="4" w:space="0" w:color="auto"/>
              <w:bottom w:val="single" w:sz="4" w:space="0" w:color="auto"/>
              <w:right w:val="single" w:sz="4" w:space="0" w:color="auto"/>
            </w:tcBorders>
            <w:vAlign w:val="center"/>
          </w:tcPr>
          <w:p w14:paraId="117D973B"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7B55130C"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BA349"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External Examiner’s Home Institution</w:t>
            </w:r>
          </w:p>
        </w:tc>
        <w:tc>
          <w:tcPr>
            <w:tcW w:w="4082" w:type="dxa"/>
            <w:tcBorders>
              <w:top w:val="single" w:sz="4" w:space="0" w:color="auto"/>
              <w:left w:val="single" w:sz="4" w:space="0" w:color="auto"/>
              <w:bottom w:val="single" w:sz="4" w:space="0" w:color="auto"/>
              <w:right w:val="single" w:sz="4" w:space="0" w:color="auto"/>
            </w:tcBorders>
            <w:vAlign w:val="center"/>
          </w:tcPr>
          <w:p w14:paraId="1BF40449"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1B163E33"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8ABD9"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 xml:space="preserve">Partner Institution </w:t>
            </w:r>
          </w:p>
        </w:tc>
        <w:tc>
          <w:tcPr>
            <w:tcW w:w="4082" w:type="dxa"/>
            <w:tcBorders>
              <w:top w:val="single" w:sz="4" w:space="0" w:color="auto"/>
              <w:left w:val="single" w:sz="4" w:space="0" w:color="auto"/>
              <w:bottom w:val="single" w:sz="4" w:space="0" w:color="auto"/>
              <w:right w:val="single" w:sz="4" w:space="0" w:color="auto"/>
            </w:tcBorders>
            <w:vAlign w:val="center"/>
          </w:tcPr>
          <w:p w14:paraId="72755A4D"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274FD9BD"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F8AE"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Department/School/Centre</w:t>
            </w:r>
          </w:p>
        </w:tc>
        <w:tc>
          <w:tcPr>
            <w:tcW w:w="4082" w:type="dxa"/>
            <w:tcBorders>
              <w:top w:val="single" w:sz="4" w:space="0" w:color="auto"/>
              <w:left w:val="single" w:sz="4" w:space="0" w:color="auto"/>
              <w:bottom w:val="single" w:sz="4" w:space="0" w:color="auto"/>
              <w:right w:val="single" w:sz="4" w:space="0" w:color="auto"/>
            </w:tcBorders>
            <w:vAlign w:val="center"/>
          </w:tcPr>
          <w:p w14:paraId="6CBCEFFE"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7B87AC83"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0E1E1"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Appointed as Award or Module External Examiner</w:t>
            </w:r>
          </w:p>
        </w:tc>
        <w:tc>
          <w:tcPr>
            <w:tcW w:w="4082" w:type="dxa"/>
            <w:tcBorders>
              <w:top w:val="single" w:sz="4" w:space="0" w:color="auto"/>
              <w:left w:val="single" w:sz="4" w:space="0" w:color="auto"/>
              <w:bottom w:val="single" w:sz="4" w:space="0" w:color="auto"/>
              <w:right w:val="single" w:sz="4" w:space="0" w:color="auto"/>
            </w:tcBorders>
            <w:vAlign w:val="center"/>
          </w:tcPr>
          <w:p w14:paraId="48C653BF"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19B7CDBB"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20D89"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List of courses and modules examined</w:t>
            </w:r>
          </w:p>
        </w:tc>
        <w:tc>
          <w:tcPr>
            <w:tcW w:w="4082" w:type="dxa"/>
            <w:tcBorders>
              <w:top w:val="single" w:sz="4" w:space="0" w:color="auto"/>
              <w:left w:val="single" w:sz="4" w:space="0" w:color="auto"/>
              <w:bottom w:val="single" w:sz="4" w:space="0" w:color="auto"/>
              <w:right w:val="single" w:sz="4" w:space="0" w:color="auto"/>
            </w:tcBorders>
            <w:vAlign w:val="center"/>
          </w:tcPr>
          <w:p w14:paraId="46FE02A2"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4AEF95FA"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C4059"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Date(s) of Board of Examiners</w:t>
            </w:r>
          </w:p>
        </w:tc>
        <w:tc>
          <w:tcPr>
            <w:tcW w:w="4082" w:type="dxa"/>
            <w:tcBorders>
              <w:top w:val="single" w:sz="4" w:space="0" w:color="auto"/>
              <w:left w:val="single" w:sz="4" w:space="0" w:color="auto"/>
              <w:bottom w:val="single" w:sz="4" w:space="0" w:color="auto"/>
              <w:right w:val="single" w:sz="4" w:space="0" w:color="auto"/>
            </w:tcBorders>
            <w:vAlign w:val="center"/>
          </w:tcPr>
          <w:p w14:paraId="5D1D5FC3" w14:textId="77777777" w:rsidR="00413286" w:rsidRPr="00413286" w:rsidRDefault="00413286" w:rsidP="00A04173">
            <w:pPr>
              <w:tabs>
                <w:tab w:val="left" w:pos="4004"/>
              </w:tabs>
              <w:spacing w:before="80" w:after="80" w:line="276" w:lineRule="auto"/>
              <w:rPr>
                <w:rFonts w:ascii="Arial" w:hAnsi="Arial" w:cs="Arial"/>
              </w:rPr>
            </w:pPr>
          </w:p>
        </w:tc>
      </w:tr>
      <w:tr w:rsidR="00413286" w:rsidRPr="00413286" w14:paraId="0D6658D0" w14:textId="77777777" w:rsidTr="00A04173">
        <w:trPr>
          <w:trHeight w:val="454"/>
        </w:trPr>
        <w:tc>
          <w:tcPr>
            <w:tcW w:w="5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59855D" w14:textId="77777777" w:rsidR="00413286" w:rsidRPr="00413286" w:rsidRDefault="00413286" w:rsidP="00A04173">
            <w:pPr>
              <w:tabs>
                <w:tab w:val="left" w:pos="4004"/>
              </w:tabs>
              <w:spacing w:before="80" w:after="80" w:line="276" w:lineRule="auto"/>
              <w:rPr>
                <w:rFonts w:ascii="Arial" w:hAnsi="Arial" w:cs="Arial"/>
                <w:b/>
              </w:rPr>
            </w:pPr>
            <w:r w:rsidRPr="00413286">
              <w:rPr>
                <w:rFonts w:ascii="Arial" w:hAnsi="Arial" w:cs="Arial"/>
                <w:b/>
              </w:rPr>
              <w:t>Date of report</w:t>
            </w:r>
          </w:p>
        </w:tc>
        <w:tc>
          <w:tcPr>
            <w:tcW w:w="4082" w:type="dxa"/>
            <w:tcBorders>
              <w:top w:val="single" w:sz="4" w:space="0" w:color="auto"/>
              <w:left w:val="single" w:sz="4" w:space="0" w:color="auto"/>
              <w:bottom w:val="single" w:sz="4" w:space="0" w:color="auto"/>
              <w:right w:val="single" w:sz="4" w:space="0" w:color="auto"/>
            </w:tcBorders>
            <w:vAlign w:val="center"/>
          </w:tcPr>
          <w:p w14:paraId="595E300D" w14:textId="77777777" w:rsidR="00413286" w:rsidRPr="00413286" w:rsidRDefault="00413286" w:rsidP="00A04173">
            <w:pPr>
              <w:tabs>
                <w:tab w:val="left" w:pos="4004"/>
              </w:tabs>
              <w:spacing w:before="80" w:after="80" w:line="276" w:lineRule="auto"/>
              <w:rPr>
                <w:rFonts w:ascii="Arial" w:hAnsi="Arial" w:cs="Arial"/>
              </w:rPr>
            </w:pPr>
          </w:p>
        </w:tc>
      </w:tr>
    </w:tbl>
    <w:p w14:paraId="2A69E13B" w14:textId="77777777" w:rsidR="00413286" w:rsidRPr="00413286" w:rsidRDefault="00413286" w:rsidP="00413286">
      <w:pPr>
        <w:rPr>
          <w:rFonts w:ascii="Arial" w:hAnsi="Arial" w:cs="Arial"/>
        </w:rPr>
      </w:pPr>
    </w:p>
    <w:p w14:paraId="3AF25AB8" w14:textId="77777777" w:rsidR="00413286" w:rsidRPr="00413286" w:rsidRDefault="00413286" w:rsidP="00413286">
      <w:pPr>
        <w:spacing w:after="60"/>
        <w:rPr>
          <w:rFonts w:ascii="Arial" w:hAnsi="Arial" w:cs="Arial"/>
          <w:b/>
        </w:rPr>
      </w:pPr>
      <w:r w:rsidRPr="00413286">
        <w:rPr>
          <w:rFonts w:ascii="Arial" w:hAnsi="Arial" w:cs="Arial"/>
          <w:b/>
        </w:rPr>
        <w:t xml:space="preserve">Please submit this report as an email attachment to </w:t>
      </w:r>
      <w:hyperlink r:id="rId8" w:history="1">
        <w:r w:rsidRPr="00413286">
          <w:rPr>
            <w:rStyle w:val="Hyperlink"/>
            <w:rFonts w:ascii="Arial" w:hAnsi="Arial" w:cs="Arial"/>
            <w:b/>
          </w:rPr>
          <w:t>external.examiners@essex.ac.uk</w:t>
        </w:r>
      </w:hyperlink>
      <w:r w:rsidRPr="00413286">
        <w:rPr>
          <w:rFonts w:ascii="Arial" w:hAnsi="Arial" w:cs="Arial"/>
          <w:b/>
        </w:rPr>
        <w:t xml:space="preserve"> within four weeks of the Examination Board.</w:t>
      </w:r>
    </w:p>
    <w:p w14:paraId="7E8F06DA" w14:textId="77777777" w:rsidR="00413286" w:rsidRPr="00413286" w:rsidRDefault="00413286" w:rsidP="00413286">
      <w:pPr>
        <w:pStyle w:val="Header"/>
        <w:spacing w:after="120" w:line="276" w:lineRule="auto"/>
        <w:rPr>
          <w:rFonts w:ascii="Arial" w:hAnsi="Arial" w:cs="Arial"/>
          <w:b/>
        </w:rPr>
      </w:pPr>
      <w:r w:rsidRPr="00413286">
        <w:rPr>
          <w:rFonts w:ascii="Arial" w:hAnsi="Arial" w:cs="Arial"/>
        </w:rPr>
        <w:t xml:space="preserve">External Examiners are considered by the University of Essex to be a great asset in helping to assure and enhance the quality of the education we offer, and we greatly appreciate your advice and expertise throughout this process. </w:t>
      </w:r>
    </w:p>
    <w:p w14:paraId="593A21EA" w14:textId="4D21902B" w:rsidR="005C094B" w:rsidRPr="005C094B" w:rsidRDefault="00413286" w:rsidP="005C094B">
      <w:pPr>
        <w:pStyle w:val="Header"/>
        <w:spacing w:after="120" w:line="276" w:lineRule="auto"/>
        <w:rPr>
          <w:rFonts w:ascii="Arial" w:hAnsi="Arial" w:cs="Arial"/>
        </w:rPr>
      </w:pPr>
      <w:r w:rsidRPr="00413286">
        <w:rPr>
          <w:rFonts w:ascii="Arial" w:hAnsi="Arial" w:cs="Arial"/>
        </w:rPr>
        <w:t xml:space="preserve">To assist you in completing this report you might find it useful to </w:t>
      </w:r>
      <w:proofErr w:type="gramStart"/>
      <w:r w:rsidRPr="00413286">
        <w:rPr>
          <w:rFonts w:ascii="Arial" w:hAnsi="Arial" w:cs="Arial"/>
        </w:rPr>
        <w:t>refer back</w:t>
      </w:r>
      <w:proofErr w:type="gramEnd"/>
      <w:r w:rsidRPr="00413286">
        <w:rPr>
          <w:rFonts w:ascii="Arial" w:hAnsi="Arial" w:cs="Arial"/>
        </w:rPr>
        <w:t xml:space="preserve"> to your roles and responsibilities, which were sent to you at the time of your appointment.  Guidance is also available on the </w:t>
      </w:r>
      <w:hyperlink r:id="rId9" w:anchor="external-examiners" w:history="1">
        <w:r w:rsidRPr="00413286">
          <w:rPr>
            <w:rStyle w:val="Hyperlink"/>
            <w:rFonts w:ascii="Arial" w:hAnsi="Arial" w:cs="Arial"/>
          </w:rPr>
          <w:t>University’s Academic Standards and Quality webpages</w:t>
        </w:r>
      </w:hyperlink>
      <w:r w:rsidRPr="00413286">
        <w:rPr>
          <w:rStyle w:val="FootnoteReference"/>
          <w:rFonts w:ascii="Arial" w:hAnsi="Arial" w:cs="Arial"/>
        </w:rPr>
        <w:footnoteReference w:id="1"/>
      </w:r>
      <w:r w:rsidRPr="00413286">
        <w:rPr>
          <w:rFonts w:ascii="Arial" w:hAnsi="Arial" w:cs="Arial"/>
        </w:rPr>
        <w:t>.</w:t>
      </w:r>
    </w:p>
    <w:p w14:paraId="2633F902" w14:textId="77777777" w:rsidR="005C094B" w:rsidRPr="005C094B" w:rsidRDefault="005C094B" w:rsidP="005C094B">
      <w:pPr>
        <w:pStyle w:val="Header"/>
        <w:spacing w:after="120" w:line="276" w:lineRule="auto"/>
        <w:rPr>
          <w:rFonts w:ascii="Arial" w:hAnsi="Arial" w:cs="Arial"/>
          <w:bCs/>
        </w:rPr>
      </w:pPr>
      <w:r w:rsidRPr="005C094B">
        <w:rPr>
          <w:rFonts w:ascii="Arial" w:hAnsi="Arial" w:cs="Arial"/>
          <w:bCs/>
        </w:rPr>
        <w:t>As part of the annual quality assurance cycle, External Examiner reports are reviewed by staff from across the University. Reports are also shared with students and other staff involved in the annual cycle via Departmental meetings and Committees. As such, please consider the following as good practice when writing your report:</w:t>
      </w:r>
    </w:p>
    <w:p w14:paraId="32E483E4" w14:textId="77777777" w:rsidR="005C094B" w:rsidRPr="005C094B" w:rsidRDefault="005C094B" w:rsidP="005C094B">
      <w:pPr>
        <w:pStyle w:val="Header"/>
        <w:numPr>
          <w:ilvl w:val="0"/>
          <w:numId w:val="25"/>
        </w:numPr>
        <w:spacing w:after="120" w:line="276" w:lineRule="auto"/>
        <w:rPr>
          <w:rFonts w:ascii="Arial" w:hAnsi="Arial" w:cs="Arial"/>
          <w:bCs/>
        </w:rPr>
      </w:pPr>
      <w:r w:rsidRPr="005C094B">
        <w:rPr>
          <w:rFonts w:ascii="Arial" w:hAnsi="Arial" w:cs="Arial"/>
          <w:bCs/>
        </w:rPr>
        <w:t>Please ensure you complete all applicable questions when completing the report template to avoid the report being returned to you for full completion.</w:t>
      </w:r>
    </w:p>
    <w:p w14:paraId="03A48438" w14:textId="77777777" w:rsidR="005C094B" w:rsidRPr="005C094B" w:rsidRDefault="005C094B" w:rsidP="005C094B">
      <w:pPr>
        <w:pStyle w:val="Header"/>
        <w:numPr>
          <w:ilvl w:val="0"/>
          <w:numId w:val="25"/>
        </w:numPr>
        <w:spacing w:after="120" w:line="276" w:lineRule="auto"/>
        <w:rPr>
          <w:rFonts w:ascii="Arial" w:hAnsi="Arial" w:cs="Arial"/>
          <w:bCs/>
        </w:rPr>
      </w:pPr>
      <w:r w:rsidRPr="005C094B">
        <w:rPr>
          <w:rFonts w:ascii="Arial" w:hAnsi="Arial" w:cs="Arial"/>
          <w:bCs/>
        </w:rPr>
        <w:t xml:space="preserve">To ensure anonymity of students, please do not refer to individual students by name, their student </w:t>
      </w:r>
      <w:proofErr w:type="gramStart"/>
      <w:r w:rsidRPr="005C094B">
        <w:rPr>
          <w:rFonts w:ascii="Arial" w:hAnsi="Arial" w:cs="Arial"/>
          <w:bCs/>
        </w:rPr>
        <w:t>number</w:t>
      </w:r>
      <w:proofErr w:type="gramEnd"/>
      <w:r w:rsidRPr="005C094B">
        <w:rPr>
          <w:rFonts w:ascii="Arial" w:hAnsi="Arial" w:cs="Arial"/>
          <w:bCs/>
        </w:rPr>
        <w:t xml:space="preserve"> or any titles for assessments they have submitted. </w:t>
      </w:r>
    </w:p>
    <w:p w14:paraId="59710945" w14:textId="1B9AA9BE" w:rsidR="005C094B" w:rsidRPr="005C094B" w:rsidRDefault="005C094B" w:rsidP="005C094B">
      <w:pPr>
        <w:pStyle w:val="Header"/>
        <w:numPr>
          <w:ilvl w:val="0"/>
          <w:numId w:val="25"/>
        </w:numPr>
        <w:spacing w:after="120" w:line="276" w:lineRule="auto"/>
        <w:rPr>
          <w:rFonts w:ascii="Arial" w:hAnsi="Arial" w:cs="Arial"/>
          <w:bCs/>
        </w:rPr>
      </w:pPr>
      <w:r w:rsidRPr="005C094B">
        <w:rPr>
          <w:rFonts w:ascii="Arial" w:hAnsi="Arial" w:cs="Arial"/>
          <w:bCs/>
        </w:rPr>
        <w:t>When referring to specific modules within the Department/School, please use the title of the module where possible so that your comments can be reviewed in context. For example, ‘</w:t>
      </w:r>
      <w:r w:rsidRPr="005C094B">
        <w:rPr>
          <w:rFonts w:ascii="Arial" w:hAnsi="Arial" w:cs="Arial"/>
          <w:bCs/>
          <w:i/>
          <w:iCs/>
        </w:rPr>
        <w:t>The issue with delayed feedback due to staff sickness in LS123 Linguistics in Health was managed well and I commend the team for their efforts in redistributing the marking and communicating with the students’</w:t>
      </w:r>
      <w:r w:rsidRPr="005C094B">
        <w:rPr>
          <w:rFonts w:ascii="Arial" w:hAnsi="Arial" w:cs="Arial"/>
          <w:bCs/>
        </w:rPr>
        <w:t xml:space="preserve"> is more useful to those outside the Department/School team than ‘</w:t>
      </w:r>
      <w:r w:rsidRPr="005C094B">
        <w:rPr>
          <w:rFonts w:ascii="Arial" w:hAnsi="Arial" w:cs="Arial"/>
          <w:bCs/>
          <w:i/>
          <w:iCs/>
        </w:rPr>
        <w:t xml:space="preserve">The linguistics issue was managed </w:t>
      </w:r>
      <w:proofErr w:type="gramStart"/>
      <w:r w:rsidRPr="005C094B">
        <w:rPr>
          <w:rFonts w:ascii="Arial" w:hAnsi="Arial" w:cs="Arial"/>
          <w:bCs/>
          <w:i/>
          <w:iCs/>
        </w:rPr>
        <w:t>well</w:t>
      </w:r>
      <w:proofErr w:type="gramEnd"/>
      <w:r w:rsidRPr="005C094B">
        <w:rPr>
          <w:rFonts w:ascii="Arial" w:hAnsi="Arial" w:cs="Arial"/>
          <w:bCs/>
          <w:i/>
          <w:iCs/>
        </w:rPr>
        <w:t xml:space="preserve"> and I commend the team for their efforts</w:t>
      </w:r>
      <w:r w:rsidRPr="005C094B">
        <w:rPr>
          <w:rFonts w:ascii="Arial" w:hAnsi="Arial" w:cs="Arial"/>
          <w:bCs/>
        </w:rPr>
        <w:t>”.</w:t>
      </w:r>
    </w:p>
    <w:p w14:paraId="607D8D5B" w14:textId="77777777" w:rsidR="005C094B" w:rsidRPr="005C094B" w:rsidRDefault="005C094B" w:rsidP="005C094B">
      <w:pPr>
        <w:pStyle w:val="Header"/>
        <w:numPr>
          <w:ilvl w:val="0"/>
          <w:numId w:val="25"/>
        </w:numPr>
        <w:spacing w:after="120" w:line="276" w:lineRule="auto"/>
        <w:rPr>
          <w:rFonts w:ascii="Arial" w:hAnsi="Arial" w:cs="Arial"/>
          <w:bCs/>
        </w:rPr>
      </w:pPr>
      <w:r w:rsidRPr="005C094B">
        <w:rPr>
          <w:rFonts w:ascii="Arial" w:hAnsi="Arial" w:cs="Arial"/>
          <w:bCs/>
        </w:rPr>
        <w:t>While there is no word count or character limit for each question in the report, please ensure you provide as much detail as appropriate to cover all relevant elements of the questions as concisely and accurately as possible.</w:t>
      </w:r>
    </w:p>
    <w:p w14:paraId="612B6F29" w14:textId="77777777" w:rsidR="000E3413" w:rsidRDefault="000E3413" w:rsidP="00413286">
      <w:pPr>
        <w:spacing w:after="60"/>
        <w:rPr>
          <w:rFonts w:ascii="Arial" w:hAnsi="Arial" w:cs="Arial"/>
          <w:b/>
        </w:rPr>
      </w:pPr>
    </w:p>
    <w:p w14:paraId="26A44CF9" w14:textId="77777777" w:rsidR="000E3413" w:rsidRDefault="000E3413" w:rsidP="00413286">
      <w:pPr>
        <w:spacing w:after="60"/>
        <w:rPr>
          <w:rFonts w:ascii="Arial" w:hAnsi="Arial" w:cs="Arial"/>
          <w:b/>
        </w:rPr>
      </w:pPr>
    </w:p>
    <w:p w14:paraId="31F44E0C" w14:textId="08F7D49D" w:rsidR="00413286" w:rsidRPr="00413286" w:rsidRDefault="00413286" w:rsidP="00413286">
      <w:pPr>
        <w:spacing w:after="60"/>
        <w:rPr>
          <w:rFonts w:ascii="Arial" w:hAnsi="Arial" w:cs="Arial"/>
          <w:b/>
        </w:rPr>
      </w:pPr>
      <w:r w:rsidRPr="00413286">
        <w:rPr>
          <w:rFonts w:ascii="Arial" w:hAnsi="Arial" w:cs="Arial"/>
          <w:b/>
        </w:rPr>
        <w:lastRenderedPageBreak/>
        <w:t>Additional Notes for Award External Examiners</w:t>
      </w:r>
    </w:p>
    <w:p w14:paraId="0462EC8B" w14:textId="77777777" w:rsidR="00413286" w:rsidRPr="00413286" w:rsidRDefault="00413286" w:rsidP="00413286">
      <w:pPr>
        <w:pStyle w:val="Header"/>
        <w:spacing w:after="120" w:line="276" w:lineRule="auto"/>
        <w:rPr>
          <w:rFonts w:ascii="Arial" w:hAnsi="Arial" w:cs="Arial"/>
        </w:rPr>
      </w:pPr>
      <w:r w:rsidRPr="00413286">
        <w:rPr>
          <w:rFonts w:ascii="Arial" w:hAnsi="Arial" w:cs="Arial"/>
        </w:rPr>
        <w:t>Please comment on both the courses and modules you have been appointed to cover, clearly identifying areas that relate to the course(s) or to individual modules as necessary.</w:t>
      </w:r>
    </w:p>
    <w:p w14:paraId="62193D3A" w14:textId="483272BD" w:rsidR="00413286" w:rsidRPr="00413286" w:rsidRDefault="00413286" w:rsidP="00413286">
      <w:pPr>
        <w:pStyle w:val="Header"/>
        <w:spacing w:after="120" w:line="276" w:lineRule="auto"/>
        <w:rPr>
          <w:rFonts w:ascii="Arial" w:hAnsi="Arial" w:cs="Arial"/>
        </w:rPr>
      </w:pPr>
      <w:r w:rsidRPr="00413286">
        <w:rPr>
          <w:rFonts w:ascii="Arial" w:hAnsi="Arial" w:cs="Arial"/>
        </w:rPr>
        <w:t>Where a module External Examiner has been appointed to cover some of the modules on courses you are responsible for, please consider their comments when completing this report.  Please get in touch with your department</w:t>
      </w:r>
      <w:r w:rsidR="00D34733">
        <w:rPr>
          <w:rFonts w:ascii="Arial" w:hAnsi="Arial" w:cs="Arial"/>
        </w:rPr>
        <w:t>/school</w:t>
      </w:r>
      <w:r w:rsidRPr="00413286">
        <w:rPr>
          <w:rFonts w:ascii="Arial" w:hAnsi="Arial" w:cs="Arial"/>
        </w:rPr>
        <w:t xml:space="preserve"> contacts to agree how module External Examiner reports will be shared with you.</w:t>
      </w:r>
    </w:p>
    <w:p w14:paraId="7D4EC4C4" w14:textId="77777777" w:rsidR="00413286" w:rsidRPr="00413286" w:rsidRDefault="00413286" w:rsidP="00413286">
      <w:pPr>
        <w:spacing w:after="120"/>
        <w:rPr>
          <w:rFonts w:ascii="Arial" w:hAnsi="Arial" w:cs="Arial"/>
        </w:rPr>
      </w:pPr>
      <w:r w:rsidRPr="00413286">
        <w:rPr>
          <w:rFonts w:ascii="Arial" w:hAnsi="Arial" w:cs="Arial"/>
        </w:rPr>
        <w:t>Please draw on comments made in any interim reports that have been provided at other points during the year, ensuring that this report provides a full outline of your feedback for the period covered.</w:t>
      </w:r>
    </w:p>
    <w:p w14:paraId="51DF8638" w14:textId="77777777" w:rsidR="00413286" w:rsidRPr="00413286" w:rsidRDefault="00413286" w:rsidP="00413286">
      <w:pPr>
        <w:spacing w:after="60"/>
        <w:rPr>
          <w:rFonts w:ascii="Arial" w:hAnsi="Arial" w:cs="Arial"/>
          <w:b/>
        </w:rPr>
      </w:pPr>
      <w:r w:rsidRPr="00413286">
        <w:rPr>
          <w:rFonts w:ascii="Arial" w:hAnsi="Arial" w:cs="Arial"/>
          <w:b/>
        </w:rPr>
        <w:t>Response to your report</w:t>
      </w:r>
    </w:p>
    <w:p w14:paraId="072CE54B" w14:textId="4F74C990" w:rsidR="00413286" w:rsidRPr="00413286" w:rsidRDefault="00413286" w:rsidP="00413286">
      <w:pPr>
        <w:pStyle w:val="Header"/>
        <w:spacing w:after="120" w:line="276" w:lineRule="auto"/>
        <w:rPr>
          <w:rFonts w:ascii="Arial" w:hAnsi="Arial" w:cs="Arial"/>
        </w:rPr>
      </w:pPr>
      <w:r w:rsidRPr="00413286">
        <w:rPr>
          <w:rFonts w:ascii="Arial" w:hAnsi="Arial" w:cs="Arial"/>
        </w:rPr>
        <w:t>All External Examiner reports are carefully considered at department</w:t>
      </w:r>
      <w:r w:rsidR="00D34733">
        <w:rPr>
          <w:rFonts w:ascii="Arial" w:hAnsi="Arial" w:cs="Arial"/>
        </w:rPr>
        <w:t>/school</w:t>
      </w:r>
      <w:r w:rsidRPr="00413286">
        <w:rPr>
          <w:rFonts w:ascii="Arial" w:hAnsi="Arial" w:cs="Arial"/>
        </w:rPr>
        <w:t xml:space="preserve">, </w:t>
      </w:r>
      <w:proofErr w:type="gramStart"/>
      <w:r w:rsidRPr="00413286">
        <w:rPr>
          <w:rFonts w:ascii="Arial" w:hAnsi="Arial" w:cs="Arial"/>
        </w:rPr>
        <w:t>faculty</w:t>
      </w:r>
      <w:proofErr w:type="gramEnd"/>
      <w:r w:rsidRPr="00413286">
        <w:rPr>
          <w:rFonts w:ascii="Arial" w:hAnsi="Arial" w:cs="Arial"/>
        </w:rPr>
        <w:t xml:space="preserve"> and Institutional level, and play a key role in annual and periodic reviews.  The department, school or centre will contact you to reply to the comments made in your report. </w:t>
      </w:r>
    </w:p>
    <w:p w14:paraId="606524A4" w14:textId="72989B75" w:rsidR="00413286" w:rsidRPr="00413286" w:rsidRDefault="00413286" w:rsidP="00413286">
      <w:pPr>
        <w:pStyle w:val="Header"/>
        <w:spacing w:after="120" w:line="276" w:lineRule="auto"/>
        <w:rPr>
          <w:rFonts w:ascii="Arial" w:hAnsi="Arial" w:cs="Arial"/>
        </w:rPr>
      </w:pPr>
      <w:r w:rsidRPr="00413286">
        <w:rPr>
          <w:rFonts w:ascii="Arial" w:hAnsi="Arial" w:cs="Arial"/>
        </w:rPr>
        <w:t>Please note that these reports are made available to students in internal University Committees and department meetings.  No reference should therefore be made to individual members of staff or students.</w:t>
      </w:r>
      <w:r w:rsidRPr="00413286">
        <w:rPr>
          <w:rFonts w:ascii="Arial" w:hAnsi="Arial" w:cs="Arial"/>
        </w:rPr>
        <w:br w:type="page"/>
      </w:r>
    </w:p>
    <w:tbl>
      <w:tblPr>
        <w:tblStyle w:val="TableGrid"/>
        <w:tblW w:w="9682"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82"/>
      </w:tblGrid>
      <w:tr w:rsidR="00413286" w:rsidRPr="00413286" w14:paraId="41E2BDDD" w14:textId="77777777" w:rsidTr="7042CFC8">
        <w:trPr>
          <w:trHeight w:val="454"/>
        </w:trPr>
        <w:tc>
          <w:tcPr>
            <w:tcW w:w="9682" w:type="dxa"/>
            <w:tcBorders>
              <w:left w:val="single" w:sz="4" w:space="0" w:color="auto"/>
              <w:bottom w:val="single" w:sz="4" w:space="0" w:color="auto"/>
              <w:right w:val="single" w:sz="4" w:space="0" w:color="auto"/>
            </w:tcBorders>
            <w:shd w:val="clear" w:color="auto" w:fill="000000" w:themeFill="text1"/>
            <w:vAlign w:val="center"/>
          </w:tcPr>
          <w:p w14:paraId="233BA2D6" w14:textId="77777777" w:rsidR="00413286" w:rsidRPr="00413286" w:rsidRDefault="00413286" w:rsidP="00A04173">
            <w:pPr>
              <w:spacing w:before="80" w:after="80" w:line="276" w:lineRule="auto"/>
              <w:rPr>
                <w:rFonts w:ascii="Arial" w:hAnsi="Arial" w:cs="Arial"/>
                <w:b/>
                <w:color w:val="FFFFFF" w:themeColor="background1"/>
              </w:rPr>
            </w:pPr>
            <w:r w:rsidRPr="00413286">
              <w:rPr>
                <w:rFonts w:ascii="Arial" w:hAnsi="Arial" w:cs="Arial"/>
                <w:b/>
              </w:rPr>
              <w:lastRenderedPageBreak/>
              <w:t xml:space="preserve">PART A: </w:t>
            </w:r>
            <w:r w:rsidRPr="00413286">
              <w:rPr>
                <w:rFonts w:ascii="Arial" w:hAnsi="Arial" w:cs="Arial"/>
                <w:b/>
                <w:color w:val="FFFFFF" w:themeColor="background1"/>
              </w:rPr>
              <w:t>Academic Quality and Standards</w:t>
            </w:r>
          </w:p>
        </w:tc>
      </w:tr>
      <w:tr w:rsidR="00413286" w:rsidRPr="00413286" w14:paraId="7197151F"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9AA41F" w14:textId="77777777" w:rsidR="00413286" w:rsidRPr="00413286" w:rsidRDefault="00413286" w:rsidP="00413286">
            <w:pPr>
              <w:pStyle w:val="ListParagraph"/>
              <w:numPr>
                <w:ilvl w:val="0"/>
                <w:numId w:val="3"/>
              </w:numPr>
              <w:tabs>
                <w:tab w:val="right" w:pos="9424"/>
              </w:tabs>
              <w:spacing w:before="80" w:after="80" w:line="276" w:lineRule="auto"/>
              <w:ind w:left="357" w:hanging="357"/>
              <w:contextualSpacing w:val="0"/>
              <w:rPr>
                <w:rFonts w:ascii="Arial" w:hAnsi="Arial" w:cs="Arial"/>
                <w:b/>
              </w:rPr>
            </w:pPr>
            <w:r w:rsidRPr="00413286">
              <w:rPr>
                <w:rFonts w:ascii="Arial" w:hAnsi="Arial" w:cs="Arial"/>
                <w:b/>
              </w:rPr>
              <w:t xml:space="preserve">How do the standards of the courses and modules that you examined compare with other UK Higher Education Institutions and national reference points such as the QAA Frameworks for Higher Education Qualifications and professional, </w:t>
            </w:r>
            <w:proofErr w:type="gramStart"/>
            <w:r w:rsidRPr="00413286">
              <w:rPr>
                <w:rFonts w:ascii="Arial" w:hAnsi="Arial" w:cs="Arial"/>
                <w:b/>
              </w:rPr>
              <w:t>statutory</w:t>
            </w:r>
            <w:proofErr w:type="gramEnd"/>
            <w:r w:rsidRPr="00413286">
              <w:rPr>
                <w:rFonts w:ascii="Arial" w:hAnsi="Arial" w:cs="Arial"/>
                <w:b/>
              </w:rPr>
              <w:t xml:space="preserve"> and regulatory body requirements (PSRB)?  Are you content that UK threshold academic standards are being maintained? Are the rules of assessment for progression and award consistency with sector norms?</w:t>
            </w:r>
          </w:p>
        </w:tc>
      </w:tr>
      <w:tr w:rsidR="00413286" w:rsidRPr="00413286" w14:paraId="648A4074"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4C123AA0" w14:textId="77777777" w:rsidR="00413286" w:rsidRPr="00413286" w:rsidRDefault="00413286" w:rsidP="00A04173">
            <w:pPr>
              <w:pStyle w:val="ListParagraph"/>
              <w:spacing w:after="60" w:line="276" w:lineRule="auto"/>
              <w:ind w:left="357"/>
              <w:contextualSpacing w:val="0"/>
              <w:rPr>
                <w:rFonts w:ascii="Arial" w:hAnsi="Arial" w:cs="Arial"/>
              </w:rPr>
            </w:pPr>
          </w:p>
          <w:p w14:paraId="725FE968"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42D80426"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D77DC8" w14:textId="77777777" w:rsidR="00413286" w:rsidRPr="00413286" w:rsidRDefault="00413286" w:rsidP="00413286">
            <w:pPr>
              <w:pStyle w:val="ListParagraph"/>
              <w:numPr>
                <w:ilvl w:val="0"/>
                <w:numId w:val="3"/>
              </w:numPr>
              <w:spacing w:before="80" w:after="80" w:line="276" w:lineRule="auto"/>
              <w:ind w:hanging="357"/>
              <w:contextualSpacing w:val="0"/>
              <w:rPr>
                <w:rFonts w:ascii="Arial" w:hAnsi="Arial" w:cs="Arial"/>
                <w:b/>
              </w:rPr>
            </w:pPr>
            <w:r w:rsidRPr="00413286">
              <w:rPr>
                <w:rFonts w:ascii="Arial" w:hAnsi="Arial" w:cs="Arial"/>
                <w:b/>
              </w:rPr>
              <w:t>Please comment on the learning, teaching and assessment strategies, which should include:</w:t>
            </w:r>
          </w:p>
          <w:p w14:paraId="34011AC1" w14:textId="77777777" w:rsidR="00413286" w:rsidRPr="00413286" w:rsidRDefault="00413286" w:rsidP="00413286">
            <w:pPr>
              <w:pStyle w:val="ListParagraph"/>
              <w:numPr>
                <w:ilvl w:val="0"/>
                <w:numId w:val="9"/>
              </w:numPr>
              <w:spacing w:before="40" w:after="40" w:line="276" w:lineRule="auto"/>
              <w:ind w:left="1077" w:hanging="357"/>
              <w:contextualSpacing w:val="0"/>
              <w:rPr>
                <w:rFonts w:ascii="Arial" w:hAnsi="Arial" w:cs="Arial"/>
              </w:rPr>
            </w:pPr>
            <w:r w:rsidRPr="00413286">
              <w:rPr>
                <w:rFonts w:ascii="Arial" w:hAnsi="Arial" w:cs="Arial"/>
              </w:rPr>
              <w:t>the appropriateness of the learning, teaching and assessment strategies</w:t>
            </w:r>
          </w:p>
          <w:p w14:paraId="296C2153" w14:textId="77777777" w:rsidR="00413286" w:rsidRPr="00413286" w:rsidRDefault="00413286" w:rsidP="00413286">
            <w:pPr>
              <w:pStyle w:val="ListParagraph"/>
              <w:numPr>
                <w:ilvl w:val="0"/>
                <w:numId w:val="9"/>
              </w:numPr>
              <w:spacing w:before="40" w:after="40" w:line="276" w:lineRule="auto"/>
              <w:ind w:left="1077" w:hanging="357"/>
              <w:contextualSpacing w:val="0"/>
              <w:rPr>
                <w:rFonts w:ascii="Arial" w:hAnsi="Arial" w:cs="Arial"/>
              </w:rPr>
            </w:pPr>
            <w:r w:rsidRPr="00413286">
              <w:rPr>
                <w:rFonts w:ascii="Arial" w:hAnsi="Arial" w:cs="Arial"/>
              </w:rPr>
              <w:t xml:space="preserve">the range of assessment methods </w:t>
            </w:r>
            <w:proofErr w:type="gramStart"/>
            <w:r w:rsidRPr="00413286">
              <w:rPr>
                <w:rFonts w:ascii="Arial" w:hAnsi="Arial" w:cs="Arial"/>
              </w:rPr>
              <w:t>used</w:t>
            </w:r>
            <w:proofErr w:type="gramEnd"/>
          </w:p>
          <w:p w14:paraId="3447445F" w14:textId="77777777" w:rsidR="00413286" w:rsidRPr="00413286" w:rsidRDefault="00413286" w:rsidP="00413286">
            <w:pPr>
              <w:pStyle w:val="ListParagraph"/>
              <w:numPr>
                <w:ilvl w:val="0"/>
                <w:numId w:val="9"/>
              </w:numPr>
              <w:spacing w:before="40" w:after="40" w:line="276" w:lineRule="auto"/>
              <w:ind w:left="1077" w:hanging="357"/>
              <w:contextualSpacing w:val="0"/>
              <w:rPr>
                <w:rFonts w:ascii="Arial" w:hAnsi="Arial" w:cs="Arial"/>
              </w:rPr>
            </w:pPr>
            <w:r w:rsidRPr="00413286">
              <w:rPr>
                <w:rFonts w:ascii="Arial" w:hAnsi="Arial" w:cs="Arial"/>
              </w:rPr>
              <w:t xml:space="preserve">the extent to which these strategies enabled students to achieve their learning outcomes and the standards </w:t>
            </w:r>
            <w:proofErr w:type="gramStart"/>
            <w:r w:rsidRPr="00413286">
              <w:rPr>
                <w:rFonts w:ascii="Arial" w:hAnsi="Arial" w:cs="Arial"/>
              </w:rPr>
              <w:t>set</w:t>
            </w:r>
            <w:proofErr w:type="gramEnd"/>
          </w:p>
          <w:p w14:paraId="2D16B479" w14:textId="77777777" w:rsidR="00413286" w:rsidRPr="00413286" w:rsidRDefault="00413286" w:rsidP="00413286">
            <w:pPr>
              <w:pStyle w:val="ListParagraph"/>
              <w:numPr>
                <w:ilvl w:val="0"/>
                <w:numId w:val="9"/>
              </w:numPr>
              <w:spacing w:before="40" w:after="40" w:line="276" w:lineRule="auto"/>
              <w:ind w:left="1077" w:hanging="357"/>
              <w:contextualSpacing w:val="0"/>
              <w:rPr>
                <w:rFonts w:ascii="Arial" w:hAnsi="Arial" w:cs="Arial"/>
              </w:rPr>
            </w:pPr>
            <w:r w:rsidRPr="00413286">
              <w:rPr>
                <w:rFonts w:ascii="Arial" w:hAnsi="Arial" w:cs="Arial"/>
              </w:rPr>
              <w:t xml:space="preserve">how effective assessment design is in relation to academic </w:t>
            </w:r>
            <w:proofErr w:type="gramStart"/>
            <w:r w:rsidRPr="00413286">
              <w:rPr>
                <w:rFonts w:ascii="Arial" w:hAnsi="Arial" w:cs="Arial"/>
              </w:rPr>
              <w:t>integrity</w:t>
            </w:r>
            <w:proofErr w:type="gramEnd"/>
          </w:p>
          <w:p w14:paraId="5B165621" w14:textId="77777777" w:rsidR="00413286" w:rsidRPr="00413286" w:rsidRDefault="00413286" w:rsidP="00413286">
            <w:pPr>
              <w:pStyle w:val="ListParagraph"/>
              <w:numPr>
                <w:ilvl w:val="0"/>
                <w:numId w:val="9"/>
              </w:numPr>
              <w:spacing w:before="40" w:after="80" w:line="276" w:lineRule="auto"/>
              <w:ind w:left="1077" w:hanging="357"/>
              <w:contextualSpacing w:val="0"/>
              <w:rPr>
                <w:rFonts w:ascii="Arial" w:hAnsi="Arial" w:cs="Arial"/>
              </w:rPr>
            </w:pPr>
            <w:r w:rsidRPr="00413286">
              <w:rPr>
                <w:rFonts w:ascii="Arial" w:hAnsi="Arial" w:cs="Arial"/>
              </w:rPr>
              <w:t xml:space="preserve">the choice of subject, </w:t>
            </w:r>
            <w:proofErr w:type="gramStart"/>
            <w:r w:rsidRPr="00413286">
              <w:rPr>
                <w:rFonts w:ascii="Arial" w:hAnsi="Arial" w:cs="Arial"/>
              </w:rPr>
              <w:t>methods</w:t>
            </w:r>
            <w:proofErr w:type="gramEnd"/>
            <w:r w:rsidRPr="00413286">
              <w:rPr>
                <w:rFonts w:ascii="Arial" w:hAnsi="Arial" w:cs="Arial"/>
              </w:rPr>
              <w:t xml:space="preserve"> and standards of assessment for dissertations / projects</w:t>
            </w:r>
          </w:p>
          <w:p w14:paraId="02F31778" w14:textId="77777777" w:rsidR="00413286" w:rsidRPr="00413286" w:rsidRDefault="00413286" w:rsidP="00413286">
            <w:pPr>
              <w:pStyle w:val="ListParagraph"/>
              <w:numPr>
                <w:ilvl w:val="0"/>
                <w:numId w:val="9"/>
              </w:numPr>
              <w:spacing w:before="40" w:after="80" w:line="276" w:lineRule="auto"/>
              <w:ind w:left="1077" w:hanging="357"/>
              <w:contextualSpacing w:val="0"/>
              <w:rPr>
                <w:rFonts w:ascii="Arial" w:hAnsi="Arial" w:cs="Arial"/>
              </w:rPr>
            </w:pPr>
            <w:r w:rsidRPr="00413286">
              <w:rPr>
                <w:rFonts w:ascii="Arial" w:hAnsi="Arial" w:cs="Arial"/>
              </w:rPr>
              <w:t xml:space="preserve">the inclusion of any professional, </w:t>
            </w:r>
            <w:proofErr w:type="gramStart"/>
            <w:r w:rsidRPr="00413286">
              <w:rPr>
                <w:rFonts w:ascii="Arial" w:hAnsi="Arial" w:cs="Arial"/>
              </w:rPr>
              <w:t>statutory</w:t>
            </w:r>
            <w:proofErr w:type="gramEnd"/>
            <w:r w:rsidRPr="00413286">
              <w:rPr>
                <w:rFonts w:ascii="Arial" w:hAnsi="Arial" w:cs="Arial"/>
              </w:rPr>
              <w:t xml:space="preserve"> and regulatory body requirements</w:t>
            </w:r>
          </w:p>
        </w:tc>
      </w:tr>
      <w:tr w:rsidR="00413286" w:rsidRPr="00413286" w14:paraId="0FFF364F"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7424106D" w14:textId="77777777" w:rsidR="00413286" w:rsidRPr="00413286" w:rsidRDefault="00413286" w:rsidP="00A04173">
            <w:pPr>
              <w:pStyle w:val="ListParagraph"/>
              <w:spacing w:after="60" w:line="276" w:lineRule="auto"/>
              <w:ind w:left="357"/>
              <w:contextualSpacing w:val="0"/>
              <w:rPr>
                <w:rFonts w:ascii="Arial" w:hAnsi="Arial" w:cs="Arial"/>
              </w:rPr>
            </w:pPr>
          </w:p>
          <w:p w14:paraId="269728A6"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5C3A7233"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32B8C" w14:textId="77777777" w:rsidR="00413286" w:rsidRPr="00413286" w:rsidRDefault="00413286" w:rsidP="00413286">
            <w:pPr>
              <w:pStyle w:val="ListParagraph"/>
              <w:numPr>
                <w:ilvl w:val="0"/>
                <w:numId w:val="3"/>
              </w:numPr>
              <w:tabs>
                <w:tab w:val="right" w:pos="9466"/>
              </w:tabs>
              <w:spacing w:before="80" w:after="80" w:line="276" w:lineRule="auto"/>
              <w:ind w:left="357" w:hanging="357"/>
              <w:contextualSpacing w:val="0"/>
              <w:rPr>
                <w:rFonts w:ascii="Arial" w:hAnsi="Arial" w:cs="Arial"/>
                <w:b/>
              </w:rPr>
            </w:pPr>
            <w:r w:rsidRPr="00413286">
              <w:rPr>
                <w:rFonts w:ascii="Arial" w:hAnsi="Arial" w:cs="Arial"/>
                <w:b/>
              </w:rPr>
              <w:t xml:space="preserve">Please comment on the standards of student performance, progression, </w:t>
            </w:r>
            <w:proofErr w:type="gramStart"/>
            <w:r w:rsidRPr="00413286">
              <w:rPr>
                <w:rFonts w:ascii="Arial" w:hAnsi="Arial" w:cs="Arial"/>
                <w:b/>
              </w:rPr>
              <w:t>retention</w:t>
            </w:r>
            <w:proofErr w:type="gramEnd"/>
            <w:r w:rsidRPr="00413286">
              <w:rPr>
                <w:rFonts w:ascii="Arial" w:hAnsi="Arial" w:cs="Arial"/>
                <w:b/>
              </w:rPr>
              <w:t xml:space="preserve"> and degree classification profiles in comparison with other UK Higher Education Institutions and national reference points.</w:t>
            </w:r>
          </w:p>
        </w:tc>
      </w:tr>
      <w:tr w:rsidR="00413286" w:rsidRPr="00413286" w14:paraId="4C48120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493BEE49"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General comments</w:t>
            </w:r>
          </w:p>
          <w:p w14:paraId="1B31459B"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4DE9C1A3"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03E8F575"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Relating to dissertations (or equivalent) specifically</w:t>
            </w:r>
          </w:p>
          <w:p w14:paraId="1B1D4B98"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38202192"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1BB665A1"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Did you raise any concerns that required action by the Board of Examiners (for example, application of scaling, the consistency of marking)? Are you content that satisfactory action was taken?</w:t>
            </w:r>
          </w:p>
          <w:p w14:paraId="3F659C0B"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3AAE1AB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B4B422" w14:textId="77777777" w:rsidR="00413286" w:rsidRPr="00413286" w:rsidRDefault="00413286" w:rsidP="00413286">
            <w:pPr>
              <w:pStyle w:val="ListParagraph"/>
              <w:numPr>
                <w:ilvl w:val="0"/>
                <w:numId w:val="3"/>
              </w:numPr>
              <w:spacing w:before="80" w:after="80" w:line="276" w:lineRule="auto"/>
              <w:contextualSpacing w:val="0"/>
              <w:rPr>
                <w:rFonts w:ascii="Arial" w:hAnsi="Arial" w:cs="Arial"/>
              </w:rPr>
            </w:pPr>
            <w:r w:rsidRPr="00413286">
              <w:rPr>
                <w:rFonts w:ascii="Arial" w:hAnsi="Arial" w:cs="Arial"/>
                <w:b/>
              </w:rPr>
              <w:t>Please comment on the standards of internal marking procedures, which should include:</w:t>
            </w:r>
          </w:p>
          <w:p w14:paraId="066F4AE1" w14:textId="77777777" w:rsidR="00413286" w:rsidRPr="00413286" w:rsidRDefault="00413286" w:rsidP="00413286">
            <w:pPr>
              <w:pStyle w:val="ListParagraph"/>
              <w:numPr>
                <w:ilvl w:val="0"/>
                <w:numId w:val="22"/>
              </w:numPr>
              <w:spacing w:before="40" w:after="40" w:line="276" w:lineRule="auto"/>
              <w:ind w:left="1077" w:hanging="357"/>
              <w:contextualSpacing w:val="0"/>
              <w:rPr>
                <w:rFonts w:ascii="Arial" w:hAnsi="Arial" w:cs="Arial"/>
              </w:rPr>
            </w:pPr>
            <w:r w:rsidRPr="00413286">
              <w:rPr>
                <w:rFonts w:ascii="Arial" w:hAnsi="Arial" w:cs="Arial"/>
              </w:rPr>
              <w:t xml:space="preserve">the marking criteria used and how well they are defined and </w:t>
            </w:r>
            <w:proofErr w:type="gramStart"/>
            <w:r w:rsidRPr="00413286">
              <w:rPr>
                <w:rFonts w:ascii="Arial" w:hAnsi="Arial" w:cs="Arial"/>
              </w:rPr>
              <w:t>applied</w:t>
            </w:r>
            <w:proofErr w:type="gramEnd"/>
          </w:p>
          <w:p w14:paraId="76985AFF" w14:textId="77777777" w:rsidR="00413286" w:rsidRPr="00413286" w:rsidRDefault="00413286" w:rsidP="00413286">
            <w:pPr>
              <w:pStyle w:val="ListParagraph"/>
              <w:numPr>
                <w:ilvl w:val="0"/>
                <w:numId w:val="22"/>
              </w:numPr>
              <w:tabs>
                <w:tab w:val="right" w:pos="9390"/>
              </w:tabs>
              <w:spacing w:before="40" w:after="80" w:line="276" w:lineRule="auto"/>
              <w:ind w:left="1077" w:hanging="357"/>
              <w:contextualSpacing w:val="0"/>
              <w:rPr>
                <w:rFonts w:ascii="Arial" w:hAnsi="Arial" w:cs="Arial"/>
              </w:rPr>
            </w:pPr>
            <w:r w:rsidRPr="00413286">
              <w:rPr>
                <w:rFonts w:ascii="Arial" w:hAnsi="Arial" w:cs="Arial"/>
              </w:rPr>
              <w:t>the level of consistency of marking</w:t>
            </w:r>
          </w:p>
          <w:p w14:paraId="4DE7F0DB" w14:textId="77777777" w:rsidR="00413286" w:rsidRPr="00413286" w:rsidRDefault="00413286" w:rsidP="00413286">
            <w:pPr>
              <w:pStyle w:val="ListParagraph"/>
              <w:numPr>
                <w:ilvl w:val="0"/>
                <w:numId w:val="22"/>
              </w:numPr>
              <w:tabs>
                <w:tab w:val="right" w:pos="9390"/>
              </w:tabs>
              <w:spacing w:before="40" w:after="80" w:line="276" w:lineRule="auto"/>
              <w:ind w:left="1077" w:hanging="357"/>
              <w:contextualSpacing w:val="0"/>
              <w:rPr>
                <w:rFonts w:ascii="Arial" w:hAnsi="Arial" w:cs="Arial"/>
              </w:rPr>
            </w:pPr>
            <w:r w:rsidRPr="00413286">
              <w:rPr>
                <w:rFonts w:ascii="Arial" w:hAnsi="Arial" w:cs="Arial"/>
              </w:rPr>
              <w:t xml:space="preserve">the standard of feedback students </w:t>
            </w:r>
            <w:proofErr w:type="gramStart"/>
            <w:r w:rsidRPr="00413286">
              <w:rPr>
                <w:rFonts w:ascii="Arial" w:hAnsi="Arial" w:cs="Arial"/>
              </w:rPr>
              <w:t>receive</w:t>
            </w:r>
            <w:proofErr w:type="gramEnd"/>
          </w:p>
          <w:p w14:paraId="560FE417" w14:textId="77777777" w:rsidR="00413286" w:rsidRPr="00413286" w:rsidRDefault="00413286" w:rsidP="00413286">
            <w:pPr>
              <w:pStyle w:val="ListParagraph"/>
              <w:numPr>
                <w:ilvl w:val="0"/>
                <w:numId w:val="22"/>
              </w:numPr>
              <w:tabs>
                <w:tab w:val="right" w:pos="9390"/>
              </w:tabs>
              <w:spacing w:before="40" w:after="80" w:line="276" w:lineRule="auto"/>
              <w:ind w:left="1077" w:hanging="357"/>
              <w:contextualSpacing w:val="0"/>
              <w:rPr>
                <w:rFonts w:ascii="Arial" w:hAnsi="Arial" w:cs="Arial"/>
              </w:rPr>
            </w:pPr>
            <w:r w:rsidRPr="00413286">
              <w:rPr>
                <w:rFonts w:ascii="Arial" w:hAnsi="Arial" w:cs="Arial"/>
              </w:rPr>
              <w:t>alignment with the regulations and procedures of the University</w:t>
            </w:r>
          </w:p>
        </w:tc>
      </w:tr>
      <w:tr w:rsidR="00413286" w:rsidRPr="00413286" w14:paraId="752E0DC6"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44441947"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General comments</w:t>
            </w:r>
          </w:p>
          <w:p w14:paraId="038A8C1E"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5A11C198"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02D34B96"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Relating to dissertations (or equivalent) specifically</w:t>
            </w:r>
          </w:p>
          <w:p w14:paraId="7F076745"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17A9A534"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3CDAFA" w14:textId="77777777" w:rsidR="00413286" w:rsidRPr="00413286" w:rsidRDefault="00413286" w:rsidP="00413286">
            <w:pPr>
              <w:pStyle w:val="ListParagraph"/>
              <w:numPr>
                <w:ilvl w:val="0"/>
                <w:numId w:val="3"/>
              </w:numPr>
              <w:tabs>
                <w:tab w:val="right" w:pos="9424"/>
              </w:tabs>
              <w:spacing w:before="80" w:after="80" w:line="276" w:lineRule="auto"/>
              <w:contextualSpacing w:val="0"/>
              <w:rPr>
                <w:rFonts w:ascii="Arial" w:hAnsi="Arial" w:cs="Arial"/>
              </w:rPr>
            </w:pPr>
            <w:r w:rsidRPr="00413286">
              <w:rPr>
                <w:rFonts w:ascii="Arial" w:hAnsi="Arial" w:cs="Arial"/>
                <w:b/>
              </w:rPr>
              <w:t>Please comment on the curriculum and on any curriculum developments that have been introduced since the last report, and whether you were consulted over changes</w:t>
            </w:r>
          </w:p>
        </w:tc>
      </w:tr>
      <w:tr w:rsidR="00413286" w:rsidRPr="00413286" w14:paraId="6D469829" w14:textId="77777777" w:rsidTr="7042CFC8">
        <w:tc>
          <w:tcPr>
            <w:tcW w:w="9682" w:type="dxa"/>
            <w:tcBorders>
              <w:top w:val="single" w:sz="4" w:space="0" w:color="auto"/>
              <w:left w:val="single" w:sz="4" w:space="0" w:color="auto"/>
              <w:bottom w:val="single" w:sz="4" w:space="0" w:color="auto"/>
              <w:right w:val="single" w:sz="4" w:space="0" w:color="auto"/>
            </w:tcBorders>
          </w:tcPr>
          <w:p w14:paraId="62338372"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1F9030E1" w14:textId="77777777" w:rsidTr="7042CFC8">
        <w:trPr>
          <w:trHeight w:val="70"/>
        </w:trPr>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83E60" w14:textId="77777777" w:rsidR="00413286" w:rsidRPr="00413286" w:rsidRDefault="00413286" w:rsidP="00413286">
            <w:pPr>
              <w:pStyle w:val="ListParagraph"/>
              <w:numPr>
                <w:ilvl w:val="0"/>
                <w:numId w:val="3"/>
              </w:numPr>
              <w:spacing w:before="80" w:after="80" w:line="276" w:lineRule="auto"/>
              <w:ind w:left="357" w:hanging="357"/>
              <w:contextualSpacing w:val="0"/>
              <w:rPr>
                <w:rFonts w:ascii="Arial" w:hAnsi="Arial" w:cs="Arial"/>
                <w:b/>
              </w:rPr>
            </w:pPr>
            <w:r w:rsidRPr="00413286">
              <w:rPr>
                <w:rFonts w:ascii="Arial" w:hAnsi="Arial" w:cs="Arial"/>
                <w:b/>
              </w:rPr>
              <w:t>Please comment on the following areas relating specifically to courses involving more than one department (joint courses), modules / courses which include a period of study abroad and/or an assessed work-based placement, which should include the:</w:t>
            </w:r>
          </w:p>
          <w:p w14:paraId="168DCEDB"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continuing coherence of the course(s)</w:t>
            </w:r>
          </w:p>
          <w:p w14:paraId="59456333"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 xml:space="preserve">assessment arrangements, marking standards and the students’ </w:t>
            </w:r>
            <w:proofErr w:type="gramStart"/>
            <w:r w:rsidRPr="00413286">
              <w:rPr>
                <w:rFonts w:ascii="Arial" w:hAnsi="Arial" w:cs="Arial"/>
              </w:rPr>
              <w:t>performance</w:t>
            </w:r>
            <w:proofErr w:type="gramEnd"/>
          </w:p>
          <w:p w14:paraId="55FB8BD8"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 xml:space="preserve">availability of / access to work produced during, or as a result of work-based / placement learning or during study </w:t>
            </w:r>
            <w:proofErr w:type="gramStart"/>
            <w:r w:rsidRPr="00413286">
              <w:rPr>
                <w:rFonts w:ascii="Arial" w:hAnsi="Arial" w:cs="Arial"/>
              </w:rPr>
              <w:t>abroad</w:t>
            </w:r>
            <w:proofErr w:type="gramEnd"/>
          </w:p>
          <w:p w14:paraId="2E30C206" w14:textId="77777777" w:rsidR="00413286" w:rsidRPr="00413286" w:rsidRDefault="00413286" w:rsidP="00413286">
            <w:pPr>
              <w:pStyle w:val="ListParagraph"/>
              <w:numPr>
                <w:ilvl w:val="0"/>
                <w:numId w:val="11"/>
              </w:numPr>
              <w:spacing w:before="40" w:after="80" w:line="276" w:lineRule="auto"/>
              <w:ind w:left="1071" w:hanging="357"/>
              <w:contextualSpacing w:val="0"/>
              <w:rPr>
                <w:rFonts w:ascii="Arial" w:hAnsi="Arial" w:cs="Arial"/>
                <w:b/>
              </w:rPr>
            </w:pPr>
            <w:r w:rsidRPr="00413286">
              <w:rPr>
                <w:rFonts w:ascii="Arial" w:hAnsi="Arial" w:cs="Arial"/>
              </w:rPr>
              <w:t xml:space="preserve">the value of the work-based learning, </w:t>
            </w:r>
            <w:proofErr w:type="gramStart"/>
            <w:r w:rsidRPr="00413286">
              <w:rPr>
                <w:rFonts w:ascii="Arial" w:hAnsi="Arial" w:cs="Arial"/>
              </w:rPr>
              <w:t>placement</w:t>
            </w:r>
            <w:proofErr w:type="gramEnd"/>
            <w:r w:rsidRPr="00413286">
              <w:rPr>
                <w:rFonts w:ascii="Arial" w:hAnsi="Arial" w:cs="Arial"/>
              </w:rPr>
              <w:t xml:space="preserve"> or study abroad, or joint degree (for example, notably better or worse academic performance compared to peers on other courses)</w:t>
            </w:r>
          </w:p>
        </w:tc>
      </w:tr>
      <w:tr w:rsidR="00413286" w:rsidRPr="00413286" w14:paraId="1D130D0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79AFF343"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Study abroad</w:t>
            </w:r>
          </w:p>
          <w:p w14:paraId="6E145523"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5A54EA22"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7EE7ECB4"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Work-based / placement learning</w:t>
            </w:r>
          </w:p>
          <w:p w14:paraId="2270BED0"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0C48D296"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06A6F984" w14:textId="77777777" w:rsidR="00413286" w:rsidRPr="00413286" w:rsidRDefault="00413286" w:rsidP="00A04173">
            <w:pPr>
              <w:pStyle w:val="ListParagraph"/>
              <w:spacing w:after="60" w:line="276" w:lineRule="auto"/>
              <w:ind w:left="357"/>
              <w:contextualSpacing w:val="0"/>
              <w:rPr>
                <w:rFonts w:ascii="Arial" w:hAnsi="Arial" w:cs="Arial"/>
              </w:rPr>
            </w:pPr>
            <w:r w:rsidRPr="00413286">
              <w:rPr>
                <w:rFonts w:ascii="Arial" w:hAnsi="Arial" w:cs="Arial"/>
              </w:rPr>
              <w:t>Joint courses</w:t>
            </w:r>
          </w:p>
          <w:p w14:paraId="4EBEE44A" w14:textId="77777777"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10E06AE4"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C386F4" w14:textId="77777777" w:rsidR="00413286" w:rsidRPr="00413286" w:rsidRDefault="00413286" w:rsidP="00413286">
            <w:pPr>
              <w:pStyle w:val="ListParagraph"/>
              <w:numPr>
                <w:ilvl w:val="0"/>
                <w:numId w:val="3"/>
              </w:numPr>
              <w:spacing w:before="80" w:after="80" w:line="276" w:lineRule="auto"/>
              <w:ind w:left="357" w:hanging="357"/>
              <w:contextualSpacing w:val="0"/>
              <w:rPr>
                <w:rFonts w:ascii="Arial" w:hAnsi="Arial" w:cs="Arial"/>
                <w:b/>
              </w:rPr>
            </w:pPr>
            <w:r w:rsidRPr="00413286">
              <w:rPr>
                <w:rFonts w:ascii="Arial" w:hAnsi="Arial" w:cs="Arial"/>
                <w:b/>
              </w:rPr>
              <w:t>For External Examiners for Nursing and Midwifery Council accredited programmes only:</w:t>
            </w:r>
          </w:p>
          <w:p w14:paraId="481D1CE6"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Are you currently registered with the NMC? Please confirm in your answers below.</w:t>
            </w:r>
          </w:p>
          <w:p w14:paraId="1FEA90BA"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 xml:space="preserve">Please list visits made to practice areas and the number of meetings you have attended with students and </w:t>
            </w:r>
            <w:proofErr w:type="gramStart"/>
            <w:r w:rsidRPr="00413286">
              <w:rPr>
                <w:rFonts w:ascii="Arial" w:hAnsi="Arial" w:cs="Arial"/>
              </w:rPr>
              <w:t>mentors</w:t>
            </w:r>
            <w:proofErr w:type="gramEnd"/>
          </w:p>
          <w:p w14:paraId="04BEFC00"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Please confirm the extent and nature of your engagement with student progression both ‘within’ award and at ‘sign-off’ of progression documentation</w:t>
            </w:r>
          </w:p>
          <w:p w14:paraId="2DD649F8" w14:textId="77777777" w:rsidR="00413286" w:rsidRPr="00413286" w:rsidRDefault="00413286" w:rsidP="00413286">
            <w:pPr>
              <w:pStyle w:val="ListParagraph"/>
              <w:numPr>
                <w:ilvl w:val="0"/>
                <w:numId w:val="11"/>
              </w:numPr>
              <w:spacing w:before="40" w:after="40" w:line="276" w:lineRule="auto"/>
              <w:ind w:left="1071" w:hanging="357"/>
              <w:contextualSpacing w:val="0"/>
              <w:rPr>
                <w:rFonts w:ascii="Arial" w:hAnsi="Arial" w:cs="Arial"/>
              </w:rPr>
            </w:pPr>
            <w:r w:rsidRPr="00413286">
              <w:rPr>
                <w:rFonts w:ascii="Arial" w:hAnsi="Arial" w:cs="Arial"/>
              </w:rPr>
              <w:t>Please state number of Practice Assessment Documents (PADs) reviewed and your overall assessment of the PAD as fit for purpose.</w:t>
            </w:r>
          </w:p>
        </w:tc>
      </w:tr>
      <w:tr w:rsidR="00413286" w:rsidRPr="00413286" w14:paraId="743DA55E" w14:textId="77777777" w:rsidTr="7042CFC8">
        <w:trPr>
          <w:trHeight w:val="768"/>
        </w:trPr>
        <w:tc>
          <w:tcPr>
            <w:tcW w:w="9682" w:type="dxa"/>
            <w:tcBorders>
              <w:top w:val="single" w:sz="4" w:space="0" w:color="auto"/>
              <w:left w:val="single" w:sz="4" w:space="0" w:color="auto"/>
              <w:bottom w:val="single" w:sz="4" w:space="0" w:color="auto"/>
              <w:right w:val="single" w:sz="4" w:space="0" w:color="auto"/>
            </w:tcBorders>
          </w:tcPr>
          <w:p w14:paraId="70FF8F86" w14:textId="77777777" w:rsidR="00413286" w:rsidRDefault="00413286" w:rsidP="00A04173">
            <w:pPr>
              <w:pStyle w:val="ListParagraph"/>
              <w:spacing w:after="60" w:line="276" w:lineRule="auto"/>
              <w:ind w:left="357"/>
              <w:contextualSpacing w:val="0"/>
              <w:rPr>
                <w:rFonts w:ascii="Arial" w:hAnsi="Arial" w:cs="Arial"/>
              </w:rPr>
            </w:pPr>
          </w:p>
          <w:p w14:paraId="0C715E5C" w14:textId="3618D065" w:rsidR="00413286" w:rsidRPr="00413286" w:rsidRDefault="00413286" w:rsidP="00A04173">
            <w:pPr>
              <w:pStyle w:val="ListParagraph"/>
              <w:spacing w:after="60" w:line="276" w:lineRule="auto"/>
              <w:ind w:left="357"/>
              <w:contextualSpacing w:val="0"/>
              <w:rPr>
                <w:rFonts w:ascii="Arial" w:hAnsi="Arial" w:cs="Arial"/>
              </w:rPr>
            </w:pPr>
          </w:p>
        </w:tc>
      </w:tr>
      <w:tr w:rsidR="00397087" w:rsidRPr="00413286" w14:paraId="6802F9A1"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BFA84E" w14:textId="77777777" w:rsidR="00301626" w:rsidRPr="00EF1561" w:rsidRDefault="00301626" w:rsidP="00301626">
            <w:pPr>
              <w:pStyle w:val="ListParagraph"/>
              <w:numPr>
                <w:ilvl w:val="0"/>
                <w:numId w:val="3"/>
              </w:numPr>
              <w:spacing w:before="40" w:after="40"/>
              <w:contextualSpacing w:val="0"/>
              <w:rPr>
                <w:rFonts w:ascii="Arial" w:hAnsi="Arial" w:cs="Arial"/>
                <w:b/>
                <w:bCs/>
              </w:rPr>
            </w:pPr>
            <w:r w:rsidRPr="00EF1561">
              <w:rPr>
                <w:rFonts w:ascii="Arial" w:hAnsi="Arial" w:cs="Arial"/>
                <w:b/>
                <w:bCs/>
              </w:rPr>
              <w:t>For External Examiners overseeing Apprenticeship courses or modules only:</w:t>
            </w:r>
          </w:p>
          <w:p w14:paraId="54A8A475" w14:textId="77777777" w:rsidR="00301626" w:rsidRPr="00330AD6" w:rsidRDefault="00301626" w:rsidP="00301626">
            <w:pPr>
              <w:pStyle w:val="ListParagraph"/>
              <w:numPr>
                <w:ilvl w:val="0"/>
                <w:numId w:val="11"/>
              </w:numPr>
              <w:rPr>
                <w:rFonts w:ascii="Arial" w:hAnsi="Arial" w:cs="Arial"/>
              </w:rPr>
            </w:pPr>
            <w:r w:rsidRPr="00330AD6">
              <w:rPr>
                <w:rFonts w:ascii="Arial" w:hAnsi="Arial" w:cs="Arial"/>
              </w:rPr>
              <w:t xml:space="preserve">Overall, were learners on apprenticeships achieving and progressing in line with the requirements of the apprenticeship standard (either standalone or as part of a mixed cohort)? </w:t>
            </w:r>
          </w:p>
          <w:p w14:paraId="7B5E3422" w14:textId="05C08807" w:rsidR="00F2242F" w:rsidRPr="00EF1561" w:rsidRDefault="7042CFC8" w:rsidP="00301626">
            <w:pPr>
              <w:pStyle w:val="ListParagraph"/>
              <w:numPr>
                <w:ilvl w:val="0"/>
                <w:numId w:val="11"/>
              </w:numPr>
              <w:spacing w:after="200" w:line="276" w:lineRule="auto"/>
              <w:rPr>
                <w:rFonts w:ascii="Arial" w:hAnsi="Arial" w:cs="Arial"/>
              </w:rPr>
            </w:pPr>
            <w:r w:rsidRPr="7042CFC8">
              <w:rPr>
                <w:rFonts w:ascii="Arial" w:hAnsi="Arial" w:cs="Arial"/>
              </w:rPr>
              <w:t>If you met with apprentices, practice educators, employers, and/or reviewed records of tripartite progress reviews, please comment on discussions regarding the development of learners’ Knowledge, Skills and Behaviours, integration of safeguarding, British Values, and PREVENT, and their experiences of the EPA. Were learners able to demonstrate knowledge and awareness of next steps?</w:t>
            </w:r>
          </w:p>
        </w:tc>
      </w:tr>
      <w:tr w:rsidR="00397087" w:rsidRPr="00413286" w14:paraId="29A5CF79"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536406D5" w14:textId="77777777" w:rsidR="00397087" w:rsidRDefault="00397087" w:rsidP="00397087">
            <w:pPr>
              <w:spacing w:before="80" w:after="80"/>
              <w:rPr>
                <w:rFonts w:ascii="Arial" w:hAnsi="Arial" w:cs="Arial"/>
                <w:b/>
              </w:rPr>
            </w:pPr>
          </w:p>
          <w:p w14:paraId="263A679E" w14:textId="77777777" w:rsidR="00397087" w:rsidRPr="00397087" w:rsidRDefault="00397087" w:rsidP="00397087">
            <w:pPr>
              <w:spacing w:before="80" w:after="80"/>
              <w:rPr>
                <w:rFonts w:ascii="Arial" w:hAnsi="Arial" w:cs="Arial"/>
                <w:b/>
              </w:rPr>
            </w:pPr>
          </w:p>
        </w:tc>
      </w:tr>
      <w:tr w:rsidR="00253E55" w:rsidRPr="00413286" w14:paraId="2AC6194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C05791" w14:textId="410F126B" w:rsidR="00253E55" w:rsidRPr="00253E55" w:rsidRDefault="00253E55" w:rsidP="00253E55">
            <w:pPr>
              <w:pStyle w:val="ListParagraph"/>
              <w:numPr>
                <w:ilvl w:val="0"/>
                <w:numId w:val="3"/>
              </w:numPr>
              <w:spacing w:before="80" w:after="80"/>
              <w:rPr>
                <w:rFonts w:ascii="Arial" w:hAnsi="Arial" w:cs="Arial"/>
                <w:b/>
              </w:rPr>
            </w:pPr>
            <w:r>
              <w:rPr>
                <w:rFonts w:ascii="Arial" w:hAnsi="Arial" w:cs="Arial"/>
                <w:b/>
              </w:rPr>
              <w:t>For External Examiners overseeing an End-Point Assessment</w:t>
            </w:r>
            <w:r w:rsidR="006D0606">
              <w:rPr>
                <w:rFonts w:ascii="Arial" w:hAnsi="Arial" w:cs="Arial"/>
                <w:b/>
              </w:rPr>
              <w:t xml:space="preserve"> (EPA)</w:t>
            </w:r>
            <w:r>
              <w:rPr>
                <w:rFonts w:ascii="Arial" w:hAnsi="Arial" w:cs="Arial"/>
                <w:b/>
              </w:rPr>
              <w:t xml:space="preserve"> </w:t>
            </w:r>
            <w:r w:rsidRPr="00253E55">
              <w:rPr>
                <w:rFonts w:ascii="Arial" w:hAnsi="Arial" w:cs="Arial"/>
                <w:b/>
              </w:rPr>
              <w:t>modu</w:t>
            </w:r>
            <w:r>
              <w:rPr>
                <w:rFonts w:ascii="Arial" w:hAnsi="Arial" w:cs="Arial"/>
                <w:b/>
              </w:rPr>
              <w:t>le on an Apprenticeship,</w:t>
            </w:r>
            <w:r w:rsidRPr="00253E55">
              <w:rPr>
                <w:rFonts w:ascii="Arial" w:hAnsi="Arial" w:cs="Arial"/>
                <w:b/>
              </w:rPr>
              <w:t xml:space="preserve"> please complete the next question (or leave blank if not responsible for overseeing the EPA module):</w:t>
            </w:r>
          </w:p>
          <w:p w14:paraId="01295C49" w14:textId="34E9BC83" w:rsidR="00253E55" w:rsidRPr="00253E55" w:rsidRDefault="7042CFC8" w:rsidP="00D478E2">
            <w:pPr>
              <w:pStyle w:val="ListParagraph"/>
              <w:numPr>
                <w:ilvl w:val="0"/>
                <w:numId w:val="11"/>
              </w:numPr>
              <w:rPr>
                <w:rFonts w:ascii="Arial" w:hAnsi="Arial" w:cs="Arial"/>
                <w:bCs/>
              </w:rPr>
            </w:pPr>
            <w:r w:rsidRPr="7042CFC8">
              <w:rPr>
                <w:rFonts w:ascii="Arial" w:hAnsi="Arial" w:cs="Arial"/>
              </w:rPr>
              <w:t>Is the EPA suitably assessing occupational competence? For example, did learners meet the standards as outlined in the apprenticeship standard, EPA plan, and meet the requirements of the professional, statutory, or regulatory body for completion of the EPA?</w:t>
            </w:r>
          </w:p>
        </w:tc>
      </w:tr>
      <w:tr w:rsidR="00253E55" w:rsidRPr="00413286" w14:paraId="6518E849"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19864277" w14:textId="77777777" w:rsidR="00253E55" w:rsidRDefault="00253E55" w:rsidP="00397087">
            <w:pPr>
              <w:spacing w:before="80" w:after="80"/>
              <w:rPr>
                <w:rFonts w:ascii="Arial" w:hAnsi="Arial" w:cs="Arial"/>
                <w:b/>
              </w:rPr>
            </w:pPr>
          </w:p>
          <w:p w14:paraId="0001EE20" w14:textId="77777777" w:rsidR="00253E55" w:rsidRDefault="00253E55" w:rsidP="00397087">
            <w:pPr>
              <w:spacing w:before="80" w:after="80"/>
              <w:rPr>
                <w:rFonts w:ascii="Arial" w:hAnsi="Arial" w:cs="Arial"/>
                <w:b/>
              </w:rPr>
            </w:pPr>
          </w:p>
        </w:tc>
      </w:tr>
      <w:tr w:rsidR="00413286" w:rsidRPr="00413286" w14:paraId="5A2AE7ED"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DFEF5" w14:textId="77777777" w:rsidR="00413286" w:rsidRPr="00413286" w:rsidRDefault="7042CFC8" w:rsidP="00413286">
            <w:pPr>
              <w:pStyle w:val="ListParagraph"/>
              <w:numPr>
                <w:ilvl w:val="0"/>
                <w:numId w:val="3"/>
              </w:numPr>
              <w:spacing w:before="80" w:after="80" w:line="276" w:lineRule="auto"/>
              <w:ind w:left="357" w:hanging="357"/>
              <w:contextualSpacing w:val="0"/>
              <w:rPr>
                <w:rFonts w:ascii="Arial" w:hAnsi="Arial" w:cs="Arial"/>
                <w:b/>
              </w:rPr>
            </w:pPr>
            <w:r w:rsidRPr="7042CFC8">
              <w:rPr>
                <w:rFonts w:ascii="Arial" w:hAnsi="Arial" w:cs="Arial"/>
                <w:b/>
                <w:bCs/>
              </w:rPr>
              <w:lastRenderedPageBreak/>
              <w:t>Are there any other areas of quality and academic standards you would like to comment on which haven’t been covered in any of the previous questions?</w:t>
            </w:r>
          </w:p>
        </w:tc>
      </w:tr>
      <w:tr w:rsidR="00413286" w:rsidRPr="00413286" w14:paraId="7BF5E368"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2CDF6F1A" w14:textId="77777777" w:rsidR="00413286" w:rsidRDefault="00413286" w:rsidP="00A04173">
            <w:pPr>
              <w:pStyle w:val="ListParagraph"/>
              <w:spacing w:after="60" w:line="276" w:lineRule="auto"/>
              <w:ind w:left="357"/>
              <w:contextualSpacing w:val="0"/>
              <w:rPr>
                <w:rFonts w:ascii="Arial" w:hAnsi="Arial" w:cs="Arial"/>
                <w:b/>
              </w:rPr>
            </w:pPr>
          </w:p>
          <w:p w14:paraId="3B1050BB" w14:textId="199965B4" w:rsidR="00124224" w:rsidRPr="00413286" w:rsidRDefault="00124224" w:rsidP="00A04173">
            <w:pPr>
              <w:pStyle w:val="ListParagraph"/>
              <w:spacing w:after="60" w:line="276" w:lineRule="auto"/>
              <w:ind w:left="357"/>
              <w:contextualSpacing w:val="0"/>
              <w:rPr>
                <w:rFonts w:ascii="Arial" w:hAnsi="Arial" w:cs="Arial"/>
                <w:b/>
              </w:rPr>
            </w:pPr>
          </w:p>
        </w:tc>
      </w:tr>
      <w:tr w:rsidR="00413286" w:rsidRPr="00413286" w14:paraId="6B4ABD73"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D1BCDF" w14:textId="4417C075" w:rsidR="00607EE0" w:rsidRPr="00152545" w:rsidRDefault="00152545" w:rsidP="00152545">
            <w:pPr>
              <w:spacing w:after="60"/>
              <w:rPr>
                <w:rFonts w:ascii="Arial" w:hAnsi="Arial" w:cs="Arial"/>
                <w:b/>
                <w:bCs/>
              </w:rPr>
            </w:pPr>
            <w:r>
              <w:rPr>
                <w:rFonts w:ascii="Arial" w:hAnsi="Arial" w:cs="Arial"/>
                <w:b/>
                <w:bCs/>
              </w:rPr>
              <w:t xml:space="preserve">11. </w:t>
            </w:r>
            <w:r w:rsidR="00607EE0" w:rsidRPr="00152545">
              <w:rPr>
                <w:rFonts w:ascii="Arial" w:hAnsi="Arial" w:cs="Arial"/>
                <w:b/>
                <w:bCs/>
              </w:rPr>
              <w:t xml:space="preserve"> </w:t>
            </w:r>
            <w:r w:rsidR="00F94079" w:rsidRPr="00152545">
              <w:rPr>
                <w:rFonts w:ascii="Arial" w:hAnsi="Arial" w:cs="Arial"/>
                <w:b/>
                <w:bCs/>
              </w:rPr>
              <w:t xml:space="preserve">Please comment on the standards of inclusivity and equity within the teaching, learning and assessment you reviewed. </w:t>
            </w:r>
            <w:r w:rsidR="00607EE0" w:rsidRPr="00152545">
              <w:rPr>
                <w:rFonts w:ascii="Arial" w:hAnsi="Arial" w:cs="Arial"/>
                <w:b/>
                <w:bCs/>
              </w:rPr>
              <w:t>Please consider all areas of inclusion for which you are familiar when formulating your response (for example, this could include but is not limited to, ethnicity, cultural differences, neurodiversity, disability, reasonable adjustments for examinations) and in addition advise on the below:</w:t>
            </w:r>
          </w:p>
          <w:p w14:paraId="537148D5" w14:textId="08A21997" w:rsidR="00152545" w:rsidRPr="00E751EB" w:rsidRDefault="00607EE0" w:rsidP="00607EE0">
            <w:pPr>
              <w:pStyle w:val="ListParagraph"/>
              <w:numPr>
                <w:ilvl w:val="0"/>
                <w:numId w:val="26"/>
              </w:numPr>
              <w:spacing w:after="60"/>
              <w:rPr>
                <w:rFonts w:ascii="Arial" w:hAnsi="Arial" w:cs="Arial"/>
              </w:rPr>
            </w:pPr>
            <w:r w:rsidRPr="00E751EB">
              <w:rPr>
                <w:rFonts w:ascii="Arial" w:hAnsi="Arial" w:cs="Arial"/>
              </w:rPr>
              <w:t>Did you identify any strong practices?</w:t>
            </w:r>
          </w:p>
          <w:p w14:paraId="232205F1" w14:textId="2544C498" w:rsidR="00413286" w:rsidRPr="00152545" w:rsidRDefault="00607EE0" w:rsidP="00152545">
            <w:pPr>
              <w:pStyle w:val="ListParagraph"/>
              <w:numPr>
                <w:ilvl w:val="0"/>
                <w:numId w:val="26"/>
              </w:numPr>
              <w:spacing w:after="60"/>
              <w:rPr>
                <w:rFonts w:ascii="Arial" w:hAnsi="Arial" w:cs="Arial"/>
                <w:b/>
                <w:bCs/>
                <w:u w:val="single"/>
              </w:rPr>
            </w:pPr>
            <w:r w:rsidRPr="00152545">
              <w:rPr>
                <w:rFonts w:ascii="Arial" w:hAnsi="Arial" w:cs="Arial"/>
              </w:rPr>
              <w:t>Did you identify any areas for enhancement?</w:t>
            </w:r>
          </w:p>
        </w:tc>
      </w:tr>
      <w:tr w:rsidR="00413286" w:rsidRPr="00413286" w14:paraId="5BF1535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75B2D76E" w14:textId="77777777" w:rsidR="00413286" w:rsidRDefault="00413286" w:rsidP="00A04173">
            <w:pPr>
              <w:pStyle w:val="ListParagraph"/>
              <w:spacing w:after="60" w:line="276" w:lineRule="auto"/>
              <w:ind w:left="357"/>
              <w:contextualSpacing w:val="0"/>
              <w:rPr>
                <w:rFonts w:ascii="Arial" w:hAnsi="Arial" w:cs="Arial"/>
                <w:b/>
              </w:rPr>
            </w:pPr>
          </w:p>
          <w:p w14:paraId="2D52C8E2" w14:textId="173209E8" w:rsidR="00413286" w:rsidRPr="00413286" w:rsidRDefault="00413286" w:rsidP="00A04173">
            <w:pPr>
              <w:pStyle w:val="ListParagraph"/>
              <w:spacing w:after="60" w:line="276" w:lineRule="auto"/>
              <w:ind w:left="357"/>
              <w:contextualSpacing w:val="0"/>
              <w:rPr>
                <w:rFonts w:ascii="Arial" w:hAnsi="Arial" w:cs="Arial"/>
                <w:b/>
              </w:rPr>
            </w:pPr>
          </w:p>
        </w:tc>
      </w:tr>
      <w:tr w:rsidR="00413286" w:rsidRPr="00413286" w14:paraId="25C75078"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000000" w:themeFill="text1"/>
          </w:tcPr>
          <w:p w14:paraId="541787F3" w14:textId="77A19976" w:rsidR="00413286" w:rsidRPr="00413286" w:rsidRDefault="00413286" w:rsidP="00A04173">
            <w:pPr>
              <w:spacing w:before="80" w:after="80" w:line="276" w:lineRule="auto"/>
              <w:rPr>
                <w:rFonts w:ascii="Arial" w:hAnsi="Arial" w:cs="Arial"/>
                <w:b/>
              </w:rPr>
            </w:pPr>
            <w:r w:rsidRPr="00413286">
              <w:rPr>
                <w:rFonts w:ascii="Arial" w:hAnsi="Arial" w:cs="Arial"/>
                <w:b/>
              </w:rPr>
              <w:t xml:space="preserve">PART B: </w:t>
            </w:r>
            <w:r w:rsidRPr="00413286">
              <w:rPr>
                <w:rFonts w:ascii="Arial" w:hAnsi="Arial" w:cs="Arial"/>
                <w:b/>
                <w:color w:val="FFFFFF" w:themeColor="background1"/>
              </w:rPr>
              <w:t>Preparation for the External Examiner role</w:t>
            </w:r>
          </w:p>
        </w:tc>
      </w:tr>
      <w:tr w:rsidR="00413286" w:rsidRPr="00413286" w14:paraId="7A101D40"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6C13D" w14:textId="5EF3CC4A" w:rsidR="00413286" w:rsidRPr="0065709F" w:rsidRDefault="0065709F" w:rsidP="0065709F">
            <w:pPr>
              <w:tabs>
                <w:tab w:val="right" w:pos="9424"/>
              </w:tabs>
              <w:spacing w:before="80" w:after="80"/>
              <w:rPr>
                <w:rFonts w:ascii="Arial" w:hAnsi="Arial" w:cs="Arial"/>
                <w:b/>
              </w:rPr>
            </w:pPr>
            <w:r>
              <w:rPr>
                <w:rFonts w:ascii="Arial" w:hAnsi="Arial" w:cs="Arial"/>
                <w:b/>
                <w:bCs/>
              </w:rPr>
              <w:t xml:space="preserve">12. </w:t>
            </w:r>
            <w:r w:rsidR="7042CFC8" w:rsidRPr="0065709F">
              <w:rPr>
                <w:rFonts w:ascii="Arial" w:hAnsi="Arial" w:cs="Arial"/>
                <w:b/>
                <w:bCs/>
              </w:rPr>
              <w:t>P</w:t>
            </w:r>
            <w:r w:rsidRPr="0065709F">
              <w:rPr>
                <w:rFonts w:ascii="Arial" w:hAnsi="Arial" w:cs="Arial"/>
                <w:b/>
                <w:bCs/>
              </w:rPr>
              <w:t>l</w:t>
            </w:r>
            <w:r w:rsidR="7042CFC8" w:rsidRPr="0065709F">
              <w:rPr>
                <w:rFonts w:ascii="Arial" w:hAnsi="Arial" w:cs="Arial"/>
                <w:b/>
                <w:bCs/>
              </w:rPr>
              <w:t>ease comment on the information and support you were provided with to enable you to carry out your role, which should include:</w:t>
            </w:r>
          </w:p>
          <w:p w14:paraId="03104377" w14:textId="77777777" w:rsidR="00413286" w:rsidRPr="00413286" w:rsidRDefault="00413286" w:rsidP="00413286">
            <w:pPr>
              <w:pStyle w:val="ListParagraph"/>
              <w:numPr>
                <w:ilvl w:val="0"/>
                <w:numId w:val="10"/>
              </w:numPr>
              <w:spacing w:line="276" w:lineRule="auto"/>
              <w:contextualSpacing w:val="0"/>
              <w:rPr>
                <w:rFonts w:ascii="Arial" w:hAnsi="Arial" w:cs="Arial"/>
              </w:rPr>
            </w:pPr>
            <w:r w:rsidRPr="00413286">
              <w:rPr>
                <w:rFonts w:ascii="Arial" w:hAnsi="Arial" w:cs="Arial"/>
              </w:rPr>
              <w:t xml:space="preserve">the management of Boards / pre-Boards and whether they operated </w:t>
            </w:r>
            <w:proofErr w:type="gramStart"/>
            <w:r w:rsidRPr="00413286">
              <w:rPr>
                <w:rFonts w:ascii="Arial" w:hAnsi="Arial" w:cs="Arial"/>
              </w:rPr>
              <w:t>fairly</w:t>
            </w:r>
            <w:proofErr w:type="gramEnd"/>
          </w:p>
          <w:p w14:paraId="21F8DAD7" w14:textId="77777777" w:rsidR="00413286" w:rsidRPr="00413286" w:rsidRDefault="00413286" w:rsidP="00413286">
            <w:pPr>
              <w:pStyle w:val="ListParagraph"/>
              <w:numPr>
                <w:ilvl w:val="0"/>
                <w:numId w:val="10"/>
              </w:numPr>
              <w:spacing w:line="276" w:lineRule="auto"/>
              <w:contextualSpacing w:val="0"/>
              <w:rPr>
                <w:rFonts w:ascii="Arial" w:hAnsi="Arial" w:cs="Arial"/>
              </w:rPr>
            </w:pPr>
            <w:r w:rsidRPr="00413286">
              <w:rPr>
                <w:rFonts w:ascii="Arial" w:hAnsi="Arial" w:cs="Arial"/>
              </w:rPr>
              <w:t>the administrative arrangements for the assessment process and your role within it</w:t>
            </w:r>
          </w:p>
          <w:p w14:paraId="62F01CD5" w14:textId="77777777" w:rsidR="00413286" w:rsidRPr="00413286" w:rsidRDefault="00413286" w:rsidP="00413286">
            <w:pPr>
              <w:pStyle w:val="ListParagraph"/>
              <w:numPr>
                <w:ilvl w:val="0"/>
                <w:numId w:val="10"/>
              </w:numPr>
              <w:tabs>
                <w:tab w:val="right" w:pos="9424"/>
              </w:tabs>
              <w:spacing w:line="276" w:lineRule="auto"/>
              <w:ind w:left="1077" w:hanging="357"/>
              <w:contextualSpacing w:val="0"/>
              <w:rPr>
                <w:rFonts w:ascii="Arial" w:hAnsi="Arial" w:cs="Arial"/>
              </w:rPr>
            </w:pPr>
            <w:r w:rsidRPr="00413286">
              <w:rPr>
                <w:rFonts w:ascii="Arial" w:hAnsi="Arial" w:cs="Arial"/>
              </w:rPr>
              <w:t>whether anything more could be done to help you carry out your duties</w:t>
            </w:r>
          </w:p>
          <w:p w14:paraId="308F0719" w14:textId="77777777" w:rsidR="00413286" w:rsidRPr="00413286" w:rsidRDefault="00413286" w:rsidP="00413286">
            <w:pPr>
              <w:pStyle w:val="ListParagraph"/>
              <w:numPr>
                <w:ilvl w:val="0"/>
                <w:numId w:val="10"/>
              </w:numPr>
              <w:tabs>
                <w:tab w:val="right" w:pos="9424"/>
              </w:tabs>
              <w:spacing w:line="276" w:lineRule="auto"/>
              <w:ind w:left="1077" w:hanging="357"/>
              <w:contextualSpacing w:val="0"/>
              <w:rPr>
                <w:rFonts w:ascii="Arial" w:hAnsi="Arial" w:cs="Arial"/>
              </w:rPr>
            </w:pPr>
            <w:r w:rsidRPr="00413286">
              <w:rPr>
                <w:rFonts w:ascii="Arial" w:hAnsi="Arial" w:cs="Arial"/>
              </w:rPr>
              <w:t>whether decisions on extenuating circumstances were appropriate</w:t>
            </w:r>
          </w:p>
        </w:tc>
      </w:tr>
      <w:tr w:rsidR="00413286" w:rsidRPr="00413286" w14:paraId="299F2CFA"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2D2F3C6C" w14:textId="77777777" w:rsidR="00413286" w:rsidRDefault="00413286" w:rsidP="00A04173">
            <w:pPr>
              <w:pStyle w:val="ListParagraph"/>
              <w:spacing w:after="60" w:line="276" w:lineRule="auto"/>
              <w:ind w:left="357"/>
              <w:contextualSpacing w:val="0"/>
              <w:rPr>
                <w:rFonts w:ascii="Arial" w:hAnsi="Arial" w:cs="Arial"/>
                <w:b/>
              </w:rPr>
            </w:pPr>
          </w:p>
          <w:p w14:paraId="573F11EA" w14:textId="68FF821B" w:rsidR="00413286" w:rsidRPr="00413286" w:rsidRDefault="00413286" w:rsidP="00A04173">
            <w:pPr>
              <w:pStyle w:val="ListParagraph"/>
              <w:spacing w:after="60" w:line="276" w:lineRule="auto"/>
              <w:ind w:left="357"/>
              <w:contextualSpacing w:val="0"/>
              <w:rPr>
                <w:rFonts w:ascii="Arial" w:hAnsi="Arial" w:cs="Arial"/>
                <w:b/>
              </w:rPr>
            </w:pPr>
          </w:p>
        </w:tc>
      </w:tr>
      <w:tr w:rsidR="00413286" w:rsidRPr="00413286" w14:paraId="79D1206B"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000000" w:themeFill="text1"/>
            <w:vAlign w:val="center"/>
          </w:tcPr>
          <w:p w14:paraId="5A8D4D08" w14:textId="77777777" w:rsidR="00413286" w:rsidRPr="00413286" w:rsidRDefault="00413286" w:rsidP="00A04173">
            <w:pPr>
              <w:spacing w:before="80" w:after="80" w:line="276" w:lineRule="auto"/>
              <w:rPr>
                <w:rFonts w:ascii="Arial" w:hAnsi="Arial" w:cs="Arial"/>
              </w:rPr>
            </w:pPr>
            <w:r w:rsidRPr="00413286">
              <w:rPr>
                <w:rFonts w:ascii="Arial" w:hAnsi="Arial" w:cs="Arial"/>
                <w:b/>
              </w:rPr>
              <w:t xml:space="preserve">PART C: </w:t>
            </w:r>
            <w:r w:rsidRPr="00413286">
              <w:rPr>
                <w:rFonts w:ascii="Arial" w:hAnsi="Arial" w:cs="Arial"/>
                <w:b/>
                <w:color w:val="FFFFFF" w:themeColor="background1"/>
              </w:rPr>
              <w:t>Enhancement</w:t>
            </w:r>
          </w:p>
        </w:tc>
      </w:tr>
      <w:tr w:rsidR="00413286" w:rsidRPr="00413286" w14:paraId="2A9C5411" w14:textId="77777777" w:rsidTr="7042CFC8">
        <w:trPr>
          <w:trHeight w:val="454"/>
        </w:trPr>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D59404" w14:textId="1DDC2C5B" w:rsidR="00413286" w:rsidRPr="0065709F" w:rsidRDefault="0065709F" w:rsidP="0065709F">
            <w:pPr>
              <w:spacing w:before="80" w:after="80"/>
              <w:rPr>
                <w:rFonts w:ascii="Arial" w:hAnsi="Arial" w:cs="Arial"/>
                <w:b/>
              </w:rPr>
            </w:pPr>
            <w:r>
              <w:rPr>
                <w:rFonts w:ascii="Arial" w:hAnsi="Arial" w:cs="Arial"/>
                <w:b/>
                <w:bCs/>
              </w:rPr>
              <w:t xml:space="preserve">13. </w:t>
            </w:r>
            <w:r w:rsidR="7042CFC8" w:rsidRPr="0065709F">
              <w:rPr>
                <w:rFonts w:ascii="Arial" w:hAnsi="Arial" w:cs="Arial"/>
                <w:b/>
                <w:bCs/>
              </w:rPr>
              <w:t>Did you identify any examples of good practice and/or innovation?</w:t>
            </w:r>
          </w:p>
        </w:tc>
      </w:tr>
      <w:tr w:rsidR="00413286" w:rsidRPr="00413286" w14:paraId="40E22BC7" w14:textId="77777777" w:rsidTr="7042CFC8">
        <w:trPr>
          <w:trHeight w:val="454"/>
        </w:trPr>
        <w:tc>
          <w:tcPr>
            <w:tcW w:w="9682" w:type="dxa"/>
            <w:tcBorders>
              <w:top w:val="single" w:sz="4" w:space="0" w:color="auto"/>
              <w:left w:val="single" w:sz="4" w:space="0" w:color="auto"/>
              <w:bottom w:val="single" w:sz="4" w:space="0" w:color="auto"/>
              <w:right w:val="single" w:sz="4" w:space="0" w:color="auto"/>
            </w:tcBorders>
            <w:shd w:val="clear" w:color="auto" w:fill="auto"/>
          </w:tcPr>
          <w:p w14:paraId="5EAACA39" w14:textId="77777777" w:rsidR="00413286" w:rsidRDefault="00413286" w:rsidP="00A04173">
            <w:pPr>
              <w:pStyle w:val="ListParagraph"/>
              <w:spacing w:after="60" w:line="276" w:lineRule="auto"/>
              <w:ind w:left="357"/>
              <w:contextualSpacing w:val="0"/>
              <w:rPr>
                <w:rFonts w:ascii="Arial" w:hAnsi="Arial" w:cs="Arial"/>
              </w:rPr>
            </w:pPr>
          </w:p>
          <w:p w14:paraId="4A51D842" w14:textId="082DC352"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4C3FAD9F" w14:textId="77777777" w:rsidTr="7042CFC8">
        <w:trPr>
          <w:trHeight w:val="454"/>
        </w:trPr>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B635ED" w14:textId="375F7CE5" w:rsidR="00413286" w:rsidRPr="0065709F" w:rsidRDefault="0065709F" w:rsidP="0065709F">
            <w:pPr>
              <w:spacing w:before="80" w:after="80"/>
              <w:rPr>
                <w:rFonts w:ascii="Arial" w:hAnsi="Arial" w:cs="Arial"/>
                <w:b/>
              </w:rPr>
            </w:pPr>
            <w:r>
              <w:rPr>
                <w:rFonts w:ascii="Arial" w:hAnsi="Arial" w:cs="Arial"/>
                <w:b/>
                <w:bCs/>
              </w:rPr>
              <w:t xml:space="preserve">14. </w:t>
            </w:r>
            <w:r w:rsidR="7042CFC8" w:rsidRPr="0065709F">
              <w:rPr>
                <w:rFonts w:ascii="Arial" w:hAnsi="Arial" w:cs="Arial"/>
                <w:b/>
                <w:bCs/>
              </w:rPr>
              <w:t xml:space="preserve">Did you identify any opportunities for enhancement?  Did any of the modules or courses pose </w:t>
            </w:r>
            <w:proofErr w:type="gramStart"/>
            <w:r w:rsidR="7042CFC8" w:rsidRPr="0065709F">
              <w:rPr>
                <w:rFonts w:ascii="Arial" w:hAnsi="Arial" w:cs="Arial"/>
                <w:b/>
                <w:bCs/>
              </w:rPr>
              <w:t>particular issues</w:t>
            </w:r>
            <w:proofErr w:type="gramEnd"/>
            <w:r w:rsidR="7042CFC8" w:rsidRPr="0065709F">
              <w:rPr>
                <w:rFonts w:ascii="Arial" w:hAnsi="Arial" w:cs="Arial"/>
                <w:b/>
                <w:bCs/>
              </w:rPr>
              <w:t xml:space="preserve"> which should be addressed?</w:t>
            </w:r>
          </w:p>
        </w:tc>
      </w:tr>
      <w:tr w:rsidR="00413286" w:rsidRPr="00413286" w14:paraId="5F1899E1"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5E112879" w14:textId="77777777" w:rsidR="00413286" w:rsidRDefault="00413286" w:rsidP="00A04173">
            <w:pPr>
              <w:pStyle w:val="ListParagraph"/>
              <w:spacing w:after="60" w:line="276" w:lineRule="auto"/>
              <w:ind w:left="357"/>
              <w:contextualSpacing w:val="0"/>
              <w:rPr>
                <w:rFonts w:ascii="Arial" w:hAnsi="Arial" w:cs="Arial"/>
              </w:rPr>
            </w:pPr>
          </w:p>
          <w:p w14:paraId="41F49583" w14:textId="71E7A0CF"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625C84F5"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D43E08" w14:textId="16ECCA62" w:rsidR="00413286" w:rsidRPr="0065709F" w:rsidRDefault="0065709F" w:rsidP="0065709F">
            <w:pPr>
              <w:tabs>
                <w:tab w:val="right" w:pos="9424"/>
              </w:tabs>
              <w:spacing w:before="80" w:after="80"/>
              <w:rPr>
                <w:rFonts w:ascii="Arial" w:hAnsi="Arial" w:cs="Arial"/>
                <w:b/>
              </w:rPr>
            </w:pPr>
            <w:r>
              <w:rPr>
                <w:rFonts w:ascii="Arial" w:hAnsi="Arial" w:cs="Arial"/>
                <w:b/>
                <w:bCs/>
              </w:rPr>
              <w:t xml:space="preserve">15. </w:t>
            </w:r>
            <w:r w:rsidR="7042CFC8" w:rsidRPr="0065709F">
              <w:rPr>
                <w:rFonts w:ascii="Arial" w:hAnsi="Arial" w:cs="Arial"/>
                <w:b/>
                <w:bCs/>
              </w:rPr>
              <w:t>Are you satisfied with the actions taken in response to your previous report (or to the comments of the previous External Examiner) and that the issues raised have been addressed?</w:t>
            </w:r>
          </w:p>
        </w:tc>
      </w:tr>
      <w:tr w:rsidR="00413286" w:rsidRPr="00413286" w14:paraId="5DBFABF5" w14:textId="77777777" w:rsidTr="7042CFC8">
        <w:tc>
          <w:tcPr>
            <w:tcW w:w="9682" w:type="dxa"/>
            <w:tcBorders>
              <w:top w:val="single" w:sz="4" w:space="0" w:color="auto"/>
              <w:left w:val="single" w:sz="4" w:space="0" w:color="auto"/>
              <w:bottom w:val="single" w:sz="4" w:space="0" w:color="auto"/>
              <w:right w:val="single" w:sz="4" w:space="0" w:color="auto"/>
            </w:tcBorders>
            <w:shd w:val="clear" w:color="auto" w:fill="auto"/>
          </w:tcPr>
          <w:p w14:paraId="6E07EB42" w14:textId="77777777" w:rsidR="00413286" w:rsidRDefault="00413286" w:rsidP="00A04173">
            <w:pPr>
              <w:pStyle w:val="ListParagraph"/>
              <w:spacing w:after="60" w:line="276" w:lineRule="auto"/>
              <w:ind w:left="357"/>
              <w:contextualSpacing w:val="0"/>
              <w:rPr>
                <w:rFonts w:ascii="Arial" w:hAnsi="Arial" w:cs="Arial"/>
              </w:rPr>
            </w:pPr>
          </w:p>
          <w:p w14:paraId="126592DC" w14:textId="534A8CC9" w:rsidR="00413286" w:rsidRPr="00413286" w:rsidRDefault="00413286" w:rsidP="00A04173">
            <w:pPr>
              <w:pStyle w:val="ListParagraph"/>
              <w:spacing w:after="60" w:line="276" w:lineRule="auto"/>
              <w:ind w:left="357"/>
              <w:contextualSpacing w:val="0"/>
              <w:rPr>
                <w:rFonts w:ascii="Arial" w:hAnsi="Arial" w:cs="Arial"/>
              </w:rPr>
            </w:pPr>
          </w:p>
        </w:tc>
      </w:tr>
      <w:tr w:rsidR="00413286" w:rsidRPr="00413286" w14:paraId="08B829BD" w14:textId="77777777" w:rsidTr="7042C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34AC06" w14:textId="4B517415" w:rsidR="00413286" w:rsidRPr="0065709F" w:rsidRDefault="0065709F" w:rsidP="0065709F">
            <w:pPr>
              <w:tabs>
                <w:tab w:val="right" w:pos="9424"/>
              </w:tabs>
              <w:spacing w:before="80" w:after="80"/>
              <w:rPr>
                <w:rFonts w:ascii="Arial" w:hAnsi="Arial" w:cs="Arial"/>
                <w:b/>
              </w:rPr>
            </w:pPr>
            <w:r>
              <w:rPr>
                <w:rFonts w:ascii="Arial" w:hAnsi="Arial" w:cs="Arial"/>
                <w:b/>
                <w:bCs/>
              </w:rPr>
              <w:t xml:space="preserve">16. </w:t>
            </w:r>
            <w:r w:rsidR="7042CFC8" w:rsidRPr="0065709F">
              <w:rPr>
                <w:rFonts w:ascii="Arial" w:hAnsi="Arial" w:cs="Arial"/>
                <w:b/>
                <w:bCs/>
              </w:rPr>
              <w:t xml:space="preserve">If this is your last report as an External Examiner with the University, we would welcome your comments on your experience and on any </w:t>
            </w:r>
            <w:proofErr w:type="gramStart"/>
            <w:r w:rsidR="7042CFC8" w:rsidRPr="0065709F">
              <w:rPr>
                <w:rFonts w:ascii="Arial" w:hAnsi="Arial" w:cs="Arial"/>
                <w:b/>
                <w:bCs/>
              </w:rPr>
              <w:t>areas</w:t>
            </w:r>
            <w:proofErr w:type="gramEnd"/>
            <w:r w:rsidR="7042CFC8" w:rsidRPr="0065709F">
              <w:rPr>
                <w:rFonts w:ascii="Arial" w:hAnsi="Arial" w:cs="Arial"/>
                <w:b/>
                <w:bCs/>
              </w:rPr>
              <w:t xml:space="preserve"> you would like to highlight either to the University and/or the next External Examiner.</w:t>
            </w:r>
          </w:p>
        </w:tc>
      </w:tr>
      <w:tr w:rsidR="00413286" w:rsidRPr="00413286" w14:paraId="7869707A" w14:textId="77777777" w:rsidTr="7042CF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82" w:type="dxa"/>
            <w:tcBorders>
              <w:top w:val="single" w:sz="4" w:space="0" w:color="auto"/>
              <w:left w:val="single" w:sz="4" w:space="0" w:color="auto"/>
              <w:bottom w:val="single" w:sz="4" w:space="0" w:color="auto"/>
              <w:right w:val="single" w:sz="4" w:space="0" w:color="auto"/>
            </w:tcBorders>
          </w:tcPr>
          <w:p w14:paraId="6A82C6FD" w14:textId="77777777" w:rsidR="00413286" w:rsidRDefault="00413286" w:rsidP="00A04173">
            <w:pPr>
              <w:pStyle w:val="ListParagraph"/>
              <w:spacing w:after="60" w:line="276" w:lineRule="auto"/>
              <w:ind w:left="357"/>
              <w:contextualSpacing w:val="0"/>
              <w:rPr>
                <w:rFonts w:ascii="Arial" w:hAnsi="Arial" w:cs="Arial"/>
              </w:rPr>
            </w:pPr>
          </w:p>
          <w:p w14:paraId="1C25FD0C" w14:textId="40D946ED" w:rsidR="00413286" w:rsidRPr="00413286" w:rsidRDefault="00413286" w:rsidP="00A04173">
            <w:pPr>
              <w:pStyle w:val="ListParagraph"/>
              <w:spacing w:after="60" w:line="276" w:lineRule="auto"/>
              <w:ind w:left="357"/>
              <w:contextualSpacing w:val="0"/>
              <w:rPr>
                <w:rFonts w:ascii="Arial" w:hAnsi="Arial" w:cs="Arial"/>
              </w:rPr>
            </w:pPr>
          </w:p>
        </w:tc>
      </w:tr>
    </w:tbl>
    <w:p w14:paraId="000CDE3A" w14:textId="77777777" w:rsidR="00413286" w:rsidRPr="00413286" w:rsidRDefault="00413286" w:rsidP="00413286">
      <w:pPr>
        <w:spacing w:before="80" w:after="80"/>
        <w:rPr>
          <w:rFonts w:ascii="Arial" w:hAnsi="Arial" w:cs="Arial"/>
          <w:b/>
        </w:rPr>
      </w:pPr>
    </w:p>
    <w:p w14:paraId="08B60BC0" w14:textId="77777777" w:rsidR="00413286" w:rsidRPr="00413286" w:rsidRDefault="00413286" w:rsidP="00413286">
      <w:pPr>
        <w:spacing w:before="80" w:after="80"/>
        <w:rPr>
          <w:rFonts w:ascii="Arial" w:hAnsi="Arial" w:cs="Arial"/>
          <w:b/>
        </w:rPr>
      </w:pPr>
    </w:p>
    <w:p w14:paraId="4AED6C77" w14:textId="77777777" w:rsidR="00413286" w:rsidRPr="00413286" w:rsidRDefault="00413286" w:rsidP="00413286">
      <w:pPr>
        <w:spacing w:before="80" w:after="80"/>
        <w:ind w:left="-142"/>
        <w:rPr>
          <w:rFonts w:ascii="Arial" w:hAnsi="Arial" w:cs="Arial"/>
          <w:b/>
        </w:rPr>
      </w:pPr>
      <w:r w:rsidRPr="00413286">
        <w:rPr>
          <w:rFonts w:ascii="Arial" w:hAnsi="Arial" w:cs="Arial"/>
          <w:b/>
        </w:rPr>
        <w:t xml:space="preserve">To be completed by the Partner Institution - Department, </w:t>
      </w:r>
      <w:proofErr w:type="gramStart"/>
      <w:r w:rsidRPr="00413286">
        <w:rPr>
          <w:rFonts w:ascii="Arial" w:hAnsi="Arial" w:cs="Arial"/>
          <w:b/>
        </w:rPr>
        <w:t>School</w:t>
      </w:r>
      <w:proofErr w:type="gramEnd"/>
      <w:r w:rsidRPr="00413286">
        <w:rPr>
          <w:rFonts w:ascii="Arial" w:hAnsi="Arial" w:cs="Arial"/>
          <w:b/>
        </w:rPr>
        <w:t xml:space="preserve"> or Centre:</w:t>
      </w:r>
    </w:p>
    <w:tbl>
      <w:tblPr>
        <w:tblStyle w:val="TableGrid"/>
        <w:tblW w:w="9682" w:type="dxa"/>
        <w:tblInd w:w="-176" w:type="dxa"/>
        <w:tblBorders>
          <w:bottom w:val="none" w:sz="0" w:space="0" w:color="auto"/>
        </w:tblBorders>
        <w:tblLook w:val="04A0" w:firstRow="1" w:lastRow="0" w:firstColumn="1" w:lastColumn="0" w:noHBand="0" w:noVBand="1"/>
      </w:tblPr>
      <w:tblGrid>
        <w:gridCol w:w="9682"/>
      </w:tblGrid>
      <w:tr w:rsidR="00413286" w:rsidRPr="00413286" w14:paraId="322DB3FE" w14:textId="77777777" w:rsidTr="00413286">
        <w:tc>
          <w:tcPr>
            <w:tcW w:w="9682" w:type="dxa"/>
            <w:shd w:val="clear" w:color="auto" w:fill="000000" w:themeFill="text1"/>
            <w:vAlign w:val="center"/>
          </w:tcPr>
          <w:p w14:paraId="1166DCB5" w14:textId="77777777" w:rsidR="00413286" w:rsidRPr="00413286" w:rsidRDefault="00413286" w:rsidP="00A04173">
            <w:pPr>
              <w:spacing w:before="80" w:after="80" w:line="276" w:lineRule="auto"/>
              <w:rPr>
                <w:rFonts w:ascii="Arial" w:hAnsi="Arial" w:cs="Arial"/>
                <w:color w:val="FFFFFF" w:themeColor="background1"/>
              </w:rPr>
            </w:pPr>
            <w:r w:rsidRPr="00413286">
              <w:rPr>
                <w:rFonts w:ascii="Arial" w:hAnsi="Arial" w:cs="Arial"/>
                <w:b/>
                <w:color w:val="FFFFFF" w:themeColor="background1"/>
              </w:rPr>
              <w:t>PART D: Department response</w:t>
            </w:r>
          </w:p>
        </w:tc>
      </w:tr>
      <w:tr w:rsidR="00413286" w:rsidRPr="00413286" w14:paraId="01621157" w14:textId="77777777" w:rsidTr="00413286">
        <w:tc>
          <w:tcPr>
            <w:tcW w:w="9682" w:type="dxa"/>
            <w:tcBorders>
              <w:bottom w:val="single" w:sz="4" w:space="0" w:color="auto"/>
            </w:tcBorders>
            <w:shd w:val="clear" w:color="auto" w:fill="D9D9D9" w:themeFill="background1" w:themeFillShade="D9"/>
          </w:tcPr>
          <w:p w14:paraId="1E5EDF82" w14:textId="77777777" w:rsidR="00413286" w:rsidRPr="00413286" w:rsidRDefault="00413286" w:rsidP="00A04173">
            <w:pPr>
              <w:spacing w:before="80" w:after="80" w:line="276" w:lineRule="auto"/>
              <w:rPr>
                <w:rFonts w:ascii="Arial" w:hAnsi="Arial" w:cs="Arial"/>
              </w:rPr>
            </w:pPr>
            <w:r w:rsidRPr="00413286">
              <w:rPr>
                <w:rFonts w:ascii="Arial" w:hAnsi="Arial" w:cs="Arial"/>
              </w:rPr>
              <w:lastRenderedPageBreak/>
              <w:t>A reply should be sent to the External Examiner in response to their report.  This should refer to actions taken and explain the reasons where it’s been decided no action will be taken.</w:t>
            </w:r>
          </w:p>
          <w:p w14:paraId="38B13599" w14:textId="77777777" w:rsidR="00413286" w:rsidRPr="00413286" w:rsidRDefault="00413286" w:rsidP="00A04173">
            <w:pPr>
              <w:tabs>
                <w:tab w:val="right" w:pos="9424"/>
              </w:tabs>
              <w:spacing w:before="80" w:after="80" w:line="276" w:lineRule="auto"/>
              <w:rPr>
                <w:rFonts w:ascii="Arial" w:hAnsi="Arial" w:cs="Arial"/>
                <w:b/>
              </w:rPr>
            </w:pPr>
            <w:r w:rsidRPr="00413286">
              <w:rPr>
                <w:rFonts w:ascii="Arial" w:hAnsi="Arial" w:cs="Arial"/>
              </w:rPr>
              <w:t xml:space="preserve">Please add your response </w:t>
            </w:r>
            <w:proofErr w:type="gramStart"/>
            <w:r w:rsidRPr="00413286">
              <w:rPr>
                <w:rFonts w:ascii="Arial" w:hAnsi="Arial" w:cs="Arial"/>
              </w:rPr>
              <w:t>below, or</w:t>
            </w:r>
            <w:proofErr w:type="gramEnd"/>
            <w:r w:rsidRPr="00413286">
              <w:rPr>
                <w:rFonts w:ascii="Arial" w:hAnsi="Arial" w:cs="Arial"/>
              </w:rPr>
              <w:t xml:space="preserve"> attach a copy if sent separately.</w:t>
            </w:r>
          </w:p>
        </w:tc>
      </w:tr>
      <w:tr w:rsidR="00413286" w:rsidRPr="00413286" w14:paraId="7D291956" w14:textId="77777777" w:rsidTr="00413286">
        <w:trPr>
          <w:trHeight w:val="454"/>
        </w:trPr>
        <w:tc>
          <w:tcPr>
            <w:tcW w:w="9682" w:type="dxa"/>
            <w:tcBorders>
              <w:bottom w:val="single" w:sz="4" w:space="0" w:color="auto"/>
            </w:tcBorders>
            <w:shd w:val="clear" w:color="auto" w:fill="auto"/>
          </w:tcPr>
          <w:p w14:paraId="2A3FF985" w14:textId="77777777" w:rsidR="00413286" w:rsidRPr="00413286" w:rsidRDefault="00413286" w:rsidP="00A04173">
            <w:pPr>
              <w:tabs>
                <w:tab w:val="right" w:pos="9424"/>
              </w:tabs>
              <w:spacing w:after="60" w:line="276" w:lineRule="auto"/>
              <w:rPr>
                <w:rFonts w:ascii="Arial" w:hAnsi="Arial" w:cs="Arial"/>
                <w:u w:val="single"/>
              </w:rPr>
            </w:pPr>
          </w:p>
          <w:p w14:paraId="73541EA8" w14:textId="77777777" w:rsidR="00413286" w:rsidRPr="00413286" w:rsidRDefault="00413286" w:rsidP="00A04173">
            <w:pPr>
              <w:tabs>
                <w:tab w:val="right" w:pos="9424"/>
              </w:tabs>
              <w:spacing w:after="60" w:line="276" w:lineRule="auto"/>
              <w:rPr>
                <w:rFonts w:ascii="Arial" w:hAnsi="Arial" w:cs="Arial"/>
              </w:rPr>
            </w:pPr>
          </w:p>
        </w:tc>
      </w:tr>
    </w:tbl>
    <w:p w14:paraId="2CBDFC0B" w14:textId="77777777" w:rsidR="00413286" w:rsidRPr="00413286" w:rsidRDefault="00413286" w:rsidP="00413286">
      <w:pPr>
        <w:spacing w:before="80" w:after="80"/>
        <w:rPr>
          <w:rFonts w:ascii="Arial" w:hAnsi="Arial" w:cs="Arial"/>
        </w:rPr>
      </w:pPr>
    </w:p>
    <w:p w14:paraId="0F7AF8F5" w14:textId="77777777" w:rsidR="00413286" w:rsidRPr="00413286" w:rsidRDefault="00413286" w:rsidP="00413286">
      <w:pPr>
        <w:spacing w:before="80" w:after="80"/>
        <w:rPr>
          <w:rFonts w:ascii="Arial" w:hAnsi="Arial" w:cs="Arial"/>
        </w:rPr>
      </w:pPr>
    </w:p>
    <w:p w14:paraId="76AB66DC" w14:textId="77777777" w:rsidR="00EF0FC5" w:rsidRPr="00413286" w:rsidRDefault="00EF0FC5" w:rsidP="007D4593">
      <w:pPr>
        <w:spacing w:before="80" w:after="80" w:line="240" w:lineRule="auto"/>
        <w:rPr>
          <w:rFonts w:ascii="Arial" w:hAnsi="Arial" w:cs="Arial"/>
          <w:sz w:val="20"/>
          <w:szCs w:val="20"/>
        </w:rPr>
      </w:pPr>
    </w:p>
    <w:p w14:paraId="01A156D3" w14:textId="77777777" w:rsidR="00413286" w:rsidRDefault="00413286" w:rsidP="007D4593">
      <w:pPr>
        <w:spacing w:before="80" w:after="80" w:line="240" w:lineRule="auto"/>
        <w:rPr>
          <w:rFonts w:ascii="Arial" w:hAnsi="Arial" w:cs="Arial"/>
          <w:sz w:val="20"/>
          <w:szCs w:val="20"/>
        </w:rPr>
      </w:pPr>
    </w:p>
    <w:p w14:paraId="76AD1E79" w14:textId="6A76FBCB" w:rsidR="00413286" w:rsidRDefault="00413286" w:rsidP="007D4593">
      <w:pPr>
        <w:spacing w:before="80" w:after="80" w:line="240" w:lineRule="auto"/>
        <w:rPr>
          <w:rFonts w:ascii="Arial" w:hAnsi="Arial" w:cs="Arial"/>
          <w:sz w:val="20"/>
          <w:szCs w:val="20"/>
        </w:rPr>
      </w:pPr>
    </w:p>
    <w:p w14:paraId="75907AAE" w14:textId="77777777" w:rsidR="00413286" w:rsidRDefault="00413286" w:rsidP="007D4593">
      <w:pPr>
        <w:spacing w:before="80" w:after="80" w:line="240" w:lineRule="auto"/>
        <w:rPr>
          <w:rFonts w:ascii="Arial" w:hAnsi="Arial" w:cs="Arial"/>
          <w:sz w:val="20"/>
          <w:szCs w:val="20"/>
        </w:rPr>
      </w:pPr>
    </w:p>
    <w:p w14:paraId="428BFCEA" w14:textId="77777777" w:rsidR="00413286" w:rsidRDefault="00413286" w:rsidP="007D4593">
      <w:pPr>
        <w:spacing w:before="80" w:after="80" w:line="240" w:lineRule="auto"/>
        <w:rPr>
          <w:rFonts w:ascii="Arial" w:hAnsi="Arial" w:cs="Arial"/>
          <w:sz w:val="20"/>
          <w:szCs w:val="20"/>
        </w:rPr>
      </w:pPr>
    </w:p>
    <w:tbl>
      <w:tblPr>
        <w:tblStyle w:val="TableGrid"/>
        <w:tblW w:w="0" w:type="auto"/>
        <w:tblLook w:val="04A0" w:firstRow="1" w:lastRow="0" w:firstColumn="1" w:lastColumn="0" w:noHBand="0" w:noVBand="1"/>
      </w:tblPr>
      <w:tblGrid>
        <w:gridCol w:w="2555"/>
        <w:gridCol w:w="6461"/>
      </w:tblGrid>
      <w:tr w:rsidR="00EF0FC5" w:rsidRPr="009F37F8" w14:paraId="4D7B109B" w14:textId="77777777" w:rsidTr="001E35C3">
        <w:trPr>
          <w:trHeight w:val="289"/>
        </w:trPr>
        <w:tc>
          <w:tcPr>
            <w:tcW w:w="2802" w:type="dxa"/>
            <w:vAlign w:val="center"/>
          </w:tcPr>
          <w:p w14:paraId="1E85678D" w14:textId="77777777" w:rsidR="00EF0FC5" w:rsidRPr="009F37F8" w:rsidRDefault="00EF0FC5" w:rsidP="001E35C3">
            <w:pPr>
              <w:rPr>
                <w:rFonts w:ascii="Arial" w:hAnsi="Arial" w:cs="Arial"/>
                <w:b/>
                <w:sz w:val="20"/>
                <w:szCs w:val="20"/>
              </w:rPr>
            </w:pPr>
            <w:r w:rsidRPr="009F37F8">
              <w:rPr>
                <w:rFonts w:ascii="Arial" w:hAnsi="Arial" w:cs="Arial"/>
                <w:b/>
                <w:sz w:val="20"/>
                <w:szCs w:val="20"/>
              </w:rPr>
              <w:t>Document owner</w:t>
            </w:r>
          </w:p>
        </w:tc>
        <w:tc>
          <w:tcPr>
            <w:tcW w:w="7371" w:type="dxa"/>
            <w:vAlign w:val="center"/>
          </w:tcPr>
          <w:p w14:paraId="7EE25F9D" w14:textId="77777777" w:rsidR="00EF0FC5" w:rsidRPr="009F37F8" w:rsidRDefault="00EF0FC5" w:rsidP="001E35C3">
            <w:pPr>
              <w:rPr>
                <w:rFonts w:ascii="Arial" w:hAnsi="Arial" w:cs="Arial"/>
                <w:sz w:val="20"/>
                <w:szCs w:val="20"/>
              </w:rPr>
            </w:pPr>
            <w:r>
              <w:rPr>
                <w:rFonts w:ascii="Arial" w:hAnsi="Arial" w:cs="Arial"/>
                <w:sz w:val="20"/>
                <w:szCs w:val="20"/>
              </w:rPr>
              <w:t>Quality and Academic Development</w:t>
            </w:r>
          </w:p>
        </w:tc>
      </w:tr>
      <w:tr w:rsidR="00EF0FC5" w:rsidRPr="009F37F8" w14:paraId="5E31B806" w14:textId="77777777" w:rsidTr="001E35C3">
        <w:trPr>
          <w:trHeight w:val="289"/>
        </w:trPr>
        <w:tc>
          <w:tcPr>
            <w:tcW w:w="2802" w:type="dxa"/>
            <w:vAlign w:val="center"/>
          </w:tcPr>
          <w:p w14:paraId="0538ECD8" w14:textId="77777777" w:rsidR="00EF0FC5" w:rsidRPr="009F37F8" w:rsidRDefault="00EF0FC5" w:rsidP="001E35C3">
            <w:pPr>
              <w:rPr>
                <w:rFonts w:ascii="Arial" w:hAnsi="Arial" w:cs="Arial"/>
                <w:b/>
                <w:sz w:val="20"/>
                <w:szCs w:val="20"/>
              </w:rPr>
            </w:pPr>
            <w:r w:rsidRPr="009F37F8">
              <w:rPr>
                <w:rFonts w:ascii="Arial" w:hAnsi="Arial" w:cs="Arial"/>
                <w:b/>
                <w:sz w:val="20"/>
                <w:szCs w:val="20"/>
              </w:rPr>
              <w:t>Document author</w:t>
            </w:r>
          </w:p>
        </w:tc>
        <w:tc>
          <w:tcPr>
            <w:tcW w:w="7371" w:type="dxa"/>
            <w:vAlign w:val="center"/>
          </w:tcPr>
          <w:p w14:paraId="73E2C879" w14:textId="77777777" w:rsidR="00EF0FC5" w:rsidRPr="009F37F8" w:rsidRDefault="00EF0FC5" w:rsidP="001E35C3">
            <w:pPr>
              <w:rPr>
                <w:rFonts w:ascii="Arial" w:hAnsi="Arial" w:cs="Arial"/>
                <w:sz w:val="20"/>
                <w:szCs w:val="20"/>
              </w:rPr>
            </w:pPr>
            <w:r>
              <w:rPr>
                <w:rFonts w:ascii="Arial" w:hAnsi="Arial" w:cs="Arial"/>
                <w:sz w:val="20"/>
                <w:szCs w:val="20"/>
              </w:rPr>
              <w:t xml:space="preserve">Quality and Academic Development </w:t>
            </w:r>
          </w:p>
        </w:tc>
      </w:tr>
      <w:tr w:rsidR="00EF0FC5" w:rsidRPr="009F37F8" w14:paraId="00319228" w14:textId="77777777" w:rsidTr="001E35C3">
        <w:trPr>
          <w:trHeight w:val="289"/>
        </w:trPr>
        <w:tc>
          <w:tcPr>
            <w:tcW w:w="2802" w:type="dxa"/>
            <w:vAlign w:val="center"/>
          </w:tcPr>
          <w:p w14:paraId="346DB7F0" w14:textId="77777777" w:rsidR="00EF0FC5" w:rsidRPr="009F37F8" w:rsidRDefault="00EF0FC5" w:rsidP="001E35C3">
            <w:pPr>
              <w:rPr>
                <w:rFonts w:ascii="Arial" w:hAnsi="Arial" w:cs="Arial"/>
                <w:b/>
                <w:sz w:val="20"/>
                <w:szCs w:val="20"/>
              </w:rPr>
            </w:pPr>
            <w:r w:rsidRPr="009F37F8">
              <w:rPr>
                <w:rFonts w:ascii="Arial" w:hAnsi="Arial" w:cs="Arial"/>
                <w:b/>
                <w:sz w:val="20"/>
                <w:szCs w:val="20"/>
              </w:rPr>
              <w:t>Document last reviewed by</w:t>
            </w:r>
          </w:p>
        </w:tc>
        <w:tc>
          <w:tcPr>
            <w:tcW w:w="7371" w:type="dxa"/>
            <w:vAlign w:val="center"/>
          </w:tcPr>
          <w:p w14:paraId="6F03CF38" w14:textId="75D9F25E" w:rsidR="00EF0FC5" w:rsidRPr="009F37F8" w:rsidRDefault="001C7717" w:rsidP="006C75D6">
            <w:pPr>
              <w:rPr>
                <w:rFonts w:ascii="Arial" w:hAnsi="Arial" w:cs="Arial"/>
                <w:sz w:val="20"/>
                <w:szCs w:val="20"/>
              </w:rPr>
            </w:pPr>
            <w:r>
              <w:rPr>
                <w:rFonts w:ascii="Arial" w:hAnsi="Arial" w:cs="Arial"/>
                <w:sz w:val="20"/>
                <w:szCs w:val="20"/>
              </w:rPr>
              <w:t>Cerys Somers</w:t>
            </w:r>
            <w:r w:rsidR="00413286">
              <w:rPr>
                <w:rFonts w:ascii="Arial" w:hAnsi="Arial" w:cs="Arial"/>
                <w:sz w:val="20"/>
                <w:szCs w:val="20"/>
              </w:rPr>
              <w:t>, Quality Enhancement Manager</w:t>
            </w:r>
            <w:r w:rsidR="00EF0FC5">
              <w:rPr>
                <w:rFonts w:ascii="Arial" w:hAnsi="Arial" w:cs="Arial"/>
                <w:sz w:val="20"/>
                <w:szCs w:val="20"/>
              </w:rPr>
              <w:t xml:space="preserve"> </w:t>
            </w:r>
          </w:p>
        </w:tc>
      </w:tr>
      <w:tr w:rsidR="00EF0FC5" w:rsidRPr="009F37F8" w14:paraId="0EBE7B02" w14:textId="77777777" w:rsidTr="001E35C3">
        <w:trPr>
          <w:trHeight w:val="289"/>
        </w:trPr>
        <w:tc>
          <w:tcPr>
            <w:tcW w:w="2802" w:type="dxa"/>
            <w:vAlign w:val="center"/>
          </w:tcPr>
          <w:p w14:paraId="08C0B0EC" w14:textId="77777777" w:rsidR="00EF0FC5" w:rsidRPr="009F37F8" w:rsidRDefault="00EF0FC5" w:rsidP="001E35C3">
            <w:pPr>
              <w:rPr>
                <w:rFonts w:ascii="Arial" w:hAnsi="Arial" w:cs="Arial"/>
                <w:b/>
                <w:sz w:val="20"/>
                <w:szCs w:val="20"/>
              </w:rPr>
            </w:pPr>
            <w:r w:rsidRPr="009F37F8">
              <w:rPr>
                <w:rFonts w:ascii="Arial" w:hAnsi="Arial" w:cs="Arial"/>
                <w:b/>
                <w:sz w:val="20"/>
                <w:szCs w:val="20"/>
              </w:rPr>
              <w:t>Date last reviewed</w:t>
            </w:r>
          </w:p>
        </w:tc>
        <w:tc>
          <w:tcPr>
            <w:tcW w:w="7371" w:type="dxa"/>
            <w:vAlign w:val="center"/>
          </w:tcPr>
          <w:p w14:paraId="634FFD8A" w14:textId="21551040" w:rsidR="00EF0FC5" w:rsidRPr="009F37F8" w:rsidRDefault="001C7717" w:rsidP="00EF0FC5">
            <w:pPr>
              <w:rPr>
                <w:rFonts w:ascii="Arial" w:hAnsi="Arial" w:cs="Arial"/>
                <w:sz w:val="20"/>
                <w:szCs w:val="20"/>
              </w:rPr>
            </w:pPr>
            <w:r>
              <w:rPr>
                <w:rFonts w:ascii="Arial" w:hAnsi="Arial" w:cs="Arial"/>
                <w:sz w:val="20"/>
                <w:szCs w:val="20"/>
              </w:rPr>
              <w:t>May 202</w:t>
            </w:r>
            <w:r w:rsidR="0065709F">
              <w:rPr>
                <w:rFonts w:ascii="Arial" w:hAnsi="Arial" w:cs="Arial"/>
                <w:sz w:val="20"/>
                <w:szCs w:val="20"/>
              </w:rPr>
              <w:t>4</w:t>
            </w:r>
          </w:p>
        </w:tc>
      </w:tr>
      <w:tr w:rsidR="00EF0FC5" w:rsidRPr="009F37F8" w14:paraId="719101E6" w14:textId="77777777" w:rsidTr="001E35C3">
        <w:trPr>
          <w:trHeight w:val="289"/>
        </w:trPr>
        <w:tc>
          <w:tcPr>
            <w:tcW w:w="2802" w:type="dxa"/>
            <w:vAlign w:val="center"/>
          </w:tcPr>
          <w:p w14:paraId="3C81A4CA" w14:textId="77777777" w:rsidR="00EF0FC5" w:rsidRPr="009F37F8" w:rsidRDefault="00EF0FC5" w:rsidP="001E35C3">
            <w:pPr>
              <w:rPr>
                <w:rFonts w:ascii="Arial" w:hAnsi="Arial" w:cs="Arial"/>
                <w:b/>
                <w:sz w:val="20"/>
                <w:szCs w:val="20"/>
              </w:rPr>
            </w:pPr>
            <w:r w:rsidRPr="009F37F8">
              <w:rPr>
                <w:rFonts w:ascii="Arial" w:hAnsi="Arial" w:cs="Arial"/>
                <w:b/>
                <w:sz w:val="20"/>
                <w:szCs w:val="20"/>
              </w:rPr>
              <w:t>Review frequency</w:t>
            </w:r>
          </w:p>
        </w:tc>
        <w:tc>
          <w:tcPr>
            <w:tcW w:w="7371" w:type="dxa"/>
            <w:vAlign w:val="center"/>
          </w:tcPr>
          <w:p w14:paraId="549BA18A" w14:textId="77777777" w:rsidR="00EF0FC5" w:rsidRPr="009F37F8" w:rsidRDefault="00EF0FC5" w:rsidP="001E35C3">
            <w:pPr>
              <w:rPr>
                <w:rFonts w:ascii="Arial" w:hAnsi="Arial" w:cs="Arial"/>
                <w:sz w:val="20"/>
                <w:szCs w:val="20"/>
              </w:rPr>
            </w:pPr>
            <w:r w:rsidRPr="009F37F8">
              <w:rPr>
                <w:rFonts w:ascii="Arial" w:hAnsi="Arial" w:cs="Arial"/>
                <w:sz w:val="20"/>
                <w:szCs w:val="20"/>
              </w:rPr>
              <w:t>Annual</w:t>
            </w:r>
            <w:r>
              <w:rPr>
                <w:rFonts w:ascii="Arial" w:hAnsi="Arial" w:cs="Arial"/>
                <w:sz w:val="20"/>
                <w:szCs w:val="20"/>
              </w:rPr>
              <w:t>ly</w:t>
            </w:r>
          </w:p>
        </w:tc>
      </w:tr>
    </w:tbl>
    <w:p w14:paraId="6302BB6E" w14:textId="77777777" w:rsidR="00EF0FC5" w:rsidRPr="00414A8E" w:rsidRDefault="00EF0FC5" w:rsidP="007D4593">
      <w:pPr>
        <w:spacing w:before="80" w:after="80" w:line="240" w:lineRule="auto"/>
        <w:rPr>
          <w:rFonts w:ascii="Arial" w:hAnsi="Arial" w:cs="Arial"/>
          <w:sz w:val="20"/>
          <w:szCs w:val="20"/>
        </w:rPr>
      </w:pPr>
    </w:p>
    <w:sectPr w:rsidR="00EF0FC5" w:rsidRPr="00414A8E" w:rsidSect="0044044D">
      <w:headerReference w:type="first" r:id="rId10"/>
      <w:pgSz w:w="11906" w:h="16838"/>
      <w:pgMar w:top="851" w:right="1440" w:bottom="426" w:left="1440" w:header="708" w:footer="1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806CD" w14:textId="77777777" w:rsidR="00352FEA" w:rsidRDefault="00352FEA" w:rsidP="00970246">
      <w:pPr>
        <w:spacing w:after="0" w:line="240" w:lineRule="auto"/>
      </w:pPr>
      <w:r>
        <w:separator/>
      </w:r>
    </w:p>
  </w:endnote>
  <w:endnote w:type="continuationSeparator" w:id="0">
    <w:p w14:paraId="2D286C6D" w14:textId="77777777" w:rsidR="00352FEA" w:rsidRDefault="00352FEA" w:rsidP="00970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092AB" w14:textId="77777777" w:rsidR="00352FEA" w:rsidRDefault="00352FEA" w:rsidP="00970246">
      <w:pPr>
        <w:spacing w:after="0" w:line="240" w:lineRule="auto"/>
      </w:pPr>
      <w:r>
        <w:separator/>
      </w:r>
    </w:p>
  </w:footnote>
  <w:footnote w:type="continuationSeparator" w:id="0">
    <w:p w14:paraId="23C52E4D" w14:textId="77777777" w:rsidR="00352FEA" w:rsidRDefault="00352FEA" w:rsidP="00970246">
      <w:pPr>
        <w:spacing w:after="0" w:line="240" w:lineRule="auto"/>
      </w:pPr>
      <w:r>
        <w:continuationSeparator/>
      </w:r>
    </w:p>
  </w:footnote>
  <w:footnote w:id="1">
    <w:p w14:paraId="7BAD8300" w14:textId="77777777" w:rsidR="00413286" w:rsidRPr="00FD16AE" w:rsidRDefault="00413286" w:rsidP="00413286">
      <w:pPr>
        <w:pStyle w:val="FootnoteText"/>
        <w:rPr>
          <w:rFonts w:cs="Arial"/>
        </w:rPr>
      </w:pPr>
      <w:r w:rsidRPr="00FD16AE">
        <w:rPr>
          <w:rStyle w:val="FootnoteReference"/>
          <w:rFonts w:cs="Arial"/>
        </w:rPr>
        <w:footnoteRef/>
      </w:r>
      <w:r w:rsidRPr="00FD16AE">
        <w:rPr>
          <w:rFonts w:cs="Arial"/>
        </w:rPr>
        <w:t xml:space="preserve"> </w:t>
      </w:r>
      <w:r w:rsidRPr="00FA6E3B">
        <w:rPr>
          <w:rFonts w:cs="Arial"/>
        </w:rPr>
        <w:t>https://www.essex.ac.uk/staff/academic-standards-and-quality#external-examiners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29106" w14:textId="77777777" w:rsidR="00183568" w:rsidRDefault="00183568">
    <w:pPr>
      <w:pStyle w:val="Header"/>
    </w:pPr>
    <w:r>
      <w:rPr>
        <w:noProof/>
        <w:lang w:eastAsia="en-GB"/>
      </w:rPr>
      <w:drawing>
        <wp:anchor distT="0" distB="0" distL="114300" distR="114300" simplePos="0" relativeHeight="251660288" behindDoc="1" locked="0" layoutInCell="1" allowOverlap="0" wp14:anchorId="73FC5460" wp14:editId="323DD35F">
          <wp:simplePos x="0" y="0"/>
          <wp:positionH relativeFrom="column">
            <wp:posOffset>-914400</wp:posOffset>
          </wp:positionH>
          <wp:positionV relativeFrom="paragraph">
            <wp:posOffset>-325755</wp:posOffset>
          </wp:positionV>
          <wp:extent cx="2052000" cy="619200"/>
          <wp:effectExtent l="0" t="0" r="5715" b="0"/>
          <wp:wrapNone/>
          <wp:docPr id="3" name="Picture 3"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619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B18"/>
    <w:multiLevelType w:val="hybridMultilevel"/>
    <w:tmpl w:val="89B6898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D680B8F"/>
    <w:multiLevelType w:val="hybridMultilevel"/>
    <w:tmpl w:val="1792949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B0376B"/>
    <w:multiLevelType w:val="hybridMultilevel"/>
    <w:tmpl w:val="6AD263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A2811"/>
    <w:multiLevelType w:val="hybridMultilevel"/>
    <w:tmpl w:val="9C945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F8727F"/>
    <w:multiLevelType w:val="hybridMultilevel"/>
    <w:tmpl w:val="ABAEACC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325F80"/>
    <w:multiLevelType w:val="hybridMultilevel"/>
    <w:tmpl w:val="F858D656"/>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5F71E6E"/>
    <w:multiLevelType w:val="hybridMultilevel"/>
    <w:tmpl w:val="92C6508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A203C62"/>
    <w:multiLevelType w:val="hybridMultilevel"/>
    <w:tmpl w:val="400C780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A4F5D66"/>
    <w:multiLevelType w:val="hybridMultilevel"/>
    <w:tmpl w:val="971A5F3E"/>
    <w:lvl w:ilvl="0" w:tplc="54A2259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D514A3B"/>
    <w:multiLevelType w:val="hybridMultilevel"/>
    <w:tmpl w:val="FB5CA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061946"/>
    <w:multiLevelType w:val="hybridMultilevel"/>
    <w:tmpl w:val="2962E566"/>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892C2B"/>
    <w:multiLevelType w:val="hybridMultilevel"/>
    <w:tmpl w:val="C03C3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F66656D"/>
    <w:multiLevelType w:val="hybridMultilevel"/>
    <w:tmpl w:val="80803F8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A93B42"/>
    <w:multiLevelType w:val="hybridMultilevel"/>
    <w:tmpl w:val="0E9026E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43119C"/>
    <w:multiLevelType w:val="hybridMultilevel"/>
    <w:tmpl w:val="A0E054E6"/>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5" w15:restartNumberingAfterBreak="0">
    <w:nsid w:val="46A72BD1"/>
    <w:multiLevelType w:val="hybridMultilevel"/>
    <w:tmpl w:val="3372F1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4C7A57"/>
    <w:multiLevelType w:val="hybridMultilevel"/>
    <w:tmpl w:val="0CA46CE0"/>
    <w:lvl w:ilvl="0" w:tplc="08090005">
      <w:start w:val="1"/>
      <w:numFmt w:val="bullet"/>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15:restartNumberingAfterBreak="0">
    <w:nsid w:val="63B971C6"/>
    <w:multiLevelType w:val="hybridMultilevel"/>
    <w:tmpl w:val="7E2822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453B11"/>
    <w:multiLevelType w:val="hybridMultilevel"/>
    <w:tmpl w:val="3424A45A"/>
    <w:lvl w:ilvl="0" w:tplc="9DA2E5BE">
      <w:start w:val="1"/>
      <w:numFmt w:val="decimal"/>
      <w:lvlText w:val="%1."/>
      <w:lvlJc w:val="left"/>
      <w:pPr>
        <w:tabs>
          <w:tab w:val="num" w:pos="786"/>
        </w:tabs>
        <w:ind w:left="786" w:hanging="360"/>
      </w:pPr>
      <w:rPr>
        <w:rFonts w:ascii="Arial" w:hAnsi="Arial" w:cs="Arial" w:hint="default"/>
        <w:b/>
        <w:i w:val="0"/>
        <w:sz w:val="20"/>
        <w:szCs w:val="20"/>
      </w:rPr>
    </w:lvl>
    <w:lvl w:ilvl="1" w:tplc="0809000F">
      <w:start w:val="1"/>
      <w:numFmt w:val="decimal"/>
      <w:lvlText w:val="%2."/>
      <w:lvlJc w:val="left"/>
      <w:pPr>
        <w:tabs>
          <w:tab w:val="num" w:pos="1440"/>
        </w:tabs>
        <w:ind w:left="1440" w:hanging="360"/>
      </w:pPr>
      <w:rPr>
        <w:rFonts w:hint="default"/>
        <w:sz w:val="20"/>
        <w:szCs w:val="2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730600E4"/>
    <w:multiLevelType w:val="hybridMultilevel"/>
    <w:tmpl w:val="7688D67E"/>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74110631"/>
    <w:multiLevelType w:val="hybridMultilevel"/>
    <w:tmpl w:val="8ED2A2A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A75648"/>
    <w:multiLevelType w:val="hybridMultilevel"/>
    <w:tmpl w:val="9272B686"/>
    <w:lvl w:ilvl="0" w:tplc="08090005">
      <w:start w:val="1"/>
      <w:numFmt w:val="bullet"/>
      <w:lvlText w:val=""/>
      <w:lvlJc w:val="left"/>
      <w:pPr>
        <w:ind w:left="773" w:hanging="360"/>
      </w:pPr>
      <w:rPr>
        <w:rFonts w:ascii="Wingdings" w:hAnsi="Wingdings" w:hint="default"/>
      </w:rPr>
    </w:lvl>
    <w:lvl w:ilvl="1" w:tplc="08090003">
      <w:start w:val="1"/>
      <w:numFmt w:val="bullet"/>
      <w:lvlText w:val="o"/>
      <w:lvlJc w:val="left"/>
      <w:pPr>
        <w:ind w:left="1493" w:hanging="360"/>
      </w:pPr>
      <w:rPr>
        <w:rFonts w:ascii="Courier New" w:hAnsi="Courier New" w:cs="Courier New" w:hint="default"/>
      </w:rPr>
    </w:lvl>
    <w:lvl w:ilvl="2" w:tplc="08090005">
      <w:start w:val="1"/>
      <w:numFmt w:val="bullet"/>
      <w:lvlText w:val=""/>
      <w:lvlJc w:val="left"/>
      <w:pPr>
        <w:ind w:left="2213" w:hanging="360"/>
      </w:pPr>
      <w:rPr>
        <w:rFonts w:ascii="Wingdings" w:hAnsi="Wingdings" w:hint="default"/>
      </w:rPr>
    </w:lvl>
    <w:lvl w:ilvl="3" w:tplc="08090001">
      <w:start w:val="1"/>
      <w:numFmt w:val="bullet"/>
      <w:lvlText w:val=""/>
      <w:lvlJc w:val="left"/>
      <w:pPr>
        <w:ind w:left="2933" w:hanging="360"/>
      </w:pPr>
      <w:rPr>
        <w:rFonts w:ascii="Symbol" w:hAnsi="Symbol" w:hint="default"/>
      </w:rPr>
    </w:lvl>
    <w:lvl w:ilvl="4" w:tplc="08090003">
      <w:start w:val="1"/>
      <w:numFmt w:val="bullet"/>
      <w:lvlText w:val="o"/>
      <w:lvlJc w:val="left"/>
      <w:pPr>
        <w:ind w:left="3653" w:hanging="360"/>
      </w:pPr>
      <w:rPr>
        <w:rFonts w:ascii="Courier New" w:hAnsi="Courier New" w:cs="Courier New" w:hint="default"/>
      </w:rPr>
    </w:lvl>
    <w:lvl w:ilvl="5" w:tplc="08090005">
      <w:start w:val="1"/>
      <w:numFmt w:val="bullet"/>
      <w:lvlText w:val=""/>
      <w:lvlJc w:val="left"/>
      <w:pPr>
        <w:ind w:left="4373" w:hanging="360"/>
      </w:pPr>
      <w:rPr>
        <w:rFonts w:ascii="Wingdings" w:hAnsi="Wingdings" w:hint="default"/>
      </w:rPr>
    </w:lvl>
    <w:lvl w:ilvl="6" w:tplc="08090001">
      <w:start w:val="1"/>
      <w:numFmt w:val="bullet"/>
      <w:lvlText w:val=""/>
      <w:lvlJc w:val="left"/>
      <w:pPr>
        <w:ind w:left="5093" w:hanging="360"/>
      </w:pPr>
      <w:rPr>
        <w:rFonts w:ascii="Symbol" w:hAnsi="Symbol" w:hint="default"/>
      </w:rPr>
    </w:lvl>
    <w:lvl w:ilvl="7" w:tplc="08090003">
      <w:start w:val="1"/>
      <w:numFmt w:val="bullet"/>
      <w:lvlText w:val="o"/>
      <w:lvlJc w:val="left"/>
      <w:pPr>
        <w:ind w:left="5813" w:hanging="360"/>
      </w:pPr>
      <w:rPr>
        <w:rFonts w:ascii="Courier New" w:hAnsi="Courier New" w:cs="Courier New" w:hint="default"/>
      </w:rPr>
    </w:lvl>
    <w:lvl w:ilvl="8" w:tplc="08090005">
      <w:start w:val="1"/>
      <w:numFmt w:val="bullet"/>
      <w:lvlText w:val=""/>
      <w:lvlJc w:val="left"/>
      <w:pPr>
        <w:ind w:left="6533" w:hanging="360"/>
      </w:pPr>
      <w:rPr>
        <w:rFonts w:ascii="Wingdings" w:hAnsi="Wingdings" w:hint="default"/>
      </w:rPr>
    </w:lvl>
  </w:abstractNum>
  <w:abstractNum w:abstractNumId="22" w15:restartNumberingAfterBreak="0">
    <w:nsid w:val="75B55F7C"/>
    <w:multiLevelType w:val="hybridMultilevel"/>
    <w:tmpl w:val="CA024E6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5BB767A"/>
    <w:multiLevelType w:val="hybridMultilevel"/>
    <w:tmpl w:val="7C5AEC08"/>
    <w:lvl w:ilvl="0" w:tplc="AB2C4014">
      <w:start w:val="1"/>
      <w:numFmt w:val="bullet"/>
      <w:lvlText w:val=""/>
      <w:lvlJc w:val="left"/>
      <w:pPr>
        <w:ind w:left="720" w:hanging="360"/>
      </w:pPr>
      <w:rPr>
        <w:rFonts w:ascii="Symbol" w:hAnsi="Symbol" w:hint="default"/>
      </w:rPr>
    </w:lvl>
    <w:lvl w:ilvl="1" w:tplc="B6DE0378">
      <w:start w:val="1"/>
      <w:numFmt w:val="bullet"/>
      <w:lvlText w:val="o"/>
      <w:lvlJc w:val="left"/>
      <w:pPr>
        <w:ind w:left="1440" w:hanging="360"/>
      </w:pPr>
      <w:rPr>
        <w:rFonts w:ascii="Courier New" w:hAnsi="Courier New" w:hint="default"/>
      </w:rPr>
    </w:lvl>
    <w:lvl w:ilvl="2" w:tplc="7624B24A">
      <w:start w:val="1"/>
      <w:numFmt w:val="bullet"/>
      <w:lvlText w:val=""/>
      <w:lvlJc w:val="left"/>
      <w:pPr>
        <w:ind w:left="2160" w:hanging="360"/>
      </w:pPr>
      <w:rPr>
        <w:rFonts w:ascii="Wingdings" w:hAnsi="Wingdings" w:hint="default"/>
      </w:rPr>
    </w:lvl>
    <w:lvl w:ilvl="3" w:tplc="4A7A9DB2">
      <w:start w:val="1"/>
      <w:numFmt w:val="bullet"/>
      <w:lvlText w:val=""/>
      <w:lvlJc w:val="left"/>
      <w:pPr>
        <w:ind w:left="2880" w:hanging="360"/>
      </w:pPr>
      <w:rPr>
        <w:rFonts w:ascii="Symbol" w:hAnsi="Symbol" w:hint="default"/>
      </w:rPr>
    </w:lvl>
    <w:lvl w:ilvl="4" w:tplc="2708A14E">
      <w:start w:val="1"/>
      <w:numFmt w:val="bullet"/>
      <w:lvlText w:val="o"/>
      <w:lvlJc w:val="left"/>
      <w:pPr>
        <w:ind w:left="3600" w:hanging="360"/>
      </w:pPr>
      <w:rPr>
        <w:rFonts w:ascii="Courier New" w:hAnsi="Courier New" w:hint="default"/>
      </w:rPr>
    </w:lvl>
    <w:lvl w:ilvl="5" w:tplc="A97ECAF4">
      <w:start w:val="1"/>
      <w:numFmt w:val="bullet"/>
      <w:lvlText w:val=""/>
      <w:lvlJc w:val="left"/>
      <w:pPr>
        <w:ind w:left="4320" w:hanging="360"/>
      </w:pPr>
      <w:rPr>
        <w:rFonts w:ascii="Wingdings" w:hAnsi="Wingdings" w:hint="default"/>
      </w:rPr>
    </w:lvl>
    <w:lvl w:ilvl="6" w:tplc="A3F8135E">
      <w:start w:val="1"/>
      <w:numFmt w:val="bullet"/>
      <w:lvlText w:val=""/>
      <w:lvlJc w:val="left"/>
      <w:pPr>
        <w:ind w:left="5040" w:hanging="360"/>
      </w:pPr>
      <w:rPr>
        <w:rFonts w:ascii="Symbol" w:hAnsi="Symbol" w:hint="default"/>
      </w:rPr>
    </w:lvl>
    <w:lvl w:ilvl="7" w:tplc="423E9BB0">
      <w:start w:val="1"/>
      <w:numFmt w:val="bullet"/>
      <w:lvlText w:val="o"/>
      <w:lvlJc w:val="left"/>
      <w:pPr>
        <w:ind w:left="5760" w:hanging="360"/>
      </w:pPr>
      <w:rPr>
        <w:rFonts w:ascii="Courier New" w:hAnsi="Courier New" w:hint="default"/>
      </w:rPr>
    </w:lvl>
    <w:lvl w:ilvl="8" w:tplc="2CB20256">
      <w:start w:val="1"/>
      <w:numFmt w:val="bullet"/>
      <w:lvlText w:val=""/>
      <w:lvlJc w:val="left"/>
      <w:pPr>
        <w:ind w:left="6480" w:hanging="360"/>
      </w:pPr>
      <w:rPr>
        <w:rFonts w:ascii="Wingdings" w:hAnsi="Wingdings" w:hint="default"/>
      </w:rPr>
    </w:lvl>
  </w:abstractNum>
  <w:abstractNum w:abstractNumId="24" w15:restartNumberingAfterBreak="0">
    <w:nsid w:val="79B97369"/>
    <w:multiLevelType w:val="hybridMultilevel"/>
    <w:tmpl w:val="4674329E"/>
    <w:lvl w:ilvl="0" w:tplc="85767378">
      <w:start w:val="1"/>
      <w:numFmt w:val="lowerLetter"/>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5" w15:restartNumberingAfterBreak="0">
    <w:nsid w:val="7A823262"/>
    <w:multiLevelType w:val="hybridMultilevel"/>
    <w:tmpl w:val="238407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279824">
    <w:abstractNumId w:val="23"/>
  </w:num>
  <w:num w:numId="2" w16cid:durableId="1081829989">
    <w:abstractNumId w:val="17"/>
  </w:num>
  <w:num w:numId="3" w16cid:durableId="263343751">
    <w:abstractNumId w:val="8"/>
  </w:num>
  <w:num w:numId="4" w16cid:durableId="248000394">
    <w:abstractNumId w:val="2"/>
  </w:num>
  <w:num w:numId="5" w16cid:durableId="618217368">
    <w:abstractNumId w:val="11"/>
  </w:num>
  <w:num w:numId="6" w16cid:durableId="550653616">
    <w:abstractNumId w:val="5"/>
  </w:num>
  <w:num w:numId="7" w16cid:durableId="1068846718">
    <w:abstractNumId w:val="10"/>
  </w:num>
  <w:num w:numId="8" w16cid:durableId="54278305">
    <w:abstractNumId w:val="19"/>
  </w:num>
  <w:num w:numId="9" w16cid:durableId="311447501">
    <w:abstractNumId w:val="7"/>
  </w:num>
  <w:num w:numId="10" w16cid:durableId="1198352053">
    <w:abstractNumId w:val="13"/>
  </w:num>
  <w:num w:numId="11" w16cid:durableId="1287077981">
    <w:abstractNumId w:val="14"/>
  </w:num>
  <w:num w:numId="12" w16cid:durableId="1354454185">
    <w:abstractNumId w:val="1"/>
  </w:num>
  <w:num w:numId="13" w16cid:durableId="1008218575">
    <w:abstractNumId w:val="0"/>
  </w:num>
  <w:num w:numId="14" w16cid:durableId="8262849">
    <w:abstractNumId w:val="12"/>
  </w:num>
  <w:num w:numId="15" w16cid:durableId="1034890560">
    <w:abstractNumId w:val="6"/>
  </w:num>
  <w:num w:numId="16" w16cid:durableId="2125035280">
    <w:abstractNumId w:val="3"/>
  </w:num>
  <w:num w:numId="17" w16cid:durableId="2089571249">
    <w:abstractNumId w:val="20"/>
  </w:num>
  <w:num w:numId="18" w16cid:durableId="1050836912">
    <w:abstractNumId w:val="15"/>
  </w:num>
  <w:num w:numId="19" w16cid:durableId="122231148">
    <w:abstractNumId w:val="9"/>
  </w:num>
  <w:num w:numId="20" w16cid:durableId="1415053450">
    <w:abstractNumId w:val="25"/>
  </w:num>
  <w:num w:numId="21" w16cid:durableId="500195663">
    <w:abstractNumId w:val="4"/>
  </w:num>
  <w:num w:numId="22" w16cid:durableId="1917591225">
    <w:abstractNumId w:val="22"/>
  </w:num>
  <w:num w:numId="23" w16cid:durableId="1905678550">
    <w:abstractNumId w:val="18"/>
  </w:num>
  <w:num w:numId="24" w16cid:durableId="763302603">
    <w:abstractNumId w:val="24"/>
  </w:num>
  <w:num w:numId="25" w16cid:durableId="1220284279">
    <w:abstractNumId w:val="21"/>
  </w:num>
  <w:num w:numId="26" w16cid:durableId="48937160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372"/>
    <w:rsid w:val="000012F8"/>
    <w:rsid w:val="00001476"/>
    <w:rsid w:val="00017CB7"/>
    <w:rsid w:val="00022FB9"/>
    <w:rsid w:val="0002646D"/>
    <w:rsid w:val="0007135F"/>
    <w:rsid w:val="000815FF"/>
    <w:rsid w:val="00090F84"/>
    <w:rsid w:val="00096637"/>
    <w:rsid w:val="000B492B"/>
    <w:rsid w:val="000C7455"/>
    <w:rsid w:val="000E3413"/>
    <w:rsid w:val="001154F0"/>
    <w:rsid w:val="00124224"/>
    <w:rsid w:val="00135370"/>
    <w:rsid w:val="0014639F"/>
    <w:rsid w:val="001504C2"/>
    <w:rsid w:val="00152545"/>
    <w:rsid w:val="001646BF"/>
    <w:rsid w:val="001759EB"/>
    <w:rsid w:val="00183568"/>
    <w:rsid w:val="00183D65"/>
    <w:rsid w:val="001B62F9"/>
    <w:rsid w:val="001C3C1C"/>
    <w:rsid w:val="001C3E1B"/>
    <w:rsid w:val="001C5F09"/>
    <w:rsid w:val="001C7717"/>
    <w:rsid w:val="001D2615"/>
    <w:rsid w:val="001D5D63"/>
    <w:rsid w:val="001F1243"/>
    <w:rsid w:val="0020578E"/>
    <w:rsid w:val="002068A9"/>
    <w:rsid w:val="0021566C"/>
    <w:rsid w:val="00246AD9"/>
    <w:rsid w:val="00251681"/>
    <w:rsid w:val="00253E55"/>
    <w:rsid w:val="002A6493"/>
    <w:rsid w:val="002D6A4D"/>
    <w:rsid w:val="00301626"/>
    <w:rsid w:val="00303F5D"/>
    <w:rsid w:val="0032002A"/>
    <w:rsid w:val="00332223"/>
    <w:rsid w:val="003342A6"/>
    <w:rsid w:val="00352FEA"/>
    <w:rsid w:val="00362622"/>
    <w:rsid w:val="00392B64"/>
    <w:rsid w:val="00397087"/>
    <w:rsid w:val="003A2161"/>
    <w:rsid w:val="003B121B"/>
    <w:rsid w:val="003B53FA"/>
    <w:rsid w:val="003D3ACA"/>
    <w:rsid w:val="003D4448"/>
    <w:rsid w:val="003D5F06"/>
    <w:rsid w:val="003E182A"/>
    <w:rsid w:val="003F4B28"/>
    <w:rsid w:val="004008DD"/>
    <w:rsid w:val="004110F7"/>
    <w:rsid w:val="00411207"/>
    <w:rsid w:val="00413286"/>
    <w:rsid w:val="00414A8E"/>
    <w:rsid w:val="0044044D"/>
    <w:rsid w:val="0044169B"/>
    <w:rsid w:val="004B0B21"/>
    <w:rsid w:val="004B0C56"/>
    <w:rsid w:val="00525AA0"/>
    <w:rsid w:val="00567389"/>
    <w:rsid w:val="0057082C"/>
    <w:rsid w:val="00573591"/>
    <w:rsid w:val="0059035F"/>
    <w:rsid w:val="00592644"/>
    <w:rsid w:val="00593E1F"/>
    <w:rsid w:val="005B3308"/>
    <w:rsid w:val="005C094B"/>
    <w:rsid w:val="0060310B"/>
    <w:rsid w:val="00607EE0"/>
    <w:rsid w:val="00607F56"/>
    <w:rsid w:val="00633715"/>
    <w:rsid w:val="006550CA"/>
    <w:rsid w:val="0065709F"/>
    <w:rsid w:val="006629FA"/>
    <w:rsid w:val="00665421"/>
    <w:rsid w:val="00673581"/>
    <w:rsid w:val="006C2449"/>
    <w:rsid w:val="006C75D6"/>
    <w:rsid w:val="006D0606"/>
    <w:rsid w:val="006E4E43"/>
    <w:rsid w:val="006E75D8"/>
    <w:rsid w:val="00703971"/>
    <w:rsid w:val="0072774C"/>
    <w:rsid w:val="00736E3D"/>
    <w:rsid w:val="00742F42"/>
    <w:rsid w:val="007514E6"/>
    <w:rsid w:val="00765F6C"/>
    <w:rsid w:val="007668F1"/>
    <w:rsid w:val="00783FFA"/>
    <w:rsid w:val="007A6486"/>
    <w:rsid w:val="007A76EC"/>
    <w:rsid w:val="007C2A1F"/>
    <w:rsid w:val="007D4593"/>
    <w:rsid w:val="00826315"/>
    <w:rsid w:val="00830A71"/>
    <w:rsid w:val="0083576D"/>
    <w:rsid w:val="00862521"/>
    <w:rsid w:val="00875B23"/>
    <w:rsid w:val="00880FF2"/>
    <w:rsid w:val="008C179D"/>
    <w:rsid w:val="008C6D66"/>
    <w:rsid w:val="008F6A41"/>
    <w:rsid w:val="009028D3"/>
    <w:rsid w:val="00902B3F"/>
    <w:rsid w:val="0092192E"/>
    <w:rsid w:val="0093255D"/>
    <w:rsid w:val="00941D53"/>
    <w:rsid w:val="00960315"/>
    <w:rsid w:val="00970246"/>
    <w:rsid w:val="0098036A"/>
    <w:rsid w:val="00984CFA"/>
    <w:rsid w:val="00990BB1"/>
    <w:rsid w:val="009A7115"/>
    <w:rsid w:val="009F7AEF"/>
    <w:rsid w:val="00A21EAD"/>
    <w:rsid w:val="00A24E6F"/>
    <w:rsid w:val="00A37686"/>
    <w:rsid w:val="00A474C8"/>
    <w:rsid w:val="00A64515"/>
    <w:rsid w:val="00AA3106"/>
    <w:rsid w:val="00AB5F16"/>
    <w:rsid w:val="00AC500A"/>
    <w:rsid w:val="00B074A3"/>
    <w:rsid w:val="00B214B9"/>
    <w:rsid w:val="00B263C6"/>
    <w:rsid w:val="00B46E42"/>
    <w:rsid w:val="00B60ADB"/>
    <w:rsid w:val="00B82C66"/>
    <w:rsid w:val="00B84B1A"/>
    <w:rsid w:val="00B939E6"/>
    <w:rsid w:val="00B974D5"/>
    <w:rsid w:val="00BA5B02"/>
    <w:rsid w:val="00BA6B8D"/>
    <w:rsid w:val="00BC07F0"/>
    <w:rsid w:val="00BC553D"/>
    <w:rsid w:val="00BD034C"/>
    <w:rsid w:val="00BE5692"/>
    <w:rsid w:val="00BF289E"/>
    <w:rsid w:val="00BF3749"/>
    <w:rsid w:val="00C06CBE"/>
    <w:rsid w:val="00C53C9D"/>
    <w:rsid w:val="00CA2CB6"/>
    <w:rsid w:val="00CB23A0"/>
    <w:rsid w:val="00CB6F64"/>
    <w:rsid w:val="00CC348E"/>
    <w:rsid w:val="00CC4831"/>
    <w:rsid w:val="00CC7D6C"/>
    <w:rsid w:val="00CD617B"/>
    <w:rsid w:val="00CE632E"/>
    <w:rsid w:val="00CF0B68"/>
    <w:rsid w:val="00CF7B35"/>
    <w:rsid w:val="00D04372"/>
    <w:rsid w:val="00D135C7"/>
    <w:rsid w:val="00D34733"/>
    <w:rsid w:val="00D464DA"/>
    <w:rsid w:val="00D464F6"/>
    <w:rsid w:val="00D478E2"/>
    <w:rsid w:val="00D55498"/>
    <w:rsid w:val="00D6483B"/>
    <w:rsid w:val="00D70D67"/>
    <w:rsid w:val="00DB0289"/>
    <w:rsid w:val="00DB062F"/>
    <w:rsid w:val="00DC2D20"/>
    <w:rsid w:val="00DE2771"/>
    <w:rsid w:val="00E3605B"/>
    <w:rsid w:val="00EC42C9"/>
    <w:rsid w:val="00ED41FF"/>
    <w:rsid w:val="00EE4DD7"/>
    <w:rsid w:val="00EF0FC5"/>
    <w:rsid w:val="00EF1561"/>
    <w:rsid w:val="00F005D8"/>
    <w:rsid w:val="00F2242F"/>
    <w:rsid w:val="00F27887"/>
    <w:rsid w:val="00F32B1B"/>
    <w:rsid w:val="00F45939"/>
    <w:rsid w:val="00F51D41"/>
    <w:rsid w:val="00F52C2E"/>
    <w:rsid w:val="00F94079"/>
    <w:rsid w:val="00FA1E41"/>
    <w:rsid w:val="00FA6E3B"/>
    <w:rsid w:val="00FC05DF"/>
    <w:rsid w:val="00FD16AE"/>
    <w:rsid w:val="7042CF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19C00F"/>
  <w15:docId w15:val="{E6B4E45D-8759-4AAA-B78F-99C02E574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3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474C8"/>
    <w:pPr>
      <w:ind w:left="720"/>
      <w:contextualSpacing/>
    </w:pPr>
  </w:style>
  <w:style w:type="paragraph" w:styleId="Header">
    <w:name w:val="header"/>
    <w:basedOn w:val="Normal"/>
    <w:link w:val="HeaderChar"/>
    <w:unhideWhenUsed/>
    <w:rsid w:val="00970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246"/>
  </w:style>
  <w:style w:type="paragraph" w:styleId="Footer">
    <w:name w:val="footer"/>
    <w:basedOn w:val="Normal"/>
    <w:link w:val="FooterChar"/>
    <w:uiPriority w:val="99"/>
    <w:unhideWhenUsed/>
    <w:rsid w:val="00970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246"/>
  </w:style>
  <w:style w:type="paragraph" w:styleId="BalloonText">
    <w:name w:val="Balloon Text"/>
    <w:basedOn w:val="Normal"/>
    <w:link w:val="BalloonTextChar"/>
    <w:uiPriority w:val="99"/>
    <w:semiHidden/>
    <w:unhideWhenUsed/>
    <w:rsid w:val="00984C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CFA"/>
    <w:rPr>
      <w:rFonts w:ascii="Tahoma" w:hAnsi="Tahoma" w:cs="Tahoma"/>
      <w:sz w:val="16"/>
      <w:szCs w:val="16"/>
    </w:rPr>
  </w:style>
  <w:style w:type="character" w:styleId="CommentReference">
    <w:name w:val="annotation reference"/>
    <w:basedOn w:val="DefaultParagraphFont"/>
    <w:uiPriority w:val="99"/>
    <w:semiHidden/>
    <w:unhideWhenUsed/>
    <w:rsid w:val="00332223"/>
    <w:rPr>
      <w:sz w:val="16"/>
      <w:szCs w:val="16"/>
    </w:rPr>
  </w:style>
  <w:style w:type="paragraph" w:styleId="CommentText">
    <w:name w:val="annotation text"/>
    <w:basedOn w:val="Normal"/>
    <w:link w:val="CommentTextChar"/>
    <w:uiPriority w:val="99"/>
    <w:unhideWhenUsed/>
    <w:rsid w:val="00332223"/>
    <w:pPr>
      <w:spacing w:line="240" w:lineRule="auto"/>
    </w:pPr>
    <w:rPr>
      <w:sz w:val="20"/>
      <w:szCs w:val="20"/>
    </w:rPr>
  </w:style>
  <w:style w:type="character" w:customStyle="1" w:styleId="CommentTextChar">
    <w:name w:val="Comment Text Char"/>
    <w:basedOn w:val="DefaultParagraphFont"/>
    <w:link w:val="CommentText"/>
    <w:uiPriority w:val="99"/>
    <w:rsid w:val="00332223"/>
    <w:rPr>
      <w:sz w:val="20"/>
      <w:szCs w:val="20"/>
    </w:rPr>
  </w:style>
  <w:style w:type="paragraph" w:styleId="CommentSubject">
    <w:name w:val="annotation subject"/>
    <w:basedOn w:val="CommentText"/>
    <w:next w:val="CommentText"/>
    <w:link w:val="CommentSubjectChar"/>
    <w:uiPriority w:val="99"/>
    <w:semiHidden/>
    <w:unhideWhenUsed/>
    <w:rsid w:val="00332223"/>
    <w:rPr>
      <w:b/>
      <w:bCs/>
    </w:rPr>
  </w:style>
  <w:style w:type="character" w:customStyle="1" w:styleId="CommentSubjectChar">
    <w:name w:val="Comment Subject Char"/>
    <w:basedOn w:val="CommentTextChar"/>
    <w:link w:val="CommentSubject"/>
    <w:uiPriority w:val="99"/>
    <w:semiHidden/>
    <w:rsid w:val="00332223"/>
    <w:rPr>
      <w:b/>
      <w:bCs/>
      <w:sz w:val="20"/>
      <w:szCs w:val="20"/>
    </w:rPr>
  </w:style>
  <w:style w:type="character" w:styleId="PlaceholderText">
    <w:name w:val="Placeholder Text"/>
    <w:basedOn w:val="DefaultParagraphFont"/>
    <w:uiPriority w:val="99"/>
    <w:semiHidden/>
    <w:rsid w:val="00990BB1"/>
    <w:rPr>
      <w:color w:val="808080"/>
    </w:rPr>
  </w:style>
  <w:style w:type="character" w:customStyle="1" w:styleId="Style1">
    <w:name w:val="Style1"/>
    <w:basedOn w:val="DefaultParagraphFont"/>
    <w:uiPriority w:val="1"/>
    <w:rsid w:val="00990BB1"/>
    <w:rPr>
      <w:rFonts w:ascii="Arial" w:hAnsi="Arial"/>
      <w:sz w:val="20"/>
    </w:rPr>
  </w:style>
  <w:style w:type="character" w:styleId="Hyperlink">
    <w:name w:val="Hyperlink"/>
    <w:rsid w:val="00EC42C9"/>
    <w:rPr>
      <w:color w:val="0000FF"/>
      <w:u w:val="single"/>
    </w:rPr>
  </w:style>
  <w:style w:type="paragraph" w:styleId="FootnoteText">
    <w:name w:val="footnote text"/>
    <w:basedOn w:val="Normal"/>
    <w:link w:val="FootnoteTextChar"/>
    <w:uiPriority w:val="99"/>
    <w:semiHidden/>
    <w:unhideWhenUsed/>
    <w:rsid w:val="00FD16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16AE"/>
    <w:rPr>
      <w:sz w:val="20"/>
      <w:szCs w:val="20"/>
    </w:rPr>
  </w:style>
  <w:style w:type="character" w:styleId="FootnoteReference">
    <w:name w:val="footnote reference"/>
    <w:basedOn w:val="DefaultParagraphFont"/>
    <w:uiPriority w:val="99"/>
    <w:semiHidden/>
    <w:unhideWhenUsed/>
    <w:rsid w:val="00FD16AE"/>
    <w:rPr>
      <w:vertAlign w:val="superscript"/>
    </w:rPr>
  </w:style>
  <w:style w:type="paragraph" w:styleId="Revision">
    <w:name w:val="Revision"/>
    <w:hidden/>
    <w:uiPriority w:val="99"/>
    <w:semiHidden/>
    <w:rsid w:val="001759EB"/>
    <w:pPr>
      <w:spacing w:after="0" w:line="240" w:lineRule="auto"/>
    </w:pPr>
  </w:style>
  <w:style w:type="character" w:customStyle="1" w:styleId="ListParagraphChar">
    <w:name w:val="List Paragraph Char"/>
    <w:basedOn w:val="DefaultParagraphFont"/>
    <w:link w:val="ListParagraph"/>
    <w:uiPriority w:val="34"/>
    <w:rsid w:val="00413286"/>
  </w:style>
  <w:style w:type="character" w:styleId="FollowedHyperlink">
    <w:name w:val="FollowedHyperlink"/>
    <w:basedOn w:val="DefaultParagraphFont"/>
    <w:uiPriority w:val="99"/>
    <w:semiHidden/>
    <w:unhideWhenUsed/>
    <w:rsid w:val="00D34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51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ternal.examiners@essex.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ssex.ac.uk/staff/academic-standards-and-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3FF8B-89D3-4A0A-BFBC-000136B2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Examiner Taught Report Template (reflecting upon AY 2023-24)</dc:title>
  <dc:creator>QUAD</dc:creator>
  <cp:keywords>External Examiner Taught Report Template</cp:keywords>
  <cp:lastModifiedBy>Nash, Luke T W</cp:lastModifiedBy>
  <cp:revision>2</cp:revision>
  <dcterms:created xsi:type="dcterms:W3CDTF">2024-06-06T13:54:00Z</dcterms:created>
  <dcterms:modified xsi:type="dcterms:W3CDTF">2024-06-06T13:54:00Z</dcterms:modified>
</cp:coreProperties>
</file>