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0824F5" w14:textId="6B5AFD18" w:rsidR="007E0ED8" w:rsidRDefault="007E0ED8" w:rsidP="00F438B2">
      <w:pPr>
        <w:tabs>
          <w:tab w:val="right" w:pos="14286"/>
        </w:tabs>
        <w:ind w:left="-284"/>
        <w:rPr>
          <w:b/>
          <w:sz w:val="24"/>
          <w:szCs w:val="24"/>
        </w:rPr>
      </w:pPr>
      <w:r>
        <w:rPr>
          <w:b/>
          <w:sz w:val="24"/>
          <w:szCs w:val="24"/>
        </w:rPr>
        <w:t>External Examiner overview reporting</w:t>
      </w:r>
    </w:p>
    <w:tbl>
      <w:tblPr>
        <w:tblStyle w:val="TableGrid"/>
        <w:tblW w:w="11057" w:type="dxa"/>
        <w:tblInd w:w="-289" w:type="dxa"/>
        <w:tblLook w:val="04A0" w:firstRow="1" w:lastRow="0" w:firstColumn="1" w:lastColumn="0" w:noHBand="0" w:noVBand="1"/>
      </w:tblPr>
      <w:tblGrid>
        <w:gridCol w:w="6946"/>
        <w:gridCol w:w="4111"/>
      </w:tblGrid>
      <w:tr w:rsidR="00055483" w:rsidRPr="0097557C" w14:paraId="7AE1909B" w14:textId="77777777" w:rsidTr="003566C8">
        <w:tc>
          <w:tcPr>
            <w:tcW w:w="11057" w:type="dxa"/>
            <w:gridSpan w:val="2"/>
            <w:shd w:val="clear" w:color="auto" w:fill="007A87"/>
          </w:tcPr>
          <w:p w14:paraId="50BCED1F" w14:textId="020EA70C" w:rsidR="00055483" w:rsidRPr="0097557C" w:rsidRDefault="00055483" w:rsidP="00297012">
            <w:pPr>
              <w:tabs>
                <w:tab w:val="right" w:pos="9026"/>
              </w:tabs>
              <w:spacing w:before="80" w:after="80" w:line="276" w:lineRule="auto"/>
              <w:rPr>
                <w:b/>
                <w:bCs/>
                <w:sz w:val="20"/>
                <w:szCs w:val="20"/>
              </w:rPr>
            </w:pPr>
            <w:r w:rsidRPr="003566C8">
              <w:rPr>
                <w:b/>
                <w:bCs/>
                <w:color w:val="FFFFFF" w:themeColor="background1"/>
                <w:sz w:val="20"/>
                <w:szCs w:val="20"/>
              </w:rPr>
              <w:t>UG</w:t>
            </w:r>
          </w:p>
        </w:tc>
      </w:tr>
      <w:tr w:rsidR="00160E9C" w:rsidRPr="0097557C" w14:paraId="358DDE51" w14:textId="77777777" w:rsidTr="000A4DF7">
        <w:tc>
          <w:tcPr>
            <w:tcW w:w="6946" w:type="dxa"/>
          </w:tcPr>
          <w:p w14:paraId="39B35764" w14:textId="77777777" w:rsidR="00160E9C" w:rsidRPr="0097557C" w:rsidRDefault="00160E9C" w:rsidP="00297012">
            <w:pPr>
              <w:tabs>
                <w:tab w:val="right" w:pos="9026"/>
              </w:tabs>
              <w:spacing w:before="80" w:after="80" w:line="276" w:lineRule="auto"/>
              <w:rPr>
                <w:sz w:val="20"/>
                <w:szCs w:val="20"/>
              </w:rPr>
            </w:pPr>
            <w:r w:rsidRPr="0097557C">
              <w:rPr>
                <w:sz w:val="20"/>
                <w:szCs w:val="20"/>
              </w:rPr>
              <w:t>UG Reports submitted by External Examiners following Exam Boards</w:t>
            </w:r>
          </w:p>
        </w:tc>
        <w:tc>
          <w:tcPr>
            <w:tcW w:w="4111" w:type="dxa"/>
          </w:tcPr>
          <w:p w14:paraId="302C7B95" w14:textId="77777777" w:rsidR="00160E9C" w:rsidRPr="0097557C" w:rsidRDefault="00160E9C" w:rsidP="00297012">
            <w:pPr>
              <w:tabs>
                <w:tab w:val="right" w:pos="9026"/>
              </w:tabs>
              <w:spacing w:before="80" w:after="80" w:line="276" w:lineRule="auto"/>
              <w:rPr>
                <w:sz w:val="20"/>
                <w:szCs w:val="20"/>
              </w:rPr>
            </w:pPr>
            <w:r w:rsidRPr="0097557C">
              <w:rPr>
                <w:sz w:val="20"/>
                <w:szCs w:val="20"/>
              </w:rPr>
              <w:t>31 August 2024</w:t>
            </w:r>
          </w:p>
        </w:tc>
      </w:tr>
      <w:tr w:rsidR="00160E9C" w:rsidRPr="0097557C" w14:paraId="3259F018" w14:textId="77777777" w:rsidTr="000A4DF7">
        <w:tc>
          <w:tcPr>
            <w:tcW w:w="6946" w:type="dxa"/>
          </w:tcPr>
          <w:p w14:paraId="1E96A571" w14:textId="77777777" w:rsidR="00160E9C" w:rsidRPr="0097557C" w:rsidRDefault="00160E9C" w:rsidP="00297012">
            <w:pPr>
              <w:tabs>
                <w:tab w:val="right" w:pos="9026"/>
              </w:tabs>
              <w:spacing w:before="80" w:after="80" w:line="276" w:lineRule="auto"/>
              <w:rPr>
                <w:sz w:val="20"/>
                <w:szCs w:val="20"/>
              </w:rPr>
            </w:pPr>
            <w:r w:rsidRPr="0097557C">
              <w:rPr>
                <w:sz w:val="20"/>
                <w:szCs w:val="20"/>
              </w:rPr>
              <w:t>Departments review reports and respond to External Examiners</w:t>
            </w:r>
          </w:p>
        </w:tc>
        <w:tc>
          <w:tcPr>
            <w:tcW w:w="4111" w:type="dxa"/>
          </w:tcPr>
          <w:p w14:paraId="145595A1" w14:textId="77777777" w:rsidR="00160E9C" w:rsidRPr="0097557C" w:rsidRDefault="00160E9C" w:rsidP="00297012">
            <w:pPr>
              <w:tabs>
                <w:tab w:val="right" w:pos="9026"/>
              </w:tabs>
              <w:spacing w:before="80" w:after="80" w:line="276" w:lineRule="auto"/>
              <w:rPr>
                <w:sz w:val="20"/>
                <w:szCs w:val="20"/>
              </w:rPr>
            </w:pPr>
            <w:r w:rsidRPr="0097557C">
              <w:rPr>
                <w:sz w:val="20"/>
                <w:szCs w:val="20"/>
              </w:rPr>
              <w:t>September / October 2024</w:t>
            </w:r>
          </w:p>
        </w:tc>
      </w:tr>
      <w:tr w:rsidR="00055483" w:rsidRPr="0097557C" w14:paraId="7ED55E37" w14:textId="77777777" w:rsidTr="000A4DF7">
        <w:tc>
          <w:tcPr>
            <w:tcW w:w="6946" w:type="dxa"/>
          </w:tcPr>
          <w:p w14:paraId="1F080828" w14:textId="29323E93" w:rsidR="00055483" w:rsidRPr="0097557C" w:rsidRDefault="00055483" w:rsidP="00055483">
            <w:pPr>
              <w:tabs>
                <w:tab w:val="right" w:pos="9026"/>
              </w:tabs>
              <w:spacing w:before="80" w:after="80" w:line="276" w:lineRule="auto"/>
              <w:rPr>
                <w:sz w:val="20"/>
                <w:szCs w:val="20"/>
              </w:rPr>
            </w:pPr>
            <w:r w:rsidRPr="0097557C">
              <w:rPr>
                <w:sz w:val="20"/>
                <w:szCs w:val="20"/>
              </w:rPr>
              <w:t>Faculty Deans review External Examiner reports and department responses</w:t>
            </w:r>
          </w:p>
        </w:tc>
        <w:tc>
          <w:tcPr>
            <w:tcW w:w="4111" w:type="dxa"/>
          </w:tcPr>
          <w:p w14:paraId="122DB715" w14:textId="1E938D55" w:rsidR="00055483" w:rsidRPr="0097557C" w:rsidRDefault="004253F9" w:rsidP="00055483">
            <w:pPr>
              <w:tabs>
                <w:tab w:val="right" w:pos="9026"/>
              </w:tabs>
              <w:spacing w:before="80" w:after="80" w:line="276" w:lineRule="auto"/>
              <w:rPr>
                <w:sz w:val="20"/>
                <w:szCs w:val="20"/>
              </w:rPr>
            </w:pPr>
            <w:r w:rsidRPr="0097557C">
              <w:rPr>
                <w:sz w:val="20"/>
                <w:szCs w:val="20"/>
              </w:rPr>
              <w:t>Early November 2024</w:t>
            </w:r>
          </w:p>
        </w:tc>
      </w:tr>
      <w:tr w:rsidR="00F67E2E" w:rsidRPr="0097557C" w14:paraId="79C7F897" w14:textId="77777777" w:rsidTr="000A4DF7">
        <w:tc>
          <w:tcPr>
            <w:tcW w:w="6946" w:type="dxa"/>
          </w:tcPr>
          <w:p w14:paraId="2B75F646" w14:textId="77777777" w:rsidR="00F67E2E" w:rsidRPr="0097557C" w:rsidRDefault="00F67E2E" w:rsidP="00D22783">
            <w:pPr>
              <w:tabs>
                <w:tab w:val="right" w:pos="9026"/>
              </w:tabs>
              <w:spacing w:before="80" w:after="80" w:line="276" w:lineRule="auto"/>
              <w:rPr>
                <w:b/>
                <w:bCs/>
                <w:sz w:val="20"/>
                <w:szCs w:val="20"/>
              </w:rPr>
            </w:pPr>
            <w:r w:rsidRPr="0097557C">
              <w:rPr>
                <w:sz w:val="20"/>
                <w:szCs w:val="20"/>
              </w:rPr>
              <w:t>Faculty Education Committee (FEC)</w:t>
            </w:r>
            <w:r w:rsidR="00D22783" w:rsidRPr="0097557C">
              <w:rPr>
                <w:sz w:val="20"/>
                <w:szCs w:val="20"/>
              </w:rPr>
              <w:t xml:space="preserve">: </w:t>
            </w:r>
            <w:r w:rsidRPr="0097557C">
              <w:rPr>
                <w:b/>
                <w:bCs/>
                <w:sz w:val="20"/>
                <w:szCs w:val="20"/>
              </w:rPr>
              <w:t>Deans’ oral overview of External Examiner reports at FEC</w:t>
            </w:r>
            <w:r w:rsidR="00422906" w:rsidRPr="0097557C">
              <w:rPr>
                <w:b/>
                <w:bCs/>
                <w:sz w:val="20"/>
                <w:szCs w:val="20"/>
              </w:rPr>
              <w:t>.</w:t>
            </w:r>
          </w:p>
          <w:p w14:paraId="5DA31450" w14:textId="6775A53C" w:rsidR="00422906" w:rsidRPr="0097557C" w:rsidRDefault="00422906" w:rsidP="00D22783">
            <w:pPr>
              <w:tabs>
                <w:tab w:val="right" w:pos="9026"/>
              </w:tabs>
              <w:spacing w:before="80" w:after="80" w:line="276" w:lineRule="auto"/>
              <w:rPr>
                <w:sz w:val="20"/>
                <w:szCs w:val="20"/>
              </w:rPr>
            </w:pPr>
            <w:r w:rsidRPr="0097557C">
              <w:rPr>
                <w:sz w:val="20"/>
                <w:szCs w:val="20"/>
              </w:rPr>
              <w:t>FEC secretaries capture comments at FEC</w:t>
            </w:r>
          </w:p>
        </w:tc>
        <w:tc>
          <w:tcPr>
            <w:tcW w:w="4111" w:type="dxa"/>
          </w:tcPr>
          <w:p w14:paraId="544F1AE7" w14:textId="52BB3781" w:rsidR="00F67E2E" w:rsidRPr="0097557C" w:rsidRDefault="00D22783" w:rsidP="00055483">
            <w:pPr>
              <w:tabs>
                <w:tab w:val="right" w:pos="9026"/>
              </w:tabs>
              <w:spacing w:before="80" w:after="80" w:line="276" w:lineRule="auto"/>
              <w:rPr>
                <w:b/>
                <w:bCs/>
                <w:sz w:val="20"/>
                <w:szCs w:val="20"/>
              </w:rPr>
            </w:pPr>
            <w:r w:rsidRPr="0097557C">
              <w:rPr>
                <w:b/>
                <w:bCs/>
                <w:sz w:val="20"/>
                <w:szCs w:val="20"/>
              </w:rPr>
              <w:t>27 November 2024</w:t>
            </w:r>
          </w:p>
        </w:tc>
      </w:tr>
      <w:tr w:rsidR="00F67E2E" w:rsidRPr="0097557C" w14:paraId="11FDC6C6" w14:textId="77777777" w:rsidTr="000A4DF7">
        <w:tc>
          <w:tcPr>
            <w:tcW w:w="6946" w:type="dxa"/>
          </w:tcPr>
          <w:p w14:paraId="43FB5355" w14:textId="2B2E14D1" w:rsidR="00422906" w:rsidRPr="0097557C" w:rsidRDefault="00F67E2E" w:rsidP="00F67E2E">
            <w:pPr>
              <w:tabs>
                <w:tab w:val="right" w:pos="9026"/>
              </w:tabs>
              <w:spacing w:before="80" w:after="80" w:line="276" w:lineRule="auto"/>
              <w:rPr>
                <w:sz w:val="20"/>
                <w:szCs w:val="20"/>
              </w:rPr>
            </w:pPr>
            <w:r w:rsidRPr="0097557C">
              <w:rPr>
                <w:sz w:val="20"/>
                <w:szCs w:val="20"/>
              </w:rPr>
              <w:t>QUAD review reports</w:t>
            </w:r>
            <w:r w:rsidR="00B03DDA">
              <w:rPr>
                <w:sz w:val="20"/>
                <w:szCs w:val="20"/>
              </w:rPr>
              <w:t>.</w:t>
            </w:r>
          </w:p>
          <w:p w14:paraId="5C2B561F" w14:textId="014BDDBF" w:rsidR="00F67E2E" w:rsidRPr="0097557C" w:rsidRDefault="00F67E2E" w:rsidP="00055483">
            <w:pPr>
              <w:tabs>
                <w:tab w:val="right" w:pos="9026"/>
              </w:tabs>
              <w:spacing w:before="80" w:after="80" w:line="276" w:lineRule="auto"/>
              <w:rPr>
                <w:sz w:val="20"/>
                <w:szCs w:val="20"/>
              </w:rPr>
            </w:pPr>
            <w:r w:rsidRPr="0097557C">
              <w:rPr>
                <w:sz w:val="20"/>
                <w:szCs w:val="20"/>
              </w:rPr>
              <w:t>QUAD and Faculty Deans (UG) liaise by email after FECs to confirm themes and actions to include in AQSC paper</w:t>
            </w:r>
          </w:p>
        </w:tc>
        <w:tc>
          <w:tcPr>
            <w:tcW w:w="4111" w:type="dxa"/>
          </w:tcPr>
          <w:p w14:paraId="0593CBCA" w14:textId="138F3359" w:rsidR="00F67E2E" w:rsidRPr="0097557C" w:rsidRDefault="00422906" w:rsidP="00055483">
            <w:pPr>
              <w:tabs>
                <w:tab w:val="right" w:pos="9026"/>
              </w:tabs>
              <w:spacing w:before="80" w:after="80" w:line="276" w:lineRule="auto"/>
              <w:rPr>
                <w:sz w:val="20"/>
                <w:szCs w:val="20"/>
              </w:rPr>
            </w:pPr>
            <w:r w:rsidRPr="0097557C">
              <w:rPr>
                <w:sz w:val="20"/>
                <w:szCs w:val="20"/>
              </w:rPr>
              <w:t>By end of November 2024</w:t>
            </w:r>
          </w:p>
        </w:tc>
      </w:tr>
      <w:tr w:rsidR="00422906" w:rsidRPr="0097557C" w14:paraId="109F0E9D" w14:textId="77777777" w:rsidTr="000A4DF7">
        <w:tc>
          <w:tcPr>
            <w:tcW w:w="6946" w:type="dxa"/>
          </w:tcPr>
          <w:p w14:paraId="7D5AD82F" w14:textId="0B2BABA7" w:rsidR="00422906" w:rsidRPr="0097557C" w:rsidRDefault="00422906" w:rsidP="00F67E2E">
            <w:pPr>
              <w:tabs>
                <w:tab w:val="right" w:pos="9026"/>
              </w:tabs>
              <w:spacing w:before="80" w:after="80" w:line="276" w:lineRule="auto"/>
              <w:rPr>
                <w:sz w:val="20"/>
                <w:szCs w:val="20"/>
              </w:rPr>
            </w:pPr>
            <w:r w:rsidRPr="0097557C">
              <w:rPr>
                <w:sz w:val="20"/>
                <w:szCs w:val="20"/>
              </w:rPr>
              <w:t>Overview of</w:t>
            </w:r>
            <w:r w:rsidR="00B03DDA">
              <w:rPr>
                <w:sz w:val="20"/>
                <w:szCs w:val="20"/>
              </w:rPr>
              <w:t xml:space="preserve"> EE</w:t>
            </w:r>
            <w:r w:rsidRPr="0097557C">
              <w:rPr>
                <w:sz w:val="20"/>
                <w:szCs w:val="20"/>
              </w:rPr>
              <w:t xml:space="preserve"> reports with action plans drafted based on discussions and reports as set out above.</w:t>
            </w:r>
          </w:p>
        </w:tc>
        <w:tc>
          <w:tcPr>
            <w:tcW w:w="4111" w:type="dxa"/>
          </w:tcPr>
          <w:p w14:paraId="21248214" w14:textId="2564C9B6" w:rsidR="00422906" w:rsidRPr="0097557C" w:rsidRDefault="00422906" w:rsidP="00055483">
            <w:pPr>
              <w:tabs>
                <w:tab w:val="right" w:pos="9026"/>
              </w:tabs>
              <w:spacing w:before="80" w:after="80" w:line="276" w:lineRule="auto"/>
              <w:rPr>
                <w:sz w:val="20"/>
                <w:szCs w:val="20"/>
              </w:rPr>
            </w:pPr>
            <w:r w:rsidRPr="0097557C">
              <w:rPr>
                <w:sz w:val="20"/>
                <w:szCs w:val="20"/>
              </w:rPr>
              <w:t>QUAD to send draft UG EE overview paper by 15 December for FD input by 6 January 2025.</w:t>
            </w:r>
          </w:p>
        </w:tc>
      </w:tr>
      <w:tr w:rsidR="009517B4" w:rsidRPr="0097557C" w14:paraId="40F8D6E2" w14:textId="77777777" w:rsidTr="000A4DF7">
        <w:tc>
          <w:tcPr>
            <w:tcW w:w="6946" w:type="dxa"/>
          </w:tcPr>
          <w:p w14:paraId="623F300D" w14:textId="1D60C7A3" w:rsidR="009517B4" w:rsidRPr="0097557C" w:rsidRDefault="009517B4" w:rsidP="00F67E2E">
            <w:pPr>
              <w:tabs>
                <w:tab w:val="right" w:pos="9026"/>
              </w:tabs>
              <w:spacing w:before="80" w:after="80" w:line="276" w:lineRule="auto"/>
              <w:rPr>
                <w:sz w:val="20"/>
                <w:szCs w:val="20"/>
              </w:rPr>
            </w:pPr>
            <w:r w:rsidRPr="0097557C">
              <w:rPr>
                <w:sz w:val="20"/>
                <w:szCs w:val="20"/>
              </w:rPr>
              <w:t>QUAD finalise UG EE overview paper by AQSC paper deadline. </w:t>
            </w:r>
          </w:p>
        </w:tc>
        <w:tc>
          <w:tcPr>
            <w:tcW w:w="4111" w:type="dxa"/>
          </w:tcPr>
          <w:p w14:paraId="714D2417" w14:textId="77777777" w:rsidR="009517B4" w:rsidRPr="0097557C" w:rsidRDefault="009517B4" w:rsidP="009517B4">
            <w:pPr>
              <w:tabs>
                <w:tab w:val="right" w:pos="9026"/>
              </w:tabs>
              <w:spacing w:before="80" w:after="80" w:line="276" w:lineRule="auto"/>
              <w:rPr>
                <w:sz w:val="20"/>
                <w:szCs w:val="20"/>
              </w:rPr>
            </w:pPr>
            <w:r w:rsidRPr="0097557C">
              <w:rPr>
                <w:sz w:val="20"/>
                <w:szCs w:val="20"/>
              </w:rPr>
              <w:t>AQSC meeting: 29 January 2025 </w:t>
            </w:r>
          </w:p>
          <w:p w14:paraId="2D235ECE" w14:textId="4649BA6F" w:rsidR="009517B4" w:rsidRPr="0097557C" w:rsidRDefault="009517B4" w:rsidP="009517B4">
            <w:pPr>
              <w:tabs>
                <w:tab w:val="right" w:pos="9026"/>
              </w:tabs>
              <w:spacing w:before="80" w:after="80" w:line="276" w:lineRule="auto"/>
              <w:rPr>
                <w:rFonts w:ascii="Segoe UI" w:hAnsi="Segoe UI" w:cs="Segoe UI"/>
                <w:sz w:val="20"/>
                <w:szCs w:val="20"/>
              </w:rPr>
            </w:pPr>
            <w:r w:rsidRPr="0097557C">
              <w:rPr>
                <w:sz w:val="20"/>
                <w:szCs w:val="20"/>
              </w:rPr>
              <w:t>(Paper deadline 15 January 2025)</w:t>
            </w:r>
            <w:r w:rsidRPr="0097557C">
              <w:rPr>
                <w:rStyle w:val="eop"/>
                <w:sz w:val="20"/>
                <w:szCs w:val="20"/>
              </w:rPr>
              <w:t> </w:t>
            </w:r>
          </w:p>
        </w:tc>
      </w:tr>
      <w:tr w:rsidR="00580E22" w:rsidRPr="0097557C" w14:paraId="246E1B64" w14:textId="77777777" w:rsidTr="000A4DF7">
        <w:tc>
          <w:tcPr>
            <w:tcW w:w="6946" w:type="dxa"/>
          </w:tcPr>
          <w:p w14:paraId="700B2E90" w14:textId="1F2C370F" w:rsidR="00580E22" w:rsidRPr="0097557C" w:rsidRDefault="00580E22" w:rsidP="00F67E2E">
            <w:pPr>
              <w:tabs>
                <w:tab w:val="right" w:pos="9026"/>
              </w:tabs>
              <w:spacing w:before="80" w:after="8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Message to EEs drafted, following committee consideration (if required).</w:t>
            </w:r>
          </w:p>
        </w:tc>
        <w:tc>
          <w:tcPr>
            <w:tcW w:w="4111" w:type="dxa"/>
          </w:tcPr>
          <w:p w14:paraId="78064ABD" w14:textId="13684CDE" w:rsidR="00580E22" w:rsidRPr="0097557C" w:rsidRDefault="00580E22" w:rsidP="009517B4">
            <w:pPr>
              <w:tabs>
                <w:tab w:val="right" w:pos="9026"/>
              </w:tabs>
              <w:spacing w:before="80" w:after="8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February 2025</w:t>
            </w:r>
          </w:p>
        </w:tc>
      </w:tr>
      <w:tr w:rsidR="00055483" w:rsidRPr="0097557C" w14:paraId="62714089" w14:textId="77777777" w:rsidTr="003566C8">
        <w:tc>
          <w:tcPr>
            <w:tcW w:w="11057" w:type="dxa"/>
            <w:gridSpan w:val="2"/>
            <w:shd w:val="clear" w:color="auto" w:fill="007A87"/>
          </w:tcPr>
          <w:p w14:paraId="2E99EEF7" w14:textId="5032103F" w:rsidR="00055483" w:rsidRPr="0097557C" w:rsidRDefault="00055483" w:rsidP="00055483">
            <w:pPr>
              <w:tabs>
                <w:tab w:val="right" w:pos="9026"/>
              </w:tabs>
              <w:spacing w:before="80" w:after="80" w:line="276" w:lineRule="auto"/>
              <w:rPr>
                <w:b/>
                <w:bCs/>
                <w:sz w:val="20"/>
                <w:szCs w:val="20"/>
              </w:rPr>
            </w:pPr>
            <w:r w:rsidRPr="003566C8">
              <w:rPr>
                <w:b/>
                <w:bCs/>
                <w:color w:val="FFFFFF" w:themeColor="background1"/>
                <w:sz w:val="20"/>
                <w:szCs w:val="20"/>
              </w:rPr>
              <w:t>PGT</w:t>
            </w:r>
          </w:p>
        </w:tc>
      </w:tr>
      <w:tr w:rsidR="00055483" w:rsidRPr="0097557C" w14:paraId="3E849F3F" w14:textId="77777777" w:rsidTr="000A4DF7">
        <w:tc>
          <w:tcPr>
            <w:tcW w:w="6946" w:type="dxa"/>
          </w:tcPr>
          <w:p w14:paraId="3F5CA1CF" w14:textId="77777777" w:rsidR="00055483" w:rsidRPr="0097557C" w:rsidRDefault="00055483" w:rsidP="00055483">
            <w:pPr>
              <w:tabs>
                <w:tab w:val="right" w:pos="9026"/>
              </w:tabs>
              <w:spacing w:before="80" w:after="80" w:line="276" w:lineRule="auto"/>
              <w:rPr>
                <w:sz w:val="20"/>
                <w:szCs w:val="20"/>
              </w:rPr>
            </w:pPr>
            <w:r w:rsidRPr="0097557C">
              <w:rPr>
                <w:sz w:val="20"/>
                <w:szCs w:val="20"/>
              </w:rPr>
              <w:t>PGT Reports submitted by External Examiners following Exam Boards</w:t>
            </w:r>
          </w:p>
        </w:tc>
        <w:tc>
          <w:tcPr>
            <w:tcW w:w="4111" w:type="dxa"/>
          </w:tcPr>
          <w:p w14:paraId="5FB85AEA" w14:textId="77777777" w:rsidR="00055483" w:rsidRPr="0097557C" w:rsidRDefault="00055483" w:rsidP="00055483">
            <w:pPr>
              <w:tabs>
                <w:tab w:val="right" w:pos="9026"/>
              </w:tabs>
              <w:spacing w:before="80" w:after="80" w:line="276" w:lineRule="auto"/>
              <w:rPr>
                <w:sz w:val="20"/>
                <w:szCs w:val="20"/>
              </w:rPr>
            </w:pPr>
            <w:r w:rsidRPr="0097557C">
              <w:rPr>
                <w:sz w:val="20"/>
                <w:szCs w:val="20"/>
              </w:rPr>
              <w:t>31 December 2024</w:t>
            </w:r>
          </w:p>
        </w:tc>
      </w:tr>
      <w:tr w:rsidR="00055483" w:rsidRPr="0097557C" w14:paraId="05B2DA55" w14:textId="77777777" w:rsidTr="000A4DF7">
        <w:tc>
          <w:tcPr>
            <w:tcW w:w="6946" w:type="dxa"/>
          </w:tcPr>
          <w:p w14:paraId="00DDFE5F" w14:textId="77777777" w:rsidR="00055483" w:rsidRPr="0097557C" w:rsidRDefault="00055483" w:rsidP="00055483">
            <w:pPr>
              <w:tabs>
                <w:tab w:val="right" w:pos="9026"/>
              </w:tabs>
              <w:spacing w:before="80" w:after="80" w:line="276" w:lineRule="auto"/>
              <w:rPr>
                <w:sz w:val="20"/>
                <w:szCs w:val="20"/>
              </w:rPr>
            </w:pPr>
            <w:r w:rsidRPr="0097557C">
              <w:rPr>
                <w:sz w:val="20"/>
                <w:szCs w:val="20"/>
              </w:rPr>
              <w:t>Departments review reports and respond to External Examiners</w:t>
            </w:r>
          </w:p>
        </w:tc>
        <w:tc>
          <w:tcPr>
            <w:tcW w:w="4111" w:type="dxa"/>
          </w:tcPr>
          <w:p w14:paraId="5F7424C1" w14:textId="77777777" w:rsidR="00055483" w:rsidRPr="0097557C" w:rsidRDefault="00055483" w:rsidP="00055483">
            <w:pPr>
              <w:tabs>
                <w:tab w:val="right" w:pos="9026"/>
              </w:tabs>
              <w:spacing w:before="80" w:after="80" w:line="276" w:lineRule="auto"/>
              <w:rPr>
                <w:sz w:val="20"/>
                <w:szCs w:val="20"/>
              </w:rPr>
            </w:pPr>
            <w:r w:rsidRPr="0097557C">
              <w:rPr>
                <w:sz w:val="20"/>
                <w:szCs w:val="20"/>
              </w:rPr>
              <w:t>January 2025</w:t>
            </w:r>
          </w:p>
        </w:tc>
      </w:tr>
      <w:tr w:rsidR="004253F9" w:rsidRPr="0097557C" w14:paraId="2568FC44" w14:textId="77777777" w:rsidTr="000A4DF7">
        <w:tc>
          <w:tcPr>
            <w:tcW w:w="6946" w:type="dxa"/>
          </w:tcPr>
          <w:p w14:paraId="417336F8" w14:textId="47A27BDE" w:rsidR="004253F9" w:rsidRPr="0097557C" w:rsidRDefault="004253F9" w:rsidP="00055483">
            <w:pPr>
              <w:tabs>
                <w:tab w:val="right" w:pos="9026"/>
              </w:tabs>
              <w:spacing w:before="80" w:after="80" w:line="276" w:lineRule="auto"/>
              <w:rPr>
                <w:sz w:val="20"/>
                <w:szCs w:val="20"/>
              </w:rPr>
            </w:pPr>
            <w:r w:rsidRPr="0097557C">
              <w:rPr>
                <w:sz w:val="20"/>
                <w:szCs w:val="20"/>
              </w:rPr>
              <w:t>Faculty Deans review External Examiner reports and department responses</w:t>
            </w:r>
          </w:p>
        </w:tc>
        <w:tc>
          <w:tcPr>
            <w:tcW w:w="4111" w:type="dxa"/>
          </w:tcPr>
          <w:p w14:paraId="7C10A3CD" w14:textId="44683C21" w:rsidR="004253F9" w:rsidRPr="0097557C" w:rsidRDefault="004253F9" w:rsidP="00055483">
            <w:pPr>
              <w:tabs>
                <w:tab w:val="right" w:pos="9026"/>
              </w:tabs>
              <w:spacing w:before="80" w:after="80" w:line="276" w:lineRule="auto"/>
              <w:rPr>
                <w:sz w:val="20"/>
                <w:szCs w:val="20"/>
              </w:rPr>
            </w:pPr>
            <w:r w:rsidRPr="0097557C">
              <w:rPr>
                <w:sz w:val="20"/>
                <w:szCs w:val="20"/>
              </w:rPr>
              <w:t>Early February 2025</w:t>
            </w:r>
          </w:p>
        </w:tc>
      </w:tr>
      <w:tr w:rsidR="0097557C" w:rsidRPr="0097557C" w14:paraId="4C86A16C" w14:textId="77777777" w:rsidTr="000A4DF7">
        <w:tc>
          <w:tcPr>
            <w:tcW w:w="6946" w:type="dxa"/>
          </w:tcPr>
          <w:p w14:paraId="63EB9223" w14:textId="77777777" w:rsidR="0097557C" w:rsidRPr="000A4DF7" w:rsidRDefault="0097557C" w:rsidP="0097557C">
            <w:pPr>
              <w:tabs>
                <w:tab w:val="right" w:pos="9026"/>
              </w:tabs>
              <w:spacing w:before="80" w:after="80" w:line="276" w:lineRule="auto"/>
              <w:rPr>
                <w:b/>
                <w:bCs/>
                <w:sz w:val="20"/>
                <w:szCs w:val="20"/>
              </w:rPr>
            </w:pPr>
            <w:r w:rsidRPr="000A4DF7">
              <w:rPr>
                <w:sz w:val="20"/>
                <w:szCs w:val="20"/>
              </w:rPr>
              <w:t xml:space="preserve">Faculty Education Committee (FEC): </w:t>
            </w:r>
            <w:r w:rsidRPr="000A4DF7">
              <w:rPr>
                <w:b/>
                <w:bCs/>
                <w:sz w:val="20"/>
                <w:szCs w:val="20"/>
              </w:rPr>
              <w:t>Deans’ oral overview of External Examiner reports at FEC.</w:t>
            </w:r>
          </w:p>
          <w:p w14:paraId="4A37641E" w14:textId="6D327130" w:rsidR="0097557C" w:rsidRPr="000A4DF7" w:rsidRDefault="0097557C" w:rsidP="0097557C">
            <w:pPr>
              <w:tabs>
                <w:tab w:val="right" w:pos="9026"/>
              </w:tabs>
              <w:spacing w:before="80" w:after="80" w:line="276" w:lineRule="auto"/>
              <w:rPr>
                <w:sz w:val="20"/>
                <w:szCs w:val="20"/>
              </w:rPr>
            </w:pPr>
            <w:r w:rsidRPr="000A4DF7">
              <w:rPr>
                <w:sz w:val="20"/>
                <w:szCs w:val="20"/>
              </w:rPr>
              <w:t>FEC secretaries capture comments at FEC.</w:t>
            </w:r>
          </w:p>
        </w:tc>
        <w:tc>
          <w:tcPr>
            <w:tcW w:w="4111" w:type="dxa"/>
          </w:tcPr>
          <w:p w14:paraId="4A08BEA5" w14:textId="3172AF25" w:rsidR="0097557C" w:rsidRPr="000A4DF7" w:rsidRDefault="0097557C" w:rsidP="00055483">
            <w:pPr>
              <w:tabs>
                <w:tab w:val="right" w:pos="9026"/>
              </w:tabs>
              <w:spacing w:before="80" w:after="80" w:line="276" w:lineRule="auto"/>
              <w:rPr>
                <w:sz w:val="20"/>
                <w:szCs w:val="20"/>
              </w:rPr>
            </w:pPr>
            <w:r w:rsidRPr="000A4DF7"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>12 February 2025</w:t>
            </w:r>
            <w:r w:rsidRPr="000A4DF7">
              <w:rPr>
                <w:rStyle w:val="eop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</w:tr>
      <w:tr w:rsidR="0097557C" w:rsidRPr="0097557C" w14:paraId="74EAECD7" w14:textId="77777777" w:rsidTr="000A4DF7">
        <w:tc>
          <w:tcPr>
            <w:tcW w:w="6946" w:type="dxa"/>
          </w:tcPr>
          <w:p w14:paraId="2687735B" w14:textId="77777777" w:rsidR="00B03DDA" w:rsidRPr="000A4DF7" w:rsidRDefault="00B03DDA" w:rsidP="00B03DDA">
            <w:pPr>
              <w:tabs>
                <w:tab w:val="right" w:pos="9026"/>
              </w:tabs>
              <w:spacing w:before="80" w:after="80" w:line="276" w:lineRule="auto"/>
              <w:rPr>
                <w:sz w:val="20"/>
                <w:szCs w:val="20"/>
              </w:rPr>
            </w:pPr>
            <w:r w:rsidRPr="000A4DF7">
              <w:rPr>
                <w:sz w:val="20"/>
                <w:szCs w:val="20"/>
              </w:rPr>
              <w:t>QUAD review reports.</w:t>
            </w:r>
          </w:p>
          <w:p w14:paraId="6E66D330" w14:textId="66F7210C" w:rsidR="0097557C" w:rsidRPr="000A4DF7" w:rsidRDefault="00B03DDA" w:rsidP="00B03DDA">
            <w:pPr>
              <w:tabs>
                <w:tab w:val="right" w:pos="9026"/>
              </w:tabs>
              <w:spacing w:before="80" w:after="80" w:line="276" w:lineRule="auto"/>
              <w:rPr>
                <w:sz w:val="20"/>
                <w:szCs w:val="20"/>
              </w:rPr>
            </w:pPr>
            <w:r w:rsidRPr="000A4DF7">
              <w:rPr>
                <w:sz w:val="20"/>
                <w:szCs w:val="20"/>
              </w:rPr>
              <w:t>QUAD and Faculty Deans (PGT) liaise by email after FECs to confirm themes and actions to include in AQSC paper.</w:t>
            </w:r>
          </w:p>
        </w:tc>
        <w:tc>
          <w:tcPr>
            <w:tcW w:w="4111" w:type="dxa"/>
          </w:tcPr>
          <w:p w14:paraId="79C0CFA5" w14:textId="305278F5" w:rsidR="0097557C" w:rsidRPr="000A4DF7" w:rsidRDefault="00B03DDA" w:rsidP="00055483">
            <w:pPr>
              <w:tabs>
                <w:tab w:val="right" w:pos="9026"/>
              </w:tabs>
              <w:spacing w:before="80" w:after="80" w:line="276" w:lineRule="auto"/>
              <w:rPr>
                <w:rStyle w:val="normaltextrun"/>
                <w:color w:val="000000"/>
                <w:sz w:val="20"/>
                <w:szCs w:val="20"/>
                <w:shd w:val="clear" w:color="auto" w:fill="FFFFFF"/>
              </w:rPr>
            </w:pPr>
            <w:r w:rsidRPr="000A4DF7">
              <w:rPr>
                <w:rStyle w:val="normaltextrun"/>
                <w:color w:val="000000"/>
                <w:sz w:val="20"/>
                <w:szCs w:val="20"/>
                <w:shd w:val="clear" w:color="auto" w:fill="FFFFFF"/>
              </w:rPr>
              <w:t>End of March 2025</w:t>
            </w:r>
          </w:p>
        </w:tc>
      </w:tr>
      <w:tr w:rsidR="00B03DDA" w:rsidRPr="0097557C" w14:paraId="637036B4" w14:textId="77777777" w:rsidTr="000A4DF7">
        <w:tc>
          <w:tcPr>
            <w:tcW w:w="6946" w:type="dxa"/>
          </w:tcPr>
          <w:p w14:paraId="63F132BB" w14:textId="19A9338F" w:rsidR="00B03DDA" w:rsidRPr="000A4DF7" w:rsidRDefault="00B03DDA" w:rsidP="00B03DDA">
            <w:pPr>
              <w:tabs>
                <w:tab w:val="right" w:pos="9026"/>
              </w:tabs>
              <w:spacing w:before="80" w:after="80" w:line="276" w:lineRule="auto"/>
              <w:rPr>
                <w:sz w:val="20"/>
                <w:szCs w:val="20"/>
              </w:rPr>
            </w:pPr>
            <w:r w:rsidRPr="000A4DF7">
              <w:rPr>
                <w:sz w:val="20"/>
                <w:szCs w:val="20"/>
              </w:rPr>
              <w:t>Overview of EE reports with action plans drafted based on discussions and reports as set out above.</w:t>
            </w:r>
          </w:p>
        </w:tc>
        <w:tc>
          <w:tcPr>
            <w:tcW w:w="4111" w:type="dxa"/>
          </w:tcPr>
          <w:p w14:paraId="373410AB" w14:textId="231B4249" w:rsidR="00B03DDA" w:rsidRPr="000A4DF7" w:rsidRDefault="00B03DDA" w:rsidP="00055483">
            <w:pPr>
              <w:tabs>
                <w:tab w:val="right" w:pos="9026"/>
              </w:tabs>
              <w:spacing w:before="80" w:after="80" w:line="276" w:lineRule="auto"/>
              <w:rPr>
                <w:rStyle w:val="normaltextrun"/>
                <w:color w:val="000000"/>
                <w:sz w:val="20"/>
                <w:szCs w:val="20"/>
                <w:shd w:val="clear" w:color="auto" w:fill="FFFFFF"/>
              </w:rPr>
            </w:pPr>
            <w:r w:rsidRPr="000A4DF7">
              <w:rPr>
                <w:rStyle w:val="normaltextrun"/>
                <w:color w:val="000000"/>
                <w:sz w:val="20"/>
                <w:szCs w:val="20"/>
                <w:shd w:val="clear" w:color="auto" w:fill="FFFFFF"/>
              </w:rPr>
              <w:t>QUAD to send PGT EE and ARC overview papers for FD input by 21 April for FD input by 5 May 2025.</w:t>
            </w:r>
            <w:r w:rsidRPr="000A4DF7">
              <w:rPr>
                <w:rStyle w:val="eop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</w:tr>
      <w:tr w:rsidR="00B03DDA" w:rsidRPr="0097557C" w14:paraId="5B5485C5" w14:textId="77777777" w:rsidTr="000A4DF7">
        <w:tc>
          <w:tcPr>
            <w:tcW w:w="6946" w:type="dxa"/>
          </w:tcPr>
          <w:p w14:paraId="7FCDE62E" w14:textId="0799B755" w:rsidR="00B03DDA" w:rsidRPr="000A4DF7" w:rsidRDefault="00B03DDA" w:rsidP="00B03DDA">
            <w:pPr>
              <w:tabs>
                <w:tab w:val="right" w:pos="9026"/>
              </w:tabs>
              <w:spacing w:before="80" w:after="80" w:line="276" w:lineRule="auto"/>
              <w:rPr>
                <w:sz w:val="20"/>
                <w:szCs w:val="20"/>
              </w:rPr>
            </w:pPr>
            <w:r w:rsidRPr="000A4DF7">
              <w:rPr>
                <w:sz w:val="20"/>
                <w:szCs w:val="20"/>
              </w:rPr>
              <w:t>QUAD finalise PGT EE overview paper by AQSC paper deadline. </w:t>
            </w:r>
          </w:p>
        </w:tc>
        <w:tc>
          <w:tcPr>
            <w:tcW w:w="4111" w:type="dxa"/>
          </w:tcPr>
          <w:p w14:paraId="405C70F0" w14:textId="77777777" w:rsidR="00B03DDA" w:rsidRPr="000A4DF7" w:rsidRDefault="00B03DDA" w:rsidP="00B03DDA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0A4DF7">
              <w:rPr>
                <w:rStyle w:val="normaltextrun"/>
                <w:rFonts w:ascii="Arial" w:hAnsi="Arial" w:cs="Arial"/>
                <w:sz w:val="20"/>
                <w:szCs w:val="20"/>
              </w:rPr>
              <w:t>AQSC meeting: 21 May 2025</w:t>
            </w:r>
            <w:r w:rsidRPr="000A4DF7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  <w:p w14:paraId="190476F6" w14:textId="28E79D27" w:rsidR="00B03DDA" w:rsidRPr="000A4DF7" w:rsidRDefault="00B03DDA" w:rsidP="000A4DF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Segoe UI" w:hAnsi="Segoe UI" w:cs="Segoe UI"/>
                <w:sz w:val="20"/>
                <w:szCs w:val="20"/>
              </w:rPr>
            </w:pPr>
            <w:r w:rsidRPr="000A4DF7">
              <w:rPr>
                <w:rStyle w:val="normaltextrun"/>
                <w:rFonts w:ascii="Arial" w:hAnsi="Arial" w:cs="Arial"/>
                <w:sz w:val="20"/>
                <w:szCs w:val="20"/>
              </w:rPr>
              <w:t>(paper deadline 7 May 2025; paper circulation 14 May)</w:t>
            </w:r>
            <w:r w:rsidRPr="000A4DF7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14:paraId="78A7275B" w14:textId="77777777" w:rsidR="007E0ED8" w:rsidRDefault="007E0ED8" w:rsidP="00324F27">
      <w:pPr>
        <w:tabs>
          <w:tab w:val="right" w:pos="14995"/>
        </w:tabs>
        <w:ind w:left="-284"/>
        <w:rPr>
          <w:b/>
          <w:sz w:val="24"/>
          <w:szCs w:val="24"/>
        </w:rPr>
      </w:pPr>
    </w:p>
    <w:p w14:paraId="30474874" w14:textId="77777777" w:rsidR="00160E9C" w:rsidRDefault="00160E9C" w:rsidP="00324F27">
      <w:pPr>
        <w:tabs>
          <w:tab w:val="right" w:pos="14995"/>
        </w:tabs>
        <w:ind w:left="-284"/>
        <w:rPr>
          <w:b/>
          <w:sz w:val="24"/>
          <w:szCs w:val="24"/>
        </w:rPr>
      </w:pPr>
    </w:p>
    <w:p w14:paraId="7B4FDB7D" w14:textId="77777777" w:rsidR="000A4DF7" w:rsidRDefault="000A4DF7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202D5E0F" w14:textId="561EEBFB" w:rsidR="007E0ED8" w:rsidRDefault="007E0ED8" w:rsidP="00324F27">
      <w:pPr>
        <w:tabs>
          <w:tab w:val="right" w:pos="14995"/>
        </w:tabs>
        <w:ind w:left="-284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Annual Review of Courses overview reporting </w:t>
      </w:r>
    </w:p>
    <w:tbl>
      <w:tblPr>
        <w:tblStyle w:val="TableGrid"/>
        <w:tblW w:w="11057" w:type="dxa"/>
        <w:tblInd w:w="-289" w:type="dxa"/>
        <w:tblLook w:val="04A0" w:firstRow="1" w:lastRow="0" w:firstColumn="1" w:lastColumn="0" w:noHBand="0" w:noVBand="1"/>
      </w:tblPr>
      <w:tblGrid>
        <w:gridCol w:w="6521"/>
        <w:gridCol w:w="4536"/>
      </w:tblGrid>
      <w:tr w:rsidR="001C22EA" w:rsidRPr="009C164F" w14:paraId="31CADB11" w14:textId="77777777" w:rsidTr="649BAECC">
        <w:tc>
          <w:tcPr>
            <w:tcW w:w="11057" w:type="dxa"/>
            <w:gridSpan w:val="2"/>
            <w:shd w:val="clear" w:color="auto" w:fill="007A87"/>
          </w:tcPr>
          <w:p w14:paraId="4BF9309D" w14:textId="36620D11" w:rsidR="001C22EA" w:rsidRPr="005D7FFC" w:rsidRDefault="001C22EA" w:rsidP="00297012">
            <w:pPr>
              <w:tabs>
                <w:tab w:val="right" w:pos="9026"/>
              </w:tabs>
              <w:spacing w:before="80" w:after="80" w:line="276" w:lineRule="auto"/>
              <w:rPr>
                <w:sz w:val="20"/>
                <w:szCs w:val="20"/>
              </w:rPr>
            </w:pPr>
            <w:r w:rsidRPr="003566C8">
              <w:rPr>
                <w:b/>
                <w:bCs/>
                <w:color w:val="FFFFFF" w:themeColor="background1"/>
                <w:sz w:val="20"/>
                <w:szCs w:val="20"/>
              </w:rPr>
              <w:t>UG</w:t>
            </w:r>
          </w:p>
        </w:tc>
      </w:tr>
      <w:tr w:rsidR="007E0ED8" w:rsidRPr="009C164F" w14:paraId="51C1CAC3" w14:textId="77777777" w:rsidTr="649BAECC">
        <w:tc>
          <w:tcPr>
            <w:tcW w:w="6521" w:type="dxa"/>
          </w:tcPr>
          <w:p w14:paraId="5512395B" w14:textId="6BA654E3" w:rsidR="007E0ED8" w:rsidRPr="005D7FFC" w:rsidRDefault="007E0ED8" w:rsidP="00297012">
            <w:pPr>
              <w:tabs>
                <w:tab w:val="right" w:pos="9026"/>
              </w:tabs>
              <w:spacing w:before="80" w:after="80" w:line="276" w:lineRule="auto"/>
              <w:rPr>
                <w:sz w:val="20"/>
                <w:szCs w:val="20"/>
              </w:rPr>
            </w:pPr>
            <w:r w:rsidRPr="005D7FFC">
              <w:rPr>
                <w:sz w:val="20"/>
                <w:szCs w:val="20"/>
              </w:rPr>
              <w:t xml:space="preserve">Previous </w:t>
            </w:r>
            <w:r w:rsidR="00A9393F">
              <w:rPr>
                <w:sz w:val="20"/>
                <w:szCs w:val="20"/>
              </w:rPr>
              <w:t xml:space="preserve">UG and PGT </w:t>
            </w:r>
            <w:r w:rsidRPr="005D7FFC">
              <w:rPr>
                <w:sz w:val="20"/>
                <w:szCs w:val="20"/>
              </w:rPr>
              <w:t>ARC overviews reported to Student Experience Committee at beginning of following academic year</w:t>
            </w:r>
          </w:p>
        </w:tc>
        <w:tc>
          <w:tcPr>
            <w:tcW w:w="4536" w:type="dxa"/>
          </w:tcPr>
          <w:p w14:paraId="372F39EA" w14:textId="77777777" w:rsidR="007E0ED8" w:rsidRPr="005D7FFC" w:rsidRDefault="007E0ED8" w:rsidP="00297012">
            <w:pPr>
              <w:tabs>
                <w:tab w:val="right" w:pos="9026"/>
              </w:tabs>
              <w:spacing w:before="80" w:after="80" w:line="276" w:lineRule="auto"/>
              <w:rPr>
                <w:sz w:val="20"/>
                <w:szCs w:val="20"/>
              </w:rPr>
            </w:pPr>
            <w:r w:rsidRPr="005D7FFC">
              <w:rPr>
                <w:sz w:val="20"/>
                <w:szCs w:val="20"/>
              </w:rPr>
              <w:t xml:space="preserve">Meeting date: 18/09/2024 </w:t>
            </w:r>
          </w:p>
          <w:p w14:paraId="29CDA864" w14:textId="77777777" w:rsidR="007E0ED8" w:rsidRPr="005D7FFC" w:rsidRDefault="007E0ED8" w:rsidP="00297012">
            <w:pPr>
              <w:tabs>
                <w:tab w:val="right" w:pos="9026"/>
              </w:tabs>
              <w:spacing w:before="80" w:after="80" w:line="276" w:lineRule="auto"/>
              <w:rPr>
                <w:sz w:val="20"/>
                <w:szCs w:val="20"/>
              </w:rPr>
            </w:pPr>
            <w:r w:rsidRPr="005D7FFC">
              <w:rPr>
                <w:sz w:val="20"/>
                <w:szCs w:val="20"/>
              </w:rPr>
              <w:t>Paper deadline will be early September</w:t>
            </w:r>
          </w:p>
        </w:tc>
      </w:tr>
      <w:tr w:rsidR="001C27E1" w:rsidRPr="009C164F" w14:paraId="04E5B1B1" w14:textId="77777777" w:rsidTr="649BAECC">
        <w:tc>
          <w:tcPr>
            <w:tcW w:w="6521" w:type="dxa"/>
          </w:tcPr>
          <w:p w14:paraId="36CD3269" w14:textId="232130EF" w:rsidR="001C27E1" w:rsidRPr="005D7FFC" w:rsidRDefault="001C27E1" w:rsidP="001C27E1">
            <w:pPr>
              <w:tabs>
                <w:tab w:val="right" w:pos="9026"/>
              </w:tabs>
              <w:spacing w:before="80" w:after="80" w:line="276" w:lineRule="auto"/>
              <w:rPr>
                <w:sz w:val="20"/>
                <w:szCs w:val="20"/>
              </w:rPr>
            </w:pPr>
            <w:r w:rsidRPr="005D7FFC">
              <w:rPr>
                <w:sz w:val="20"/>
                <w:szCs w:val="20"/>
              </w:rPr>
              <w:t>UG Initial Data Reviews</w:t>
            </w:r>
          </w:p>
        </w:tc>
        <w:tc>
          <w:tcPr>
            <w:tcW w:w="4536" w:type="dxa"/>
          </w:tcPr>
          <w:p w14:paraId="7913BA79" w14:textId="4B5EF44D" w:rsidR="001C27E1" w:rsidRPr="005D7FFC" w:rsidRDefault="001C27E1" w:rsidP="001C27E1">
            <w:pPr>
              <w:tabs>
                <w:tab w:val="right" w:pos="9026"/>
              </w:tabs>
              <w:spacing w:before="80" w:after="80" w:line="276" w:lineRule="auto"/>
              <w:rPr>
                <w:sz w:val="20"/>
                <w:szCs w:val="20"/>
              </w:rPr>
            </w:pPr>
            <w:r w:rsidRPr="005D7FFC">
              <w:rPr>
                <w:sz w:val="20"/>
                <w:szCs w:val="20"/>
              </w:rPr>
              <w:t>16-26 September 2024</w:t>
            </w:r>
          </w:p>
        </w:tc>
      </w:tr>
      <w:tr w:rsidR="00E52FFC" w:rsidRPr="009C164F" w14:paraId="04573412" w14:textId="77777777" w:rsidTr="649BAECC">
        <w:tc>
          <w:tcPr>
            <w:tcW w:w="6521" w:type="dxa"/>
          </w:tcPr>
          <w:p w14:paraId="7DA45C2E" w14:textId="66CA826D" w:rsidR="00E52FFC" w:rsidRPr="005D7FFC" w:rsidRDefault="3B7894AE" w:rsidP="001C27E1">
            <w:pPr>
              <w:tabs>
                <w:tab w:val="right" w:pos="9026"/>
              </w:tabs>
              <w:spacing w:before="80" w:after="80" w:line="276" w:lineRule="auto"/>
              <w:rPr>
                <w:sz w:val="20"/>
                <w:szCs w:val="20"/>
              </w:rPr>
            </w:pPr>
            <w:r w:rsidRPr="3B7894AE">
              <w:rPr>
                <w:sz w:val="20"/>
                <w:szCs w:val="20"/>
              </w:rPr>
              <w:t xml:space="preserve">UG Annual Review of Courses report submission </w:t>
            </w:r>
            <w:r w:rsidRPr="3B7894AE">
              <w:rPr>
                <w:b/>
                <w:bCs/>
                <w:sz w:val="20"/>
                <w:szCs w:val="20"/>
              </w:rPr>
              <w:t>deadline</w:t>
            </w:r>
          </w:p>
        </w:tc>
        <w:tc>
          <w:tcPr>
            <w:tcW w:w="4536" w:type="dxa"/>
          </w:tcPr>
          <w:p w14:paraId="25713DA9" w14:textId="63C6580B" w:rsidR="00E52FFC" w:rsidRPr="005D7FFC" w:rsidRDefault="001A1D05" w:rsidP="001C27E1">
            <w:pPr>
              <w:tabs>
                <w:tab w:val="right" w:pos="9026"/>
              </w:tabs>
              <w:spacing w:before="80" w:after="80" w:line="276" w:lineRule="auto"/>
              <w:rPr>
                <w:sz w:val="20"/>
                <w:szCs w:val="20"/>
              </w:rPr>
            </w:pPr>
            <w:r w:rsidRPr="00F4230E">
              <w:rPr>
                <w:b/>
                <w:bCs/>
                <w:sz w:val="20"/>
                <w:szCs w:val="20"/>
              </w:rPr>
              <w:t>9</w:t>
            </w:r>
            <w:r w:rsidR="00E52FFC" w:rsidRPr="00F4230E">
              <w:rPr>
                <w:b/>
                <w:bCs/>
                <w:sz w:val="20"/>
                <w:szCs w:val="20"/>
              </w:rPr>
              <w:t xml:space="preserve"> December 2024</w:t>
            </w:r>
          </w:p>
        </w:tc>
      </w:tr>
      <w:tr w:rsidR="00072391" w:rsidRPr="009C164F" w14:paraId="64C8676E" w14:textId="77777777" w:rsidTr="649BAECC">
        <w:tc>
          <w:tcPr>
            <w:tcW w:w="6521" w:type="dxa"/>
          </w:tcPr>
          <w:p w14:paraId="6A43EC10" w14:textId="77777777" w:rsidR="00072391" w:rsidRDefault="004C0A81" w:rsidP="004C0A81">
            <w:pPr>
              <w:tabs>
                <w:tab w:val="right" w:pos="9026"/>
              </w:tabs>
              <w:spacing w:before="80" w:after="80" w:line="276" w:lineRule="auto"/>
              <w:rPr>
                <w:sz w:val="20"/>
                <w:szCs w:val="20"/>
              </w:rPr>
            </w:pPr>
            <w:r w:rsidRPr="005D7FFC">
              <w:rPr>
                <w:sz w:val="20"/>
                <w:szCs w:val="20"/>
              </w:rPr>
              <w:t>QUAD</w:t>
            </w:r>
            <w:r w:rsidR="00D54F6D" w:rsidRPr="005D7FFC">
              <w:rPr>
                <w:sz w:val="20"/>
                <w:szCs w:val="20"/>
              </w:rPr>
              <w:t>/Faculty Deans</w:t>
            </w:r>
            <w:r w:rsidRPr="005D7FFC">
              <w:rPr>
                <w:sz w:val="20"/>
                <w:szCs w:val="20"/>
              </w:rPr>
              <w:t xml:space="preserve"> review UG ARC reports</w:t>
            </w:r>
          </w:p>
          <w:p w14:paraId="318C39B7" w14:textId="4AC40265" w:rsidR="00B335E2" w:rsidRPr="005D7FFC" w:rsidRDefault="00B335E2" w:rsidP="004C0A81">
            <w:pPr>
              <w:tabs>
                <w:tab w:val="right" w:pos="9026"/>
              </w:tabs>
              <w:spacing w:before="80" w:after="80" w:line="276" w:lineRule="auto"/>
              <w:rPr>
                <w:sz w:val="20"/>
                <w:szCs w:val="20"/>
              </w:rPr>
            </w:pPr>
            <w:r w:rsidRPr="005D7FFC">
              <w:rPr>
                <w:sz w:val="20"/>
                <w:szCs w:val="20"/>
              </w:rPr>
              <w:t>Faculty Deans provide feedback to departments on ARC reports outside of the committee cycle as appropriate</w:t>
            </w:r>
          </w:p>
        </w:tc>
        <w:tc>
          <w:tcPr>
            <w:tcW w:w="4536" w:type="dxa"/>
          </w:tcPr>
          <w:p w14:paraId="6B8EEA89" w14:textId="5745E514" w:rsidR="00072391" w:rsidRPr="00CC1DDE" w:rsidRDefault="004C0A81" w:rsidP="001C27E1">
            <w:pPr>
              <w:tabs>
                <w:tab w:val="right" w:pos="9026"/>
              </w:tabs>
              <w:spacing w:before="80" w:after="80" w:line="276" w:lineRule="auto"/>
              <w:rPr>
                <w:sz w:val="20"/>
                <w:szCs w:val="20"/>
                <w:highlight w:val="yellow"/>
              </w:rPr>
            </w:pPr>
            <w:r w:rsidRPr="00F4230E">
              <w:rPr>
                <w:sz w:val="20"/>
                <w:szCs w:val="20"/>
              </w:rPr>
              <w:t>End of January 2025</w:t>
            </w:r>
          </w:p>
        </w:tc>
      </w:tr>
      <w:tr w:rsidR="004C0A81" w:rsidRPr="009C164F" w14:paraId="38AF3317" w14:textId="77777777" w:rsidTr="649BAECC">
        <w:tc>
          <w:tcPr>
            <w:tcW w:w="6521" w:type="dxa"/>
          </w:tcPr>
          <w:p w14:paraId="25F0DCA8" w14:textId="77777777" w:rsidR="004C0A81" w:rsidRPr="005D7FFC" w:rsidRDefault="004C0A81" w:rsidP="004C0A81">
            <w:pPr>
              <w:tabs>
                <w:tab w:val="right" w:pos="9026"/>
              </w:tabs>
              <w:spacing w:before="80" w:after="80" w:line="276" w:lineRule="auto"/>
              <w:rPr>
                <w:sz w:val="20"/>
                <w:szCs w:val="20"/>
              </w:rPr>
            </w:pPr>
            <w:r w:rsidRPr="005D7FFC">
              <w:rPr>
                <w:sz w:val="20"/>
                <w:szCs w:val="20"/>
              </w:rPr>
              <w:t xml:space="preserve">Faculty Education Committee (FEC): Department ARC reports submitted to FEC. </w:t>
            </w:r>
            <w:r w:rsidRPr="005D7FFC">
              <w:rPr>
                <w:b/>
                <w:bCs/>
                <w:sz w:val="20"/>
                <w:szCs w:val="20"/>
              </w:rPr>
              <w:t>Deans give an oral overview, Depts provide oral update at FEC</w:t>
            </w:r>
          </w:p>
          <w:p w14:paraId="6CD40E98" w14:textId="73352F91" w:rsidR="00D54F6D" w:rsidRPr="005D7FFC" w:rsidRDefault="004C0A81" w:rsidP="004C0A81">
            <w:pPr>
              <w:tabs>
                <w:tab w:val="right" w:pos="9026"/>
              </w:tabs>
              <w:spacing w:before="80" w:after="80" w:line="276" w:lineRule="auto"/>
              <w:rPr>
                <w:sz w:val="20"/>
                <w:szCs w:val="20"/>
              </w:rPr>
            </w:pPr>
            <w:r w:rsidRPr="005D7FFC">
              <w:rPr>
                <w:sz w:val="20"/>
                <w:szCs w:val="20"/>
              </w:rPr>
              <w:t>FEC secretaries capture comments at FEC</w:t>
            </w:r>
          </w:p>
        </w:tc>
        <w:tc>
          <w:tcPr>
            <w:tcW w:w="4536" w:type="dxa"/>
          </w:tcPr>
          <w:p w14:paraId="1E40D81B" w14:textId="2A19A9E9" w:rsidR="004C0A81" w:rsidRPr="00CC1DDE" w:rsidRDefault="0A17D197" w:rsidP="004C0A81">
            <w:pPr>
              <w:tabs>
                <w:tab w:val="right" w:pos="9026"/>
              </w:tabs>
              <w:spacing w:before="80" w:line="276" w:lineRule="auto"/>
              <w:rPr>
                <w:sz w:val="20"/>
                <w:szCs w:val="20"/>
              </w:rPr>
            </w:pPr>
            <w:r w:rsidRPr="00B335E2">
              <w:rPr>
                <w:sz w:val="20"/>
                <w:szCs w:val="20"/>
              </w:rPr>
              <w:t>19 February 2025</w:t>
            </w:r>
          </w:p>
        </w:tc>
      </w:tr>
      <w:tr w:rsidR="00A06E74" w:rsidRPr="009C164F" w14:paraId="6C2F3CD7" w14:textId="77777777" w:rsidTr="649BAECC">
        <w:tc>
          <w:tcPr>
            <w:tcW w:w="6521" w:type="dxa"/>
          </w:tcPr>
          <w:p w14:paraId="5F374B18" w14:textId="5DCE4990" w:rsidR="00A06E74" w:rsidRPr="005D7FFC" w:rsidRDefault="00A06E74" w:rsidP="00A06E74">
            <w:pPr>
              <w:tabs>
                <w:tab w:val="right" w:pos="9026"/>
              </w:tabs>
              <w:spacing w:before="80" w:line="276" w:lineRule="auto"/>
              <w:rPr>
                <w:sz w:val="20"/>
                <w:szCs w:val="20"/>
              </w:rPr>
            </w:pPr>
            <w:r w:rsidRPr="005D7FFC">
              <w:rPr>
                <w:sz w:val="20"/>
                <w:szCs w:val="20"/>
              </w:rPr>
              <w:t xml:space="preserve">QUAD to </w:t>
            </w:r>
            <w:r w:rsidRPr="0006524A">
              <w:rPr>
                <w:sz w:val="20"/>
                <w:szCs w:val="20"/>
              </w:rPr>
              <w:t>draft UG ARC overview</w:t>
            </w:r>
            <w:r w:rsidRPr="005D7FFC">
              <w:rPr>
                <w:b/>
                <w:bCs/>
                <w:sz w:val="20"/>
                <w:szCs w:val="20"/>
              </w:rPr>
              <w:t xml:space="preserve"> </w:t>
            </w:r>
            <w:r w:rsidRPr="005D7FFC">
              <w:rPr>
                <w:sz w:val="20"/>
                <w:szCs w:val="20"/>
              </w:rPr>
              <w:t xml:space="preserve">paper </w:t>
            </w:r>
            <w:r w:rsidR="007D0F11" w:rsidRPr="005D7FFC">
              <w:rPr>
                <w:sz w:val="20"/>
                <w:szCs w:val="20"/>
              </w:rPr>
              <w:t>and send to Faculty Deans for input</w:t>
            </w:r>
          </w:p>
        </w:tc>
        <w:tc>
          <w:tcPr>
            <w:tcW w:w="4536" w:type="dxa"/>
          </w:tcPr>
          <w:p w14:paraId="6748BAB2" w14:textId="287F295C" w:rsidR="00A06E74" w:rsidRPr="00DB0779" w:rsidRDefault="007D0F11" w:rsidP="004C0A81">
            <w:pPr>
              <w:tabs>
                <w:tab w:val="right" w:pos="9026"/>
              </w:tabs>
              <w:spacing w:before="80" w:line="276" w:lineRule="auto"/>
              <w:rPr>
                <w:b/>
                <w:bCs/>
                <w:sz w:val="20"/>
                <w:szCs w:val="20"/>
                <w:highlight w:val="yellow"/>
              </w:rPr>
            </w:pPr>
            <w:r w:rsidRPr="00F4230E">
              <w:rPr>
                <w:sz w:val="20"/>
                <w:szCs w:val="20"/>
              </w:rPr>
              <w:t xml:space="preserve">By </w:t>
            </w:r>
            <w:r w:rsidR="00871129" w:rsidRPr="00F4230E">
              <w:rPr>
                <w:sz w:val="20"/>
                <w:szCs w:val="20"/>
              </w:rPr>
              <w:t>12</w:t>
            </w:r>
            <w:r w:rsidRPr="00F4230E">
              <w:rPr>
                <w:sz w:val="20"/>
                <w:szCs w:val="20"/>
              </w:rPr>
              <w:t xml:space="preserve"> February 2025 for</w:t>
            </w:r>
            <w:r w:rsidR="009251FF" w:rsidRPr="00F4230E">
              <w:rPr>
                <w:sz w:val="20"/>
                <w:szCs w:val="20"/>
              </w:rPr>
              <w:t xml:space="preserve"> FD</w:t>
            </w:r>
            <w:r w:rsidRPr="00F4230E">
              <w:rPr>
                <w:sz w:val="20"/>
                <w:szCs w:val="20"/>
              </w:rPr>
              <w:t xml:space="preserve"> input by </w:t>
            </w:r>
            <w:r w:rsidR="00871129" w:rsidRPr="00F4230E">
              <w:rPr>
                <w:sz w:val="20"/>
                <w:szCs w:val="20"/>
              </w:rPr>
              <w:t xml:space="preserve">21 </w:t>
            </w:r>
            <w:r w:rsidRPr="00F4230E">
              <w:rPr>
                <w:sz w:val="20"/>
                <w:szCs w:val="20"/>
              </w:rPr>
              <w:t>February 2025</w:t>
            </w:r>
          </w:p>
        </w:tc>
      </w:tr>
      <w:tr w:rsidR="007D0F11" w:rsidRPr="009C164F" w14:paraId="32244CDB" w14:textId="77777777" w:rsidTr="649BAECC">
        <w:tc>
          <w:tcPr>
            <w:tcW w:w="6521" w:type="dxa"/>
          </w:tcPr>
          <w:p w14:paraId="4963F907" w14:textId="5FCF15E6" w:rsidR="007D0F11" w:rsidRPr="005D7FFC" w:rsidRDefault="007D0F11" w:rsidP="00A06E74">
            <w:pPr>
              <w:tabs>
                <w:tab w:val="right" w:pos="9026"/>
              </w:tabs>
              <w:spacing w:before="80" w:line="276" w:lineRule="auto"/>
              <w:rPr>
                <w:sz w:val="20"/>
                <w:szCs w:val="20"/>
              </w:rPr>
            </w:pPr>
            <w:r w:rsidRPr="005D7FFC">
              <w:rPr>
                <w:sz w:val="20"/>
                <w:szCs w:val="20"/>
              </w:rPr>
              <w:t>QUAD finalise UG ARC overview by AQSC paper deadline</w:t>
            </w:r>
          </w:p>
        </w:tc>
        <w:tc>
          <w:tcPr>
            <w:tcW w:w="4536" w:type="dxa"/>
          </w:tcPr>
          <w:p w14:paraId="2687FE3C" w14:textId="77777777" w:rsidR="007D0F11" w:rsidRPr="00F4230E" w:rsidRDefault="007D0F11" w:rsidP="007D0F11">
            <w:pPr>
              <w:tabs>
                <w:tab w:val="right" w:pos="9026"/>
              </w:tabs>
              <w:spacing w:before="80" w:line="276" w:lineRule="auto"/>
              <w:rPr>
                <w:sz w:val="20"/>
                <w:szCs w:val="20"/>
              </w:rPr>
            </w:pPr>
            <w:r w:rsidRPr="00F4230E">
              <w:rPr>
                <w:sz w:val="20"/>
                <w:szCs w:val="20"/>
              </w:rPr>
              <w:t>AQSC meeting: 5 March 2025</w:t>
            </w:r>
          </w:p>
          <w:p w14:paraId="1B554AD3" w14:textId="4A3109EE" w:rsidR="007D0F11" w:rsidRPr="00DB0779" w:rsidRDefault="007D0F11" w:rsidP="007D0F11">
            <w:pPr>
              <w:tabs>
                <w:tab w:val="right" w:pos="9026"/>
              </w:tabs>
              <w:spacing w:before="80" w:line="276" w:lineRule="auto"/>
              <w:rPr>
                <w:sz w:val="20"/>
                <w:szCs w:val="20"/>
                <w:highlight w:val="yellow"/>
              </w:rPr>
            </w:pPr>
            <w:r w:rsidRPr="00F4230E">
              <w:rPr>
                <w:sz w:val="20"/>
                <w:szCs w:val="20"/>
              </w:rPr>
              <w:t>(Paper deadline 19 February 2025)</w:t>
            </w:r>
          </w:p>
        </w:tc>
      </w:tr>
      <w:tr w:rsidR="00365411" w:rsidRPr="009C164F" w14:paraId="6597E62E" w14:textId="77777777" w:rsidTr="649BAECC">
        <w:tc>
          <w:tcPr>
            <w:tcW w:w="11057" w:type="dxa"/>
            <w:gridSpan w:val="2"/>
            <w:shd w:val="clear" w:color="auto" w:fill="007A87"/>
          </w:tcPr>
          <w:p w14:paraId="265352B0" w14:textId="6F5E0664" w:rsidR="00365411" w:rsidRPr="003566C8" w:rsidRDefault="00365411" w:rsidP="007D0F11">
            <w:pPr>
              <w:tabs>
                <w:tab w:val="right" w:pos="9026"/>
              </w:tabs>
              <w:spacing w:before="80" w:line="276" w:lineRule="auto"/>
              <w:rPr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b/>
                <w:bCs/>
                <w:color w:val="FFFFFF" w:themeColor="background1"/>
                <w:sz w:val="20"/>
                <w:szCs w:val="20"/>
              </w:rPr>
              <w:t>PGR</w:t>
            </w:r>
          </w:p>
        </w:tc>
      </w:tr>
      <w:tr w:rsidR="00365411" w:rsidRPr="009C164F" w14:paraId="2DD1FDD0" w14:textId="77777777" w:rsidTr="649BAECC">
        <w:tc>
          <w:tcPr>
            <w:tcW w:w="6521" w:type="dxa"/>
            <w:shd w:val="clear" w:color="auto" w:fill="auto"/>
          </w:tcPr>
          <w:p w14:paraId="7EEA6B7B" w14:textId="4D295A48" w:rsidR="00365411" w:rsidRPr="00651E85" w:rsidRDefault="00365411" w:rsidP="007D0F11">
            <w:pPr>
              <w:tabs>
                <w:tab w:val="right" w:pos="9026"/>
              </w:tabs>
              <w:spacing w:before="80" w:line="276" w:lineRule="auto"/>
              <w:rPr>
                <w:sz w:val="20"/>
                <w:szCs w:val="20"/>
              </w:rPr>
            </w:pPr>
            <w:r w:rsidRPr="00651E85">
              <w:rPr>
                <w:sz w:val="20"/>
                <w:szCs w:val="20"/>
              </w:rPr>
              <w:t xml:space="preserve">PGR Annual Review of Courses report submission </w:t>
            </w:r>
            <w:r w:rsidRPr="00651E85">
              <w:rPr>
                <w:b/>
                <w:bCs/>
                <w:sz w:val="20"/>
                <w:szCs w:val="20"/>
              </w:rPr>
              <w:t>deadline</w:t>
            </w:r>
          </w:p>
        </w:tc>
        <w:tc>
          <w:tcPr>
            <w:tcW w:w="4536" w:type="dxa"/>
            <w:shd w:val="clear" w:color="auto" w:fill="auto"/>
          </w:tcPr>
          <w:p w14:paraId="028E72AD" w14:textId="38C3FFEA" w:rsidR="00365411" w:rsidRPr="005D7FFC" w:rsidRDefault="00305241" w:rsidP="007D0F11">
            <w:pPr>
              <w:tabs>
                <w:tab w:val="right" w:pos="9026"/>
              </w:tabs>
              <w:spacing w:before="80"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 January 202</w:t>
            </w:r>
            <w:r w:rsidR="000620C3">
              <w:rPr>
                <w:b/>
                <w:bCs/>
                <w:sz w:val="20"/>
                <w:szCs w:val="20"/>
              </w:rPr>
              <w:t>5</w:t>
            </w:r>
          </w:p>
        </w:tc>
      </w:tr>
      <w:tr w:rsidR="0043242E" w:rsidRPr="009C164F" w14:paraId="5A2E14E2" w14:textId="77777777" w:rsidTr="649BAECC">
        <w:tc>
          <w:tcPr>
            <w:tcW w:w="6521" w:type="dxa"/>
            <w:shd w:val="clear" w:color="auto" w:fill="auto"/>
          </w:tcPr>
          <w:p w14:paraId="29D7B727" w14:textId="6831F0BD" w:rsidR="0043242E" w:rsidRPr="00651E85" w:rsidRDefault="649BAECC" w:rsidP="007D0F11">
            <w:pPr>
              <w:tabs>
                <w:tab w:val="right" w:pos="9026"/>
              </w:tabs>
              <w:spacing w:before="80" w:line="276" w:lineRule="auto"/>
              <w:rPr>
                <w:sz w:val="20"/>
                <w:szCs w:val="20"/>
              </w:rPr>
            </w:pPr>
            <w:r w:rsidRPr="649BAECC">
              <w:rPr>
                <w:sz w:val="20"/>
                <w:szCs w:val="20"/>
              </w:rPr>
              <w:t>PGR ARCs submitted to FECs</w:t>
            </w:r>
          </w:p>
        </w:tc>
        <w:tc>
          <w:tcPr>
            <w:tcW w:w="4536" w:type="dxa"/>
            <w:shd w:val="clear" w:color="auto" w:fill="auto"/>
          </w:tcPr>
          <w:p w14:paraId="539A1BEC" w14:textId="621C33EB" w:rsidR="0043242E" w:rsidRPr="00651E85" w:rsidRDefault="0042179E" w:rsidP="007D0F11">
            <w:pPr>
              <w:tabs>
                <w:tab w:val="right" w:pos="9026"/>
              </w:tabs>
              <w:spacing w:before="8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February 2025</w:t>
            </w:r>
          </w:p>
        </w:tc>
      </w:tr>
      <w:tr w:rsidR="649BAECC" w14:paraId="198EE6B9" w14:textId="77777777" w:rsidTr="649BAECC">
        <w:trPr>
          <w:trHeight w:val="300"/>
        </w:trPr>
        <w:tc>
          <w:tcPr>
            <w:tcW w:w="6521" w:type="dxa"/>
            <w:shd w:val="clear" w:color="auto" w:fill="auto"/>
          </w:tcPr>
          <w:p w14:paraId="6571DF32" w14:textId="5EED8209" w:rsidR="649BAECC" w:rsidRDefault="649BAECC" w:rsidP="649BAECC">
            <w:pPr>
              <w:spacing w:line="276" w:lineRule="auto"/>
              <w:rPr>
                <w:sz w:val="20"/>
                <w:szCs w:val="20"/>
              </w:rPr>
            </w:pPr>
            <w:r w:rsidRPr="649BAECC">
              <w:rPr>
                <w:sz w:val="20"/>
                <w:szCs w:val="20"/>
              </w:rPr>
              <w:t>Faculty Deans give an oral overview and Depts provide oral update at FEC</w:t>
            </w:r>
            <w:r w:rsidR="00C05558">
              <w:rPr>
                <w:sz w:val="20"/>
                <w:szCs w:val="20"/>
              </w:rPr>
              <w:t>s</w:t>
            </w:r>
          </w:p>
        </w:tc>
        <w:tc>
          <w:tcPr>
            <w:tcW w:w="4536" w:type="dxa"/>
            <w:shd w:val="clear" w:color="auto" w:fill="auto"/>
          </w:tcPr>
          <w:p w14:paraId="10758D0F" w14:textId="71F9CCF8" w:rsidR="649BAECC" w:rsidRDefault="0042179E" w:rsidP="649BAECC">
            <w:pPr>
              <w:spacing w:line="276" w:lineRule="auto"/>
              <w:rPr>
                <w:sz w:val="20"/>
                <w:szCs w:val="20"/>
              </w:rPr>
            </w:pPr>
            <w:r w:rsidRPr="649BAECC">
              <w:rPr>
                <w:sz w:val="20"/>
                <w:szCs w:val="20"/>
              </w:rPr>
              <w:t>19 February 2025</w:t>
            </w:r>
          </w:p>
        </w:tc>
      </w:tr>
      <w:tr w:rsidR="00365411" w:rsidRPr="009C164F" w14:paraId="249115E4" w14:textId="77777777" w:rsidTr="649BAECC">
        <w:tc>
          <w:tcPr>
            <w:tcW w:w="6521" w:type="dxa"/>
            <w:shd w:val="clear" w:color="auto" w:fill="auto"/>
          </w:tcPr>
          <w:p w14:paraId="4F9B4961" w14:textId="3CAD6BF0" w:rsidR="00365411" w:rsidRPr="00651E85" w:rsidRDefault="00365411" w:rsidP="007D0F11">
            <w:pPr>
              <w:tabs>
                <w:tab w:val="right" w:pos="9026"/>
              </w:tabs>
              <w:spacing w:before="80" w:line="276" w:lineRule="auto"/>
              <w:rPr>
                <w:sz w:val="20"/>
                <w:szCs w:val="20"/>
              </w:rPr>
            </w:pPr>
            <w:r w:rsidRPr="00651E85">
              <w:rPr>
                <w:sz w:val="20"/>
                <w:szCs w:val="20"/>
              </w:rPr>
              <w:t>PGRE</w:t>
            </w:r>
            <w:r w:rsidR="00886214" w:rsidRPr="00651E85">
              <w:rPr>
                <w:sz w:val="20"/>
                <w:szCs w:val="20"/>
              </w:rPr>
              <w:t xml:space="preserve"> and FDs</w:t>
            </w:r>
            <w:r w:rsidRPr="00651E85">
              <w:rPr>
                <w:sz w:val="20"/>
                <w:szCs w:val="20"/>
              </w:rPr>
              <w:t xml:space="preserve"> review reports and submit overview to </w:t>
            </w:r>
            <w:r w:rsidR="00886214" w:rsidRPr="00651E85">
              <w:rPr>
                <w:sz w:val="20"/>
                <w:szCs w:val="20"/>
              </w:rPr>
              <w:t>AQSC</w:t>
            </w:r>
          </w:p>
        </w:tc>
        <w:tc>
          <w:tcPr>
            <w:tcW w:w="4536" w:type="dxa"/>
            <w:shd w:val="clear" w:color="auto" w:fill="auto"/>
          </w:tcPr>
          <w:p w14:paraId="11B2183A" w14:textId="1FA2820E" w:rsidR="00365411" w:rsidRPr="00651E85" w:rsidRDefault="00651E85" w:rsidP="007D0F11">
            <w:pPr>
              <w:tabs>
                <w:tab w:val="right" w:pos="9026"/>
              </w:tabs>
              <w:spacing w:before="80" w:line="276" w:lineRule="auto"/>
              <w:rPr>
                <w:sz w:val="20"/>
                <w:szCs w:val="20"/>
              </w:rPr>
            </w:pPr>
            <w:r w:rsidRPr="00651E85">
              <w:rPr>
                <w:sz w:val="20"/>
                <w:szCs w:val="20"/>
              </w:rPr>
              <w:t>AQSC meeting: 21 May 202</w:t>
            </w:r>
            <w:r w:rsidR="000620C3">
              <w:rPr>
                <w:sz w:val="20"/>
                <w:szCs w:val="20"/>
              </w:rPr>
              <w:t>5</w:t>
            </w:r>
          </w:p>
          <w:p w14:paraId="135AFC63" w14:textId="750E1DEC" w:rsidR="00651E85" w:rsidRPr="005D7FFC" w:rsidRDefault="00651E85" w:rsidP="007D0F11">
            <w:pPr>
              <w:tabs>
                <w:tab w:val="right" w:pos="9026"/>
              </w:tabs>
              <w:spacing w:before="80" w:line="276" w:lineRule="auto"/>
              <w:rPr>
                <w:b/>
                <w:bCs/>
                <w:sz w:val="20"/>
                <w:szCs w:val="20"/>
              </w:rPr>
            </w:pPr>
            <w:r w:rsidRPr="00651E85">
              <w:rPr>
                <w:sz w:val="20"/>
                <w:szCs w:val="20"/>
              </w:rPr>
              <w:t>(Paper deadline: 7 May 202</w:t>
            </w:r>
            <w:r w:rsidR="000620C3">
              <w:rPr>
                <w:sz w:val="20"/>
                <w:szCs w:val="20"/>
              </w:rPr>
              <w:t>5</w:t>
            </w:r>
            <w:r w:rsidRPr="00651E85">
              <w:rPr>
                <w:sz w:val="20"/>
                <w:szCs w:val="20"/>
              </w:rPr>
              <w:t>)</w:t>
            </w:r>
          </w:p>
        </w:tc>
      </w:tr>
      <w:tr w:rsidR="00365411" w:rsidRPr="009C164F" w14:paraId="3C1B99AB" w14:textId="77777777" w:rsidTr="649BAECC">
        <w:tc>
          <w:tcPr>
            <w:tcW w:w="11057" w:type="dxa"/>
            <w:gridSpan w:val="2"/>
            <w:shd w:val="clear" w:color="auto" w:fill="007A87"/>
          </w:tcPr>
          <w:p w14:paraId="70565C30" w14:textId="243F2A88" w:rsidR="00365411" w:rsidRPr="003566C8" w:rsidRDefault="00365411" w:rsidP="007D0F11">
            <w:pPr>
              <w:tabs>
                <w:tab w:val="right" w:pos="9026"/>
              </w:tabs>
              <w:spacing w:before="80" w:line="276" w:lineRule="auto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3566C8">
              <w:rPr>
                <w:b/>
                <w:bCs/>
                <w:color w:val="FFFFFF" w:themeColor="background1"/>
                <w:sz w:val="20"/>
                <w:szCs w:val="20"/>
              </w:rPr>
              <w:t>PGT</w:t>
            </w:r>
          </w:p>
        </w:tc>
      </w:tr>
      <w:tr w:rsidR="0010125B" w:rsidRPr="009C164F" w14:paraId="7DD92A7A" w14:textId="77777777" w:rsidTr="649BAECC">
        <w:tc>
          <w:tcPr>
            <w:tcW w:w="6521" w:type="dxa"/>
          </w:tcPr>
          <w:p w14:paraId="5A7EAD16" w14:textId="56D50FAF" w:rsidR="0010125B" w:rsidRPr="005D7FFC" w:rsidRDefault="0010125B" w:rsidP="00A06E74">
            <w:pPr>
              <w:tabs>
                <w:tab w:val="right" w:pos="9026"/>
              </w:tabs>
              <w:spacing w:before="80" w:line="276" w:lineRule="auto"/>
              <w:rPr>
                <w:sz w:val="20"/>
                <w:szCs w:val="20"/>
              </w:rPr>
            </w:pPr>
            <w:r w:rsidRPr="005D7FFC">
              <w:rPr>
                <w:sz w:val="20"/>
                <w:szCs w:val="20"/>
              </w:rPr>
              <w:t>PGT</w:t>
            </w:r>
            <w:r w:rsidR="00492A0E">
              <w:rPr>
                <w:sz w:val="20"/>
                <w:szCs w:val="20"/>
              </w:rPr>
              <w:t xml:space="preserve"> </w:t>
            </w:r>
            <w:r w:rsidRPr="005D7FFC">
              <w:rPr>
                <w:sz w:val="20"/>
                <w:szCs w:val="20"/>
              </w:rPr>
              <w:t xml:space="preserve">Annual Review of Courses report submission </w:t>
            </w:r>
            <w:r w:rsidRPr="005D7FFC">
              <w:rPr>
                <w:b/>
                <w:bCs/>
                <w:sz w:val="20"/>
                <w:szCs w:val="20"/>
              </w:rPr>
              <w:t>deadline</w:t>
            </w:r>
          </w:p>
        </w:tc>
        <w:tc>
          <w:tcPr>
            <w:tcW w:w="4536" w:type="dxa"/>
          </w:tcPr>
          <w:p w14:paraId="48C30D11" w14:textId="02FDC2B8" w:rsidR="0010125B" w:rsidRPr="00CC1DDE" w:rsidRDefault="001A1D05" w:rsidP="007D0F11">
            <w:pPr>
              <w:tabs>
                <w:tab w:val="right" w:pos="9026"/>
              </w:tabs>
              <w:spacing w:before="80" w:line="276" w:lineRule="auto"/>
              <w:rPr>
                <w:b/>
                <w:bCs/>
                <w:sz w:val="20"/>
                <w:szCs w:val="20"/>
                <w:highlight w:val="yellow"/>
              </w:rPr>
            </w:pPr>
            <w:r w:rsidRPr="00B335E2">
              <w:rPr>
                <w:b/>
                <w:bCs/>
                <w:sz w:val="20"/>
                <w:szCs w:val="20"/>
              </w:rPr>
              <w:t>17 March 2025</w:t>
            </w:r>
          </w:p>
        </w:tc>
      </w:tr>
      <w:tr w:rsidR="00D54F6D" w:rsidRPr="009C164F" w14:paraId="38C29C37" w14:textId="77777777" w:rsidTr="649BAECC">
        <w:tc>
          <w:tcPr>
            <w:tcW w:w="6521" w:type="dxa"/>
          </w:tcPr>
          <w:p w14:paraId="0BC61E04" w14:textId="7AC06501" w:rsidR="00F65F28" w:rsidRDefault="00F65F28" w:rsidP="00F65F28">
            <w:pPr>
              <w:tabs>
                <w:tab w:val="right" w:pos="9026"/>
              </w:tabs>
              <w:spacing w:before="80" w:after="80" w:line="276" w:lineRule="auto"/>
              <w:rPr>
                <w:sz w:val="20"/>
                <w:szCs w:val="20"/>
              </w:rPr>
            </w:pPr>
            <w:r w:rsidRPr="005D7FFC">
              <w:rPr>
                <w:sz w:val="20"/>
                <w:szCs w:val="20"/>
              </w:rPr>
              <w:t xml:space="preserve">QUAD/Faculty Deans review </w:t>
            </w:r>
            <w:r>
              <w:rPr>
                <w:sz w:val="20"/>
                <w:szCs w:val="20"/>
              </w:rPr>
              <w:t>PGT</w:t>
            </w:r>
            <w:r w:rsidRPr="005D7FFC">
              <w:rPr>
                <w:sz w:val="20"/>
                <w:szCs w:val="20"/>
              </w:rPr>
              <w:t xml:space="preserve"> ARC reports</w:t>
            </w:r>
          </w:p>
          <w:p w14:paraId="0945B410" w14:textId="3AC9D3E9" w:rsidR="00B335E2" w:rsidRPr="005D7FFC" w:rsidRDefault="00B335E2" w:rsidP="00A14EB5">
            <w:pPr>
              <w:tabs>
                <w:tab w:val="right" w:pos="9026"/>
              </w:tabs>
              <w:spacing w:before="80" w:after="80" w:line="276" w:lineRule="auto"/>
              <w:rPr>
                <w:sz w:val="20"/>
                <w:szCs w:val="20"/>
              </w:rPr>
            </w:pPr>
            <w:r w:rsidRPr="005D7FFC">
              <w:rPr>
                <w:sz w:val="20"/>
                <w:szCs w:val="20"/>
              </w:rPr>
              <w:t>Faculty Deans provide feedback to departments on ARC reports outside of the committee cycle as appropriate</w:t>
            </w:r>
          </w:p>
        </w:tc>
        <w:tc>
          <w:tcPr>
            <w:tcW w:w="4536" w:type="dxa"/>
          </w:tcPr>
          <w:p w14:paraId="521989A7" w14:textId="1D00915C" w:rsidR="00D54F6D" w:rsidRPr="00CC1DDE" w:rsidRDefault="00A14EB5" w:rsidP="007D0F11">
            <w:pPr>
              <w:tabs>
                <w:tab w:val="right" w:pos="9026"/>
              </w:tabs>
              <w:spacing w:before="80" w:line="276" w:lineRule="auto"/>
              <w:rPr>
                <w:sz w:val="20"/>
                <w:szCs w:val="20"/>
              </w:rPr>
            </w:pPr>
            <w:r w:rsidRPr="00B335E2">
              <w:rPr>
                <w:sz w:val="20"/>
                <w:szCs w:val="20"/>
              </w:rPr>
              <w:t>By 11 April 2025</w:t>
            </w:r>
          </w:p>
        </w:tc>
      </w:tr>
      <w:tr w:rsidR="00D54F6D" w:rsidRPr="009C164F" w14:paraId="62F9D920" w14:textId="77777777" w:rsidTr="649BAECC">
        <w:tc>
          <w:tcPr>
            <w:tcW w:w="6521" w:type="dxa"/>
          </w:tcPr>
          <w:p w14:paraId="775998E8" w14:textId="77777777" w:rsidR="00D54F6D" w:rsidRPr="005D7FFC" w:rsidRDefault="00D54F6D" w:rsidP="00D54F6D">
            <w:pPr>
              <w:tabs>
                <w:tab w:val="right" w:pos="9026"/>
              </w:tabs>
              <w:spacing w:before="80" w:after="80" w:line="276" w:lineRule="auto"/>
              <w:rPr>
                <w:sz w:val="20"/>
                <w:szCs w:val="20"/>
              </w:rPr>
            </w:pPr>
            <w:r w:rsidRPr="005D7FFC">
              <w:rPr>
                <w:sz w:val="20"/>
                <w:szCs w:val="20"/>
              </w:rPr>
              <w:t xml:space="preserve">Faculty Education Committee (FEC): Department ARC reports submitted to FEC. </w:t>
            </w:r>
            <w:r w:rsidRPr="005D7FFC">
              <w:rPr>
                <w:b/>
                <w:bCs/>
                <w:sz w:val="20"/>
                <w:szCs w:val="20"/>
              </w:rPr>
              <w:t>Deans give an oral overview, Depts provide oral update at FEC</w:t>
            </w:r>
          </w:p>
          <w:p w14:paraId="4A326590" w14:textId="50BDF923" w:rsidR="00D54F6D" w:rsidRPr="005D7FFC" w:rsidRDefault="00D54F6D" w:rsidP="00B335E2">
            <w:pPr>
              <w:tabs>
                <w:tab w:val="right" w:pos="9026"/>
              </w:tabs>
              <w:spacing w:before="80" w:after="80" w:line="276" w:lineRule="auto"/>
              <w:rPr>
                <w:sz w:val="20"/>
                <w:szCs w:val="20"/>
              </w:rPr>
            </w:pPr>
            <w:r w:rsidRPr="005D7FFC">
              <w:rPr>
                <w:sz w:val="20"/>
                <w:szCs w:val="20"/>
              </w:rPr>
              <w:t>FEC secretaries capture comments at FEC</w:t>
            </w:r>
          </w:p>
        </w:tc>
        <w:tc>
          <w:tcPr>
            <w:tcW w:w="4536" w:type="dxa"/>
          </w:tcPr>
          <w:p w14:paraId="5F871925" w14:textId="77777777" w:rsidR="00A14EB5" w:rsidRPr="0024743F" w:rsidRDefault="00A14EB5" w:rsidP="00A14EB5">
            <w:pPr>
              <w:tabs>
                <w:tab w:val="right" w:pos="9026"/>
              </w:tabs>
              <w:spacing w:before="80" w:line="276" w:lineRule="auto"/>
              <w:rPr>
                <w:sz w:val="20"/>
                <w:szCs w:val="20"/>
              </w:rPr>
            </w:pPr>
            <w:r w:rsidRPr="00B335E2">
              <w:rPr>
                <w:sz w:val="20"/>
                <w:szCs w:val="20"/>
              </w:rPr>
              <w:t>7 May 2025</w:t>
            </w:r>
          </w:p>
          <w:p w14:paraId="0A6F1809" w14:textId="77777777" w:rsidR="00D54F6D" w:rsidRPr="0024743F" w:rsidRDefault="00D54F6D" w:rsidP="007D0F11">
            <w:pPr>
              <w:tabs>
                <w:tab w:val="right" w:pos="9026"/>
              </w:tabs>
              <w:spacing w:before="80" w:line="276" w:lineRule="auto"/>
              <w:rPr>
                <w:sz w:val="20"/>
                <w:szCs w:val="20"/>
                <w:highlight w:val="yellow"/>
              </w:rPr>
            </w:pPr>
          </w:p>
        </w:tc>
      </w:tr>
      <w:tr w:rsidR="009251FF" w:rsidRPr="009C164F" w14:paraId="13F1E934" w14:textId="77777777" w:rsidTr="649BAECC">
        <w:tc>
          <w:tcPr>
            <w:tcW w:w="6521" w:type="dxa"/>
          </w:tcPr>
          <w:p w14:paraId="0232A1F7" w14:textId="0E889519" w:rsidR="009251FF" w:rsidRPr="005D7FFC" w:rsidRDefault="009251FF" w:rsidP="00D54F6D">
            <w:pPr>
              <w:tabs>
                <w:tab w:val="right" w:pos="9026"/>
              </w:tabs>
              <w:spacing w:before="80" w:after="80" w:line="276" w:lineRule="auto"/>
              <w:rPr>
                <w:sz w:val="20"/>
                <w:szCs w:val="20"/>
              </w:rPr>
            </w:pPr>
            <w:r w:rsidRPr="005D7FFC">
              <w:rPr>
                <w:sz w:val="20"/>
                <w:szCs w:val="20"/>
              </w:rPr>
              <w:t xml:space="preserve">QUAD to </w:t>
            </w:r>
            <w:r w:rsidRPr="0006524A">
              <w:rPr>
                <w:sz w:val="20"/>
                <w:szCs w:val="20"/>
              </w:rPr>
              <w:t xml:space="preserve">draft </w:t>
            </w:r>
            <w:r w:rsidR="00A57FA0" w:rsidRPr="0006524A">
              <w:rPr>
                <w:sz w:val="20"/>
                <w:szCs w:val="20"/>
              </w:rPr>
              <w:t>PGT</w:t>
            </w:r>
            <w:r w:rsidRPr="0006524A">
              <w:rPr>
                <w:sz w:val="20"/>
                <w:szCs w:val="20"/>
              </w:rPr>
              <w:t xml:space="preserve"> ARC overview</w:t>
            </w:r>
            <w:r w:rsidRPr="005D7FFC">
              <w:rPr>
                <w:b/>
                <w:bCs/>
                <w:sz w:val="20"/>
                <w:szCs w:val="20"/>
              </w:rPr>
              <w:t xml:space="preserve"> </w:t>
            </w:r>
            <w:r w:rsidRPr="005D7FFC">
              <w:rPr>
                <w:sz w:val="20"/>
                <w:szCs w:val="20"/>
              </w:rPr>
              <w:t>paper and send to Faculty Deans for input</w:t>
            </w:r>
          </w:p>
        </w:tc>
        <w:tc>
          <w:tcPr>
            <w:tcW w:w="4536" w:type="dxa"/>
          </w:tcPr>
          <w:p w14:paraId="7B4F8EC5" w14:textId="5C9CBBB3" w:rsidR="009251FF" w:rsidRPr="005D7FFC" w:rsidRDefault="009251FF" w:rsidP="009251FF">
            <w:pPr>
              <w:tabs>
                <w:tab w:val="right" w:pos="9026"/>
              </w:tabs>
              <w:spacing w:before="80" w:line="276" w:lineRule="auto"/>
              <w:rPr>
                <w:sz w:val="20"/>
                <w:szCs w:val="20"/>
              </w:rPr>
            </w:pPr>
            <w:r w:rsidRPr="00B335E2">
              <w:rPr>
                <w:sz w:val="20"/>
                <w:szCs w:val="20"/>
              </w:rPr>
              <w:t xml:space="preserve">By </w:t>
            </w:r>
            <w:r w:rsidR="0006524A" w:rsidRPr="00B335E2">
              <w:rPr>
                <w:sz w:val="20"/>
                <w:szCs w:val="20"/>
              </w:rPr>
              <w:t>28</w:t>
            </w:r>
            <w:r w:rsidRPr="00B335E2">
              <w:rPr>
                <w:sz w:val="20"/>
                <w:szCs w:val="20"/>
              </w:rPr>
              <w:t xml:space="preserve"> </w:t>
            </w:r>
            <w:r w:rsidR="0006524A" w:rsidRPr="00B335E2">
              <w:rPr>
                <w:sz w:val="20"/>
                <w:szCs w:val="20"/>
              </w:rPr>
              <w:t>April</w:t>
            </w:r>
            <w:r w:rsidRPr="00B335E2">
              <w:rPr>
                <w:sz w:val="20"/>
                <w:szCs w:val="20"/>
              </w:rPr>
              <w:t xml:space="preserve"> 2025 for FD input by </w:t>
            </w:r>
            <w:r w:rsidR="0006524A" w:rsidRPr="00B335E2">
              <w:rPr>
                <w:sz w:val="20"/>
                <w:szCs w:val="20"/>
              </w:rPr>
              <w:t>7</w:t>
            </w:r>
            <w:r w:rsidRPr="00B335E2">
              <w:rPr>
                <w:sz w:val="20"/>
                <w:szCs w:val="20"/>
              </w:rPr>
              <w:t xml:space="preserve"> May 2025</w:t>
            </w:r>
          </w:p>
          <w:p w14:paraId="6B7C2059" w14:textId="77777777" w:rsidR="009251FF" w:rsidRPr="005D7FFC" w:rsidRDefault="009251FF" w:rsidP="00A14EB5">
            <w:pPr>
              <w:tabs>
                <w:tab w:val="right" w:pos="9026"/>
              </w:tabs>
              <w:spacing w:before="80" w:line="276" w:lineRule="auto"/>
              <w:rPr>
                <w:b/>
                <w:bCs/>
                <w:sz w:val="20"/>
                <w:szCs w:val="20"/>
                <w:highlight w:val="yellow"/>
              </w:rPr>
            </w:pPr>
          </w:p>
        </w:tc>
      </w:tr>
      <w:tr w:rsidR="005D7FFC" w:rsidRPr="009C164F" w14:paraId="04BE55CF" w14:textId="77777777" w:rsidTr="649BAECC">
        <w:tc>
          <w:tcPr>
            <w:tcW w:w="6521" w:type="dxa"/>
          </w:tcPr>
          <w:p w14:paraId="1F10DBC7" w14:textId="175A077E" w:rsidR="005D7FFC" w:rsidRPr="005D7FFC" w:rsidRDefault="005D7FFC" w:rsidP="00D54F6D">
            <w:pPr>
              <w:tabs>
                <w:tab w:val="right" w:pos="9026"/>
              </w:tabs>
              <w:spacing w:before="80" w:after="80" w:line="276" w:lineRule="auto"/>
              <w:rPr>
                <w:sz w:val="20"/>
                <w:szCs w:val="20"/>
              </w:rPr>
            </w:pPr>
            <w:r w:rsidRPr="005D7FFC">
              <w:rPr>
                <w:sz w:val="20"/>
                <w:szCs w:val="20"/>
              </w:rPr>
              <w:t>QUAD finalise PGT ARC overview by AQSC paper deadline</w:t>
            </w:r>
          </w:p>
        </w:tc>
        <w:tc>
          <w:tcPr>
            <w:tcW w:w="4536" w:type="dxa"/>
          </w:tcPr>
          <w:p w14:paraId="1B2464F0" w14:textId="1BAF2F6C" w:rsidR="005D7FFC" w:rsidRPr="005D7FFC" w:rsidRDefault="005D7FFC" w:rsidP="005D7FFC">
            <w:pPr>
              <w:tabs>
                <w:tab w:val="right" w:pos="9026"/>
              </w:tabs>
              <w:spacing w:before="80" w:line="276" w:lineRule="auto"/>
              <w:rPr>
                <w:sz w:val="20"/>
                <w:szCs w:val="20"/>
              </w:rPr>
            </w:pPr>
            <w:r w:rsidRPr="005D7FFC">
              <w:rPr>
                <w:sz w:val="20"/>
                <w:szCs w:val="20"/>
              </w:rPr>
              <w:t>AQSC meeting: 2</w:t>
            </w:r>
            <w:r w:rsidR="0006524A">
              <w:rPr>
                <w:sz w:val="20"/>
                <w:szCs w:val="20"/>
              </w:rPr>
              <w:t>1</w:t>
            </w:r>
            <w:r w:rsidRPr="005D7FFC">
              <w:rPr>
                <w:sz w:val="20"/>
                <w:szCs w:val="20"/>
              </w:rPr>
              <w:t xml:space="preserve"> May 2025</w:t>
            </w:r>
          </w:p>
          <w:p w14:paraId="64CC17EA" w14:textId="7FAD0375" w:rsidR="005D7FFC" w:rsidRPr="005D7FFC" w:rsidRDefault="005D7FFC" w:rsidP="005D7FFC">
            <w:pPr>
              <w:tabs>
                <w:tab w:val="right" w:pos="9026"/>
              </w:tabs>
              <w:spacing w:after="80" w:line="276" w:lineRule="auto"/>
              <w:rPr>
                <w:sz w:val="20"/>
                <w:szCs w:val="20"/>
              </w:rPr>
            </w:pPr>
            <w:r w:rsidRPr="005D7FFC">
              <w:rPr>
                <w:sz w:val="20"/>
                <w:szCs w:val="20"/>
              </w:rPr>
              <w:t>(paper deadline 7 May 2025; paper circulation 14 May 2025)</w:t>
            </w:r>
          </w:p>
        </w:tc>
      </w:tr>
    </w:tbl>
    <w:p w14:paraId="09AB7DF6" w14:textId="77777777" w:rsidR="005D7FFC" w:rsidRDefault="005D7FFC" w:rsidP="005D7FFC">
      <w:pPr>
        <w:tabs>
          <w:tab w:val="right" w:pos="14995"/>
        </w:tabs>
        <w:rPr>
          <w:sz w:val="24"/>
          <w:szCs w:val="24"/>
        </w:rPr>
      </w:pPr>
    </w:p>
    <w:p w14:paraId="550924A7" w14:textId="659E6C3E" w:rsidR="005D7FFC" w:rsidRPr="00A57FA0" w:rsidRDefault="005D7FFC" w:rsidP="005D7FFC">
      <w:pPr>
        <w:tabs>
          <w:tab w:val="right" w:pos="14995"/>
        </w:tabs>
        <w:rPr>
          <w:b/>
          <w:bCs/>
          <w:sz w:val="20"/>
          <w:szCs w:val="20"/>
        </w:rPr>
      </w:pPr>
      <w:r w:rsidRPr="00A57FA0">
        <w:rPr>
          <w:b/>
          <w:bCs/>
          <w:sz w:val="20"/>
          <w:szCs w:val="20"/>
        </w:rPr>
        <w:t>Overview of reports with any highlighted actions are reported on via Education Committee</w:t>
      </w:r>
    </w:p>
    <w:p w14:paraId="086518A4" w14:textId="5014D01C" w:rsidR="005D7FFC" w:rsidRPr="00A57FA0" w:rsidRDefault="005D7FFC" w:rsidP="005D7FFC">
      <w:pPr>
        <w:pStyle w:val="ListParagraph"/>
        <w:numPr>
          <w:ilvl w:val="0"/>
          <w:numId w:val="14"/>
        </w:numPr>
        <w:tabs>
          <w:tab w:val="right" w:pos="14995"/>
        </w:tabs>
        <w:rPr>
          <w:bCs/>
          <w:sz w:val="20"/>
          <w:szCs w:val="20"/>
        </w:rPr>
      </w:pPr>
      <w:r w:rsidRPr="00A57FA0">
        <w:rPr>
          <w:bCs/>
          <w:sz w:val="20"/>
          <w:szCs w:val="20"/>
        </w:rPr>
        <w:t>UG (</w:t>
      </w:r>
      <w:r w:rsidR="00F71053" w:rsidRPr="00A57FA0">
        <w:rPr>
          <w:bCs/>
          <w:sz w:val="20"/>
          <w:szCs w:val="20"/>
        </w:rPr>
        <w:t>meeting date: 2</w:t>
      </w:r>
      <w:r w:rsidRPr="00A57FA0">
        <w:rPr>
          <w:bCs/>
          <w:sz w:val="20"/>
          <w:szCs w:val="20"/>
        </w:rPr>
        <w:t>0 March 2025)</w:t>
      </w:r>
    </w:p>
    <w:p w14:paraId="67D9E15D" w14:textId="6A7FE1B4" w:rsidR="005D7FFC" w:rsidRPr="00A57FA0" w:rsidRDefault="005D7FFC" w:rsidP="005D7FFC">
      <w:pPr>
        <w:pStyle w:val="ListParagraph"/>
        <w:numPr>
          <w:ilvl w:val="0"/>
          <w:numId w:val="14"/>
        </w:numPr>
        <w:tabs>
          <w:tab w:val="right" w:pos="14995"/>
        </w:tabs>
        <w:rPr>
          <w:bCs/>
          <w:sz w:val="20"/>
          <w:szCs w:val="20"/>
        </w:rPr>
      </w:pPr>
      <w:r w:rsidRPr="00A57FA0">
        <w:rPr>
          <w:bCs/>
          <w:sz w:val="20"/>
          <w:szCs w:val="20"/>
        </w:rPr>
        <w:t>PG (</w:t>
      </w:r>
      <w:r w:rsidR="00F71053" w:rsidRPr="00A57FA0">
        <w:rPr>
          <w:bCs/>
          <w:sz w:val="20"/>
          <w:szCs w:val="20"/>
        </w:rPr>
        <w:t xml:space="preserve">meeting date: </w:t>
      </w:r>
      <w:r w:rsidRPr="00A57FA0">
        <w:rPr>
          <w:bCs/>
          <w:sz w:val="20"/>
          <w:szCs w:val="20"/>
        </w:rPr>
        <w:t>11 June 2025)</w:t>
      </w:r>
    </w:p>
    <w:p w14:paraId="6E9DFCAF" w14:textId="0ED3CEB8" w:rsidR="00EC6918" w:rsidRDefault="00F71053" w:rsidP="00EC6918">
      <w:pPr>
        <w:pStyle w:val="ListParagraph"/>
        <w:numPr>
          <w:ilvl w:val="0"/>
          <w:numId w:val="14"/>
        </w:numPr>
        <w:tabs>
          <w:tab w:val="right" w:pos="14995"/>
        </w:tabs>
        <w:rPr>
          <w:bCs/>
          <w:sz w:val="20"/>
          <w:szCs w:val="20"/>
        </w:rPr>
      </w:pPr>
      <w:r w:rsidRPr="00A57FA0">
        <w:rPr>
          <w:bCs/>
          <w:sz w:val="20"/>
          <w:szCs w:val="20"/>
        </w:rPr>
        <w:t xml:space="preserve">Reported to final Senate of the year: 25 June 2025 </w:t>
      </w:r>
    </w:p>
    <w:p w14:paraId="63BA3218" w14:textId="22678E10" w:rsidR="0007196F" w:rsidRPr="00EC6918" w:rsidRDefault="00EC6918" w:rsidP="00EC6918">
      <w:pPr>
        <w:tabs>
          <w:tab w:val="right" w:pos="14995"/>
        </w:tabs>
        <w:ind w:left="76"/>
        <w:rPr>
          <w:bCs/>
          <w:i/>
          <w:iCs/>
          <w:sz w:val="16"/>
          <w:szCs w:val="16"/>
        </w:rPr>
      </w:pPr>
      <w:r w:rsidRPr="00EC6918">
        <w:rPr>
          <w:bCs/>
          <w:i/>
          <w:iCs/>
          <w:sz w:val="16"/>
          <w:szCs w:val="16"/>
        </w:rPr>
        <w:t>Document reviewed August 2024 – Aminah Suhail, Quality and Academic Development Manager</w:t>
      </w:r>
    </w:p>
    <w:sectPr w:rsidR="0007196F" w:rsidRPr="00EC6918" w:rsidSect="00EC6918">
      <w:pgSz w:w="11906" w:h="16838" w:code="9"/>
      <w:pgMar w:top="567" w:right="278" w:bottom="568" w:left="709" w:header="567" w:footer="1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10B30C" w14:textId="77777777" w:rsidR="00EA065D" w:rsidRDefault="00EA065D" w:rsidP="00E104CA">
      <w:pPr>
        <w:spacing w:after="0"/>
      </w:pPr>
      <w:r>
        <w:separator/>
      </w:r>
    </w:p>
  </w:endnote>
  <w:endnote w:type="continuationSeparator" w:id="0">
    <w:p w14:paraId="6DDFB81B" w14:textId="77777777" w:rsidR="00EA065D" w:rsidRDefault="00EA065D" w:rsidP="00E104C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0D6EC1" w14:textId="77777777" w:rsidR="00EA065D" w:rsidRDefault="00EA065D" w:rsidP="00E104CA">
      <w:pPr>
        <w:spacing w:after="0"/>
      </w:pPr>
      <w:r>
        <w:separator/>
      </w:r>
    </w:p>
  </w:footnote>
  <w:footnote w:type="continuationSeparator" w:id="0">
    <w:p w14:paraId="1477B2AE" w14:textId="77777777" w:rsidR="00EA065D" w:rsidRDefault="00EA065D" w:rsidP="00E104C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12BFE"/>
    <w:multiLevelType w:val="hybridMultilevel"/>
    <w:tmpl w:val="DDDE148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EF737E"/>
    <w:multiLevelType w:val="hybridMultilevel"/>
    <w:tmpl w:val="0F8CD28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195089"/>
    <w:multiLevelType w:val="hybridMultilevel"/>
    <w:tmpl w:val="B49405C6"/>
    <w:lvl w:ilvl="0" w:tplc="DA963B8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1D5563"/>
    <w:multiLevelType w:val="hybridMultilevel"/>
    <w:tmpl w:val="F3024372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4234AE"/>
    <w:multiLevelType w:val="hybridMultilevel"/>
    <w:tmpl w:val="48E61DE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3C1854"/>
    <w:multiLevelType w:val="hybridMultilevel"/>
    <w:tmpl w:val="03CC297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F55F6D"/>
    <w:multiLevelType w:val="hybridMultilevel"/>
    <w:tmpl w:val="2CAE8C56"/>
    <w:lvl w:ilvl="0" w:tplc="0809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41550AA7"/>
    <w:multiLevelType w:val="hybridMultilevel"/>
    <w:tmpl w:val="4FACD288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290E52"/>
    <w:multiLevelType w:val="multilevel"/>
    <w:tmpl w:val="95EC08D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ADB7A90"/>
    <w:multiLevelType w:val="hybridMultilevel"/>
    <w:tmpl w:val="DF2C355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4F12F9"/>
    <w:multiLevelType w:val="hybridMultilevel"/>
    <w:tmpl w:val="3AC4E38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B27459"/>
    <w:multiLevelType w:val="hybridMultilevel"/>
    <w:tmpl w:val="8D5A55D4"/>
    <w:lvl w:ilvl="0" w:tplc="08090005">
      <w:start w:val="1"/>
      <w:numFmt w:val="bullet"/>
      <w:lvlText w:val=""/>
      <w:lvlJc w:val="left"/>
      <w:pPr>
        <w:ind w:left="436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2" w15:restartNumberingAfterBreak="0">
    <w:nsid w:val="79AD2310"/>
    <w:multiLevelType w:val="hybridMultilevel"/>
    <w:tmpl w:val="97202E7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10684D"/>
    <w:multiLevelType w:val="hybridMultilevel"/>
    <w:tmpl w:val="600AC90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2683270">
    <w:abstractNumId w:val="5"/>
  </w:num>
  <w:num w:numId="2" w16cid:durableId="197860451">
    <w:abstractNumId w:val="6"/>
  </w:num>
  <w:num w:numId="3" w16cid:durableId="1710180286">
    <w:abstractNumId w:val="10"/>
  </w:num>
  <w:num w:numId="4" w16cid:durableId="973023579">
    <w:abstractNumId w:val="8"/>
  </w:num>
  <w:num w:numId="5" w16cid:durableId="1788692347">
    <w:abstractNumId w:val="7"/>
  </w:num>
  <w:num w:numId="6" w16cid:durableId="1943604757">
    <w:abstractNumId w:val="4"/>
  </w:num>
  <w:num w:numId="7" w16cid:durableId="1116407461">
    <w:abstractNumId w:val="0"/>
  </w:num>
  <w:num w:numId="8" w16cid:durableId="986780669">
    <w:abstractNumId w:val="3"/>
  </w:num>
  <w:num w:numId="9" w16cid:durableId="35083859">
    <w:abstractNumId w:val="9"/>
  </w:num>
  <w:num w:numId="10" w16cid:durableId="676034546">
    <w:abstractNumId w:val="13"/>
  </w:num>
  <w:num w:numId="11" w16cid:durableId="857111991">
    <w:abstractNumId w:val="12"/>
  </w:num>
  <w:num w:numId="12" w16cid:durableId="523639045">
    <w:abstractNumId w:val="2"/>
  </w:num>
  <w:num w:numId="13" w16cid:durableId="1476490327">
    <w:abstractNumId w:val="1"/>
  </w:num>
  <w:num w:numId="14" w16cid:durableId="132674114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3D10"/>
    <w:rsid w:val="00011B1B"/>
    <w:rsid w:val="00013E4E"/>
    <w:rsid w:val="000201A9"/>
    <w:rsid w:val="000238D5"/>
    <w:rsid w:val="00026DD1"/>
    <w:rsid w:val="0004334E"/>
    <w:rsid w:val="00044E42"/>
    <w:rsid w:val="00055483"/>
    <w:rsid w:val="0006061B"/>
    <w:rsid w:val="000620C3"/>
    <w:rsid w:val="0006524A"/>
    <w:rsid w:val="000671E8"/>
    <w:rsid w:val="0007196F"/>
    <w:rsid w:val="00072391"/>
    <w:rsid w:val="000726E1"/>
    <w:rsid w:val="00075FA2"/>
    <w:rsid w:val="00077A42"/>
    <w:rsid w:val="000837C0"/>
    <w:rsid w:val="00084193"/>
    <w:rsid w:val="00086C67"/>
    <w:rsid w:val="000976AC"/>
    <w:rsid w:val="000A4DF7"/>
    <w:rsid w:val="000A7843"/>
    <w:rsid w:val="000C1960"/>
    <w:rsid w:val="000D65F7"/>
    <w:rsid w:val="000E1022"/>
    <w:rsid w:val="0010125B"/>
    <w:rsid w:val="001027D4"/>
    <w:rsid w:val="00103CDB"/>
    <w:rsid w:val="0010450A"/>
    <w:rsid w:val="00112A7F"/>
    <w:rsid w:val="001156D5"/>
    <w:rsid w:val="00127C2B"/>
    <w:rsid w:val="00130BE5"/>
    <w:rsid w:val="001331D8"/>
    <w:rsid w:val="0013430B"/>
    <w:rsid w:val="00134354"/>
    <w:rsid w:val="001343FA"/>
    <w:rsid w:val="00135429"/>
    <w:rsid w:val="00157697"/>
    <w:rsid w:val="00160E9C"/>
    <w:rsid w:val="0016455F"/>
    <w:rsid w:val="00164F28"/>
    <w:rsid w:val="0016544E"/>
    <w:rsid w:val="00170573"/>
    <w:rsid w:val="00176B21"/>
    <w:rsid w:val="001815D3"/>
    <w:rsid w:val="0019150A"/>
    <w:rsid w:val="00196FAA"/>
    <w:rsid w:val="001A052B"/>
    <w:rsid w:val="001A1D05"/>
    <w:rsid w:val="001A3BE2"/>
    <w:rsid w:val="001A4E2D"/>
    <w:rsid w:val="001A6B58"/>
    <w:rsid w:val="001B2D07"/>
    <w:rsid w:val="001B3C25"/>
    <w:rsid w:val="001C22EA"/>
    <w:rsid w:val="001C27E1"/>
    <w:rsid w:val="001D0503"/>
    <w:rsid w:val="001D1B0F"/>
    <w:rsid w:val="001D2A86"/>
    <w:rsid w:val="001D53E5"/>
    <w:rsid w:val="001E183D"/>
    <w:rsid w:val="001F1601"/>
    <w:rsid w:val="00200BEF"/>
    <w:rsid w:val="00217A09"/>
    <w:rsid w:val="00220216"/>
    <w:rsid w:val="00221315"/>
    <w:rsid w:val="00223773"/>
    <w:rsid w:val="00226076"/>
    <w:rsid w:val="00240DE1"/>
    <w:rsid w:val="0024654A"/>
    <w:rsid w:val="00246D50"/>
    <w:rsid w:val="0024743F"/>
    <w:rsid w:val="00257C5E"/>
    <w:rsid w:val="002817FD"/>
    <w:rsid w:val="0029480C"/>
    <w:rsid w:val="002A1075"/>
    <w:rsid w:val="002A6C87"/>
    <w:rsid w:val="002B4DF8"/>
    <w:rsid w:val="002C516E"/>
    <w:rsid w:val="002D0009"/>
    <w:rsid w:val="002D4D8E"/>
    <w:rsid w:val="002E5CFC"/>
    <w:rsid w:val="002F238A"/>
    <w:rsid w:val="0030073E"/>
    <w:rsid w:val="00303AD8"/>
    <w:rsid w:val="00305241"/>
    <w:rsid w:val="00305C90"/>
    <w:rsid w:val="00314458"/>
    <w:rsid w:val="00324F27"/>
    <w:rsid w:val="00343141"/>
    <w:rsid w:val="0034361E"/>
    <w:rsid w:val="00344195"/>
    <w:rsid w:val="0035259F"/>
    <w:rsid w:val="003566C8"/>
    <w:rsid w:val="0036065E"/>
    <w:rsid w:val="00365411"/>
    <w:rsid w:val="00367596"/>
    <w:rsid w:val="00375287"/>
    <w:rsid w:val="003859D2"/>
    <w:rsid w:val="00390980"/>
    <w:rsid w:val="003B0493"/>
    <w:rsid w:val="003C5CAB"/>
    <w:rsid w:val="003F5371"/>
    <w:rsid w:val="00403099"/>
    <w:rsid w:val="00404700"/>
    <w:rsid w:val="0040595C"/>
    <w:rsid w:val="0041354C"/>
    <w:rsid w:val="0042179E"/>
    <w:rsid w:val="00422906"/>
    <w:rsid w:val="00422BE7"/>
    <w:rsid w:val="004253F9"/>
    <w:rsid w:val="0043242E"/>
    <w:rsid w:val="00433FA9"/>
    <w:rsid w:val="00443195"/>
    <w:rsid w:val="004435AC"/>
    <w:rsid w:val="004525EA"/>
    <w:rsid w:val="00467E49"/>
    <w:rsid w:val="00492A0E"/>
    <w:rsid w:val="004A2AFF"/>
    <w:rsid w:val="004A668E"/>
    <w:rsid w:val="004B1EC1"/>
    <w:rsid w:val="004C0A81"/>
    <w:rsid w:val="004C1BCB"/>
    <w:rsid w:val="004D1A6C"/>
    <w:rsid w:val="004D217A"/>
    <w:rsid w:val="004F04EE"/>
    <w:rsid w:val="004F09A7"/>
    <w:rsid w:val="00507EE3"/>
    <w:rsid w:val="0051154B"/>
    <w:rsid w:val="00521EAF"/>
    <w:rsid w:val="00546316"/>
    <w:rsid w:val="0055139B"/>
    <w:rsid w:val="0056669D"/>
    <w:rsid w:val="00580E22"/>
    <w:rsid w:val="00590593"/>
    <w:rsid w:val="00593647"/>
    <w:rsid w:val="005A1AFB"/>
    <w:rsid w:val="005B1B2C"/>
    <w:rsid w:val="005B251C"/>
    <w:rsid w:val="005B31D2"/>
    <w:rsid w:val="005C14EF"/>
    <w:rsid w:val="005C2289"/>
    <w:rsid w:val="005D2709"/>
    <w:rsid w:val="005D44D5"/>
    <w:rsid w:val="005D7A63"/>
    <w:rsid w:val="005D7FFC"/>
    <w:rsid w:val="005F0A0D"/>
    <w:rsid w:val="0060179D"/>
    <w:rsid w:val="00606C15"/>
    <w:rsid w:val="00613D37"/>
    <w:rsid w:val="00634576"/>
    <w:rsid w:val="00645741"/>
    <w:rsid w:val="00645D25"/>
    <w:rsid w:val="00651E85"/>
    <w:rsid w:val="006574BF"/>
    <w:rsid w:val="00664C0E"/>
    <w:rsid w:val="006779FD"/>
    <w:rsid w:val="006A06B4"/>
    <w:rsid w:val="006A3F45"/>
    <w:rsid w:val="006B1EEE"/>
    <w:rsid w:val="006B3F7A"/>
    <w:rsid w:val="006F6A65"/>
    <w:rsid w:val="00711937"/>
    <w:rsid w:val="00721C49"/>
    <w:rsid w:val="007240A2"/>
    <w:rsid w:val="00735F9B"/>
    <w:rsid w:val="007414B0"/>
    <w:rsid w:val="00746581"/>
    <w:rsid w:val="007557E0"/>
    <w:rsid w:val="007639FB"/>
    <w:rsid w:val="007641BB"/>
    <w:rsid w:val="007705E6"/>
    <w:rsid w:val="00772F5A"/>
    <w:rsid w:val="00780AF9"/>
    <w:rsid w:val="00780C7E"/>
    <w:rsid w:val="00791C4E"/>
    <w:rsid w:val="007B25A7"/>
    <w:rsid w:val="007B2CAD"/>
    <w:rsid w:val="007C6CAE"/>
    <w:rsid w:val="007D0F11"/>
    <w:rsid w:val="007D4FF5"/>
    <w:rsid w:val="007E0ED8"/>
    <w:rsid w:val="007E3672"/>
    <w:rsid w:val="007E7F5B"/>
    <w:rsid w:val="007F273A"/>
    <w:rsid w:val="007F6E48"/>
    <w:rsid w:val="007F7E4D"/>
    <w:rsid w:val="0080569B"/>
    <w:rsid w:val="008140B1"/>
    <w:rsid w:val="00816255"/>
    <w:rsid w:val="00826946"/>
    <w:rsid w:val="0083259A"/>
    <w:rsid w:val="00871129"/>
    <w:rsid w:val="00871E44"/>
    <w:rsid w:val="0087206B"/>
    <w:rsid w:val="00872BE3"/>
    <w:rsid w:val="008757FA"/>
    <w:rsid w:val="0087778C"/>
    <w:rsid w:val="00881C3F"/>
    <w:rsid w:val="008858AC"/>
    <w:rsid w:val="00886214"/>
    <w:rsid w:val="008930F3"/>
    <w:rsid w:val="008A0340"/>
    <w:rsid w:val="008B320C"/>
    <w:rsid w:val="008B47C7"/>
    <w:rsid w:val="008D2B3C"/>
    <w:rsid w:val="008D6196"/>
    <w:rsid w:val="008E3384"/>
    <w:rsid w:val="008F3267"/>
    <w:rsid w:val="008F4CAE"/>
    <w:rsid w:val="009251FF"/>
    <w:rsid w:val="00934422"/>
    <w:rsid w:val="00934570"/>
    <w:rsid w:val="00941962"/>
    <w:rsid w:val="00943D62"/>
    <w:rsid w:val="009517B4"/>
    <w:rsid w:val="00962A0E"/>
    <w:rsid w:val="009660F1"/>
    <w:rsid w:val="0097557C"/>
    <w:rsid w:val="00982C19"/>
    <w:rsid w:val="00986581"/>
    <w:rsid w:val="00990EA5"/>
    <w:rsid w:val="009929D3"/>
    <w:rsid w:val="00997F49"/>
    <w:rsid w:val="009A25B2"/>
    <w:rsid w:val="009B7DDE"/>
    <w:rsid w:val="009C164F"/>
    <w:rsid w:val="009C4DDD"/>
    <w:rsid w:val="009D0ED1"/>
    <w:rsid w:val="009D1235"/>
    <w:rsid w:val="009E01DB"/>
    <w:rsid w:val="009F09C7"/>
    <w:rsid w:val="00A03084"/>
    <w:rsid w:val="00A06E74"/>
    <w:rsid w:val="00A14EB5"/>
    <w:rsid w:val="00A151EA"/>
    <w:rsid w:val="00A16A14"/>
    <w:rsid w:val="00A17EDE"/>
    <w:rsid w:val="00A17F7E"/>
    <w:rsid w:val="00A57FA0"/>
    <w:rsid w:val="00A61E69"/>
    <w:rsid w:val="00A6466E"/>
    <w:rsid w:val="00A66258"/>
    <w:rsid w:val="00A71E85"/>
    <w:rsid w:val="00A72F15"/>
    <w:rsid w:val="00A778B0"/>
    <w:rsid w:val="00A8021C"/>
    <w:rsid w:val="00A93743"/>
    <w:rsid w:val="00A9393F"/>
    <w:rsid w:val="00AD47A3"/>
    <w:rsid w:val="00AF36A6"/>
    <w:rsid w:val="00AF377E"/>
    <w:rsid w:val="00AF7081"/>
    <w:rsid w:val="00B03DDA"/>
    <w:rsid w:val="00B17FE2"/>
    <w:rsid w:val="00B22881"/>
    <w:rsid w:val="00B335E2"/>
    <w:rsid w:val="00B52C40"/>
    <w:rsid w:val="00B65F24"/>
    <w:rsid w:val="00B87D66"/>
    <w:rsid w:val="00B940FC"/>
    <w:rsid w:val="00BA0DB9"/>
    <w:rsid w:val="00BA3D10"/>
    <w:rsid w:val="00BB30E3"/>
    <w:rsid w:val="00BC206A"/>
    <w:rsid w:val="00BE29BE"/>
    <w:rsid w:val="00BE334F"/>
    <w:rsid w:val="00BF2A9D"/>
    <w:rsid w:val="00C0398F"/>
    <w:rsid w:val="00C0440F"/>
    <w:rsid w:val="00C05558"/>
    <w:rsid w:val="00C13774"/>
    <w:rsid w:val="00C148B1"/>
    <w:rsid w:val="00C3777D"/>
    <w:rsid w:val="00C44B9E"/>
    <w:rsid w:val="00C5719F"/>
    <w:rsid w:val="00C60E66"/>
    <w:rsid w:val="00C703FD"/>
    <w:rsid w:val="00C85E00"/>
    <w:rsid w:val="00CA1393"/>
    <w:rsid w:val="00CA44CF"/>
    <w:rsid w:val="00CC1DDE"/>
    <w:rsid w:val="00CC24ED"/>
    <w:rsid w:val="00CD10CE"/>
    <w:rsid w:val="00CE3913"/>
    <w:rsid w:val="00CE4101"/>
    <w:rsid w:val="00CF12C1"/>
    <w:rsid w:val="00CF2612"/>
    <w:rsid w:val="00D22783"/>
    <w:rsid w:val="00D361EA"/>
    <w:rsid w:val="00D36C37"/>
    <w:rsid w:val="00D378BD"/>
    <w:rsid w:val="00D3790D"/>
    <w:rsid w:val="00D41F7B"/>
    <w:rsid w:val="00D43BD2"/>
    <w:rsid w:val="00D54F6D"/>
    <w:rsid w:val="00D92064"/>
    <w:rsid w:val="00D949A0"/>
    <w:rsid w:val="00DA4B16"/>
    <w:rsid w:val="00DB0779"/>
    <w:rsid w:val="00DB30A8"/>
    <w:rsid w:val="00DB5287"/>
    <w:rsid w:val="00DB6D32"/>
    <w:rsid w:val="00DB74E2"/>
    <w:rsid w:val="00DC2943"/>
    <w:rsid w:val="00DC6C8B"/>
    <w:rsid w:val="00DE5EC3"/>
    <w:rsid w:val="00E104CA"/>
    <w:rsid w:val="00E14832"/>
    <w:rsid w:val="00E16B68"/>
    <w:rsid w:val="00E25C4A"/>
    <w:rsid w:val="00E27E3A"/>
    <w:rsid w:val="00E3482D"/>
    <w:rsid w:val="00E52FFC"/>
    <w:rsid w:val="00E54FDD"/>
    <w:rsid w:val="00E60CC1"/>
    <w:rsid w:val="00E73514"/>
    <w:rsid w:val="00E874D7"/>
    <w:rsid w:val="00EA065D"/>
    <w:rsid w:val="00EA59A7"/>
    <w:rsid w:val="00EA78DF"/>
    <w:rsid w:val="00EC6230"/>
    <w:rsid w:val="00EC6918"/>
    <w:rsid w:val="00EE0E10"/>
    <w:rsid w:val="00EE1BE9"/>
    <w:rsid w:val="00EF162F"/>
    <w:rsid w:val="00F01DE1"/>
    <w:rsid w:val="00F0580C"/>
    <w:rsid w:val="00F117A7"/>
    <w:rsid w:val="00F330EE"/>
    <w:rsid w:val="00F4230E"/>
    <w:rsid w:val="00F438B2"/>
    <w:rsid w:val="00F56E7A"/>
    <w:rsid w:val="00F65F28"/>
    <w:rsid w:val="00F67E2E"/>
    <w:rsid w:val="00F71053"/>
    <w:rsid w:val="00F80D6E"/>
    <w:rsid w:val="00F97E48"/>
    <w:rsid w:val="00FA540D"/>
    <w:rsid w:val="00FD1574"/>
    <w:rsid w:val="00FD3334"/>
    <w:rsid w:val="00FE10CE"/>
    <w:rsid w:val="00FE556D"/>
    <w:rsid w:val="00FE6C7E"/>
    <w:rsid w:val="00FF732B"/>
    <w:rsid w:val="01C9C99E"/>
    <w:rsid w:val="0A17D197"/>
    <w:rsid w:val="3B7894AE"/>
    <w:rsid w:val="5582BC78"/>
    <w:rsid w:val="649BAECC"/>
    <w:rsid w:val="7B934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EF01D4"/>
  <w15:docId w15:val="{DE396DFE-099E-4BC2-8AB9-6E1B4C985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en-GB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3D1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104CA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104CA"/>
  </w:style>
  <w:style w:type="paragraph" w:styleId="Footer">
    <w:name w:val="footer"/>
    <w:basedOn w:val="Normal"/>
    <w:link w:val="FooterChar"/>
    <w:uiPriority w:val="99"/>
    <w:unhideWhenUsed/>
    <w:rsid w:val="00E104CA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E104CA"/>
  </w:style>
  <w:style w:type="table" w:styleId="TableGrid">
    <w:name w:val="Table Grid"/>
    <w:basedOn w:val="TableNormal"/>
    <w:uiPriority w:val="59"/>
    <w:rsid w:val="008140B1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246D50"/>
    <w:pPr>
      <w:spacing w:after="0"/>
    </w:pPr>
    <w:rPr>
      <w:rFonts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46D50"/>
    <w:rPr>
      <w:rFonts w:cstheme="minorBid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46D50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257C5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57C5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57C5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57C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57C5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7C5E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7C5E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E54FDD"/>
    <w:pPr>
      <w:spacing w:after="0"/>
    </w:pPr>
  </w:style>
  <w:style w:type="paragraph" w:customStyle="1" w:styleId="paragraph">
    <w:name w:val="paragraph"/>
    <w:basedOn w:val="Normal"/>
    <w:rsid w:val="009517B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9517B4"/>
  </w:style>
  <w:style w:type="character" w:customStyle="1" w:styleId="eop">
    <w:name w:val="eop"/>
    <w:basedOn w:val="DefaultParagraphFont"/>
    <w:rsid w:val="009517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15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25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16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77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81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5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9B07565E-0F9D-4151-8BEE-7251B49D00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625</Words>
  <Characters>3563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EE and ARC Reporting Timelines 2023-24</vt:lpstr>
    </vt:vector>
  </TitlesOfParts>
  <Company>University of Essex</Company>
  <LinksUpToDate>false</LinksUpToDate>
  <CharactersWithSpaces>4180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EE and ARC overview reporting timeline 2024-25</dc:title>
  <dc:creator>QUAD</dc:creator>
  <cp:keywords>EE and ARC overview reporting timeline 2024-25</cp:keywords>
  <cp:lastModifiedBy>Nash, Luke T W</cp:lastModifiedBy>
  <cp:revision>2</cp:revision>
  <dcterms:created xsi:type="dcterms:W3CDTF">2024-09-24T15:42:00Z</dcterms:created>
  <dcterms:modified xsi:type="dcterms:W3CDTF">2024-09-24T15:42:00Z</dcterms:modified>
</cp:coreProperties>
</file>