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PlainTable1"/>
        <w:tblW w:w="0" w:type="auto"/>
        <w:tblLook w:val="04A0" w:firstRow="1" w:lastRow="0" w:firstColumn="1" w:lastColumn="0" w:noHBand="0" w:noVBand="1"/>
      </w:tblPr>
      <w:tblGrid>
        <w:gridCol w:w="10456"/>
      </w:tblGrid>
      <w:tr w:rsidR="00DA2C11" w14:paraId="3D76DC1F" w14:textId="77777777" w:rsidTr="007C741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6" w:type="dxa"/>
            <w:shd w:val="clear" w:color="auto" w:fill="0989B1" w:themeFill="accent6"/>
          </w:tcPr>
          <w:p w14:paraId="37BA2241" w14:textId="6D951194" w:rsidR="00DA2C11" w:rsidRPr="00C207C5" w:rsidRDefault="2B149D86" w:rsidP="00DA2C11">
            <w:pPr>
              <w:spacing w:before="60" w:after="60"/>
              <w:jc w:val="center"/>
              <w:rPr>
                <w:rFonts w:ascii="Arial Black" w:hAnsi="Arial Black" w:cs="Arial"/>
                <w:color w:val="FFFFFF" w:themeColor="background1"/>
                <w:sz w:val="48"/>
                <w:szCs w:val="48"/>
              </w:rPr>
            </w:pPr>
            <w:r w:rsidRPr="2B149D86">
              <w:rPr>
                <w:rFonts w:ascii="Arial Black" w:hAnsi="Arial Black" w:cs="Arial"/>
                <w:color w:val="FFFFFF" w:themeColor="background1"/>
                <w:sz w:val="48"/>
                <w:szCs w:val="48"/>
              </w:rPr>
              <w:t>Curriculum Update:</w:t>
            </w:r>
          </w:p>
          <w:p w14:paraId="771A0D23" w14:textId="1967070F" w:rsidR="00DA2C11" w:rsidRPr="00DA2C11" w:rsidRDefault="00C94F75" w:rsidP="00C94F75">
            <w:pPr>
              <w:spacing w:before="60" w:after="60"/>
              <w:jc w:val="center"/>
              <w:rPr>
                <w:sz w:val="72"/>
                <w:szCs w:val="72"/>
              </w:rPr>
            </w:pPr>
            <w:r w:rsidRPr="00C207C5">
              <w:rPr>
                <w:rFonts w:ascii="Arial Black" w:hAnsi="Arial Black" w:cs="Arial"/>
                <w:color w:val="FFFFFF" w:themeColor="background1"/>
                <w:sz w:val="48"/>
                <w:szCs w:val="48"/>
              </w:rPr>
              <w:t>Teaching, Learning and Assessment</w:t>
            </w:r>
          </w:p>
        </w:tc>
      </w:tr>
    </w:tbl>
    <w:p w14:paraId="73C5B496" w14:textId="5D1101D6" w:rsidR="00204A17" w:rsidRPr="00D55BB9" w:rsidRDefault="00204A17" w:rsidP="00204A17">
      <w:pPr>
        <w:spacing w:before="120" w:after="120" w:line="300" w:lineRule="auto"/>
        <w:rPr>
          <w:rFonts w:cstheme="minorHAnsi"/>
          <w:color w:val="404040" w:themeColor="text1" w:themeTint="BF"/>
          <w:sz w:val="22"/>
        </w:rPr>
      </w:pPr>
      <w:r w:rsidRPr="00D55BB9">
        <w:rPr>
          <w:rFonts w:cstheme="minorHAnsi"/>
          <w:color w:val="404040" w:themeColor="text1" w:themeTint="BF"/>
          <w:sz w:val="22"/>
        </w:rPr>
        <w:t xml:space="preserve">This guidance is aimed at both academic and professional services staff that are involved with the review and submission of updated courses and modules. All courses and modules are updated annually as part of the ongoing cycle of monitoring and review.  </w:t>
      </w:r>
    </w:p>
    <w:p w14:paraId="6402DBE0" w14:textId="77777777" w:rsidR="00204A17" w:rsidRPr="00D55BB9" w:rsidRDefault="00204A17" w:rsidP="00204A17">
      <w:pPr>
        <w:spacing w:before="120" w:after="120" w:line="300" w:lineRule="auto"/>
        <w:rPr>
          <w:rFonts w:cstheme="minorHAnsi"/>
          <w:b/>
          <w:color w:val="404040" w:themeColor="text1" w:themeTint="BF"/>
          <w:sz w:val="22"/>
        </w:rPr>
      </w:pPr>
      <w:r w:rsidRPr="00D55BB9">
        <w:rPr>
          <w:rFonts w:cstheme="minorHAnsi"/>
          <w:b/>
          <w:color w:val="404040" w:themeColor="text1" w:themeTint="BF"/>
          <w:sz w:val="22"/>
        </w:rPr>
        <w:t>This guidance is part of a series of themes:</w:t>
      </w:r>
    </w:p>
    <w:p w14:paraId="5CB9FD49" w14:textId="0E69CCD8" w:rsidR="00204A17" w:rsidRPr="00D55BB9" w:rsidRDefault="00204A17" w:rsidP="00812CFC">
      <w:pPr>
        <w:pStyle w:val="ListParagraph"/>
        <w:numPr>
          <w:ilvl w:val="0"/>
          <w:numId w:val="3"/>
        </w:numPr>
        <w:spacing w:before="120" w:after="120" w:line="300" w:lineRule="auto"/>
        <w:rPr>
          <w:rFonts w:cstheme="minorHAnsi"/>
          <w:b/>
          <w:color w:val="404040" w:themeColor="text1" w:themeTint="BF"/>
          <w:sz w:val="22"/>
        </w:rPr>
      </w:pPr>
      <w:r w:rsidRPr="00D55BB9">
        <w:rPr>
          <w:rFonts w:cstheme="minorHAnsi"/>
          <w:b/>
          <w:color w:val="404040" w:themeColor="text1" w:themeTint="BF"/>
          <w:sz w:val="22"/>
        </w:rPr>
        <w:t xml:space="preserve">Theme 1: </w:t>
      </w:r>
      <w:r w:rsidR="009D4BA4">
        <w:rPr>
          <w:rFonts w:cstheme="minorHAnsi"/>
          <w:b/>
          <w:color w:val="404040" w:themeColor="text1" w:themeTint="BF"/>
          <w:sz w:val="22"/>
        </w:rPr>
        <w:t>Curriculum Update overview</w:t>
      </w:r>
    </w:p>
    <w:p w14:paraId="6636D35A" w14:textId="77777777" w:rsidR="00204A17" w:rsidRPr="00D55BB9" w:rsidRDefault="00204A17" w:rsidP="00812CFC">
      <w:pPr>
        <w:pStyle w:val="ListParagraph"/>
        <w:numPr>
          <w:ilvl w:val="0"/>
          <w:numId w:val="3"/>
        </w:numPr>
        <w:spacing w:before="120" w:after="120" w:line="300" w:lineRule="auto"/>
        <w:rPr>
          <w:rFonts w:cstheme="minorHAnsi"/>
          <w:b/>
          <w:color w:val="404040" w:themeColor="text1" w:themeTint="BF"/>
          <w:sz w:val="22"/>
        </w:rPr>
      </w:pPr>
      <w:r w:rsidRPr="00D55BB9">
        <w:rPr>
          <w:rFonts w:cstheme="minorHAnsi"/>
          <w:b/>
          <w:color w:val="404040" w:themeColor="text1" w:themeTint="BF"/>
          <w:sz w:val="22"/>
        </w:rPr>
        <w:t>Theme 2: Consultation and justifications</w:t>
      </w:r>
    </w:p>
    <w:p w14:paraId="60570ADF" w14:textId="77777777" w:rsidR="00204A17" w:rsidRPr="00D55BB9" w:rsidRDefault="00204A17" w:rsidP="00812CFC">
      <w:pPr>
        <w:pStyle w:val="ListParagraph"/>
        <w:numPr>
          <w:ilvl w:val="0"/>
          <w:numId w:val="3"/>
        </w:numPr>
        <w:spacing w:before="120" w:after="120" w:line="300" w:lineRule="auto"/>
        <w:rPr>
          <w:rFonts w:cstheme="minorHAnsi"/>
          <w:b/>
          <w:color w:val="404040" w:themeColor="text1" w:themeTint="BF"/>
          <w:sz w:val="22"/>
        </w:rPr>
      </w:pPr>
      <w:r w:rsidRPr="00D55BB9">
        <w:rPr>
          <w:rFonts w:cstheme="minorHAnsi"/>
          <w:b/>
          <w:color w:val="404040" w:themeColor="text1" w:themeTint="BF"/>
          <w:sz w:val="22"/>
        </w:rPr>
        <w:t>Theme 3: Teaching, learning and assessment</w:t>
      </w:r>
    </w:p>
    <w:p w14:paraId="0648EB6D" w14:textId="360D2100" w:rsidR="00204A17" w:rsidRDefault="00204A17" w:rsidP="00812CFC">
      <w:pPr>
        <w:pStyle w:val="ListParagraph"/>
        <w:numPr>
          <w:ilvl w:val="0"/>
          <w:numId w:val="3"/>
        </w:numPr>
        <w:spacing w:before="120" w:after="120" w:line="300" w:lineRule="auto"/>
        <w:rPr>
          <w:rFonts w:cstheme="minorHAnsi"/>
          <w:b/>
          <w:color w:val="404040" w:themeColor="text1" w:themeTint="BF"/>
          <w:sz w:val="22"/>
        </w:rPr>
      </w:pPr>
      <w:r w:rsidRPr="00D55BB9">
        <w:rPr>
          <w:rFonts w:cstheme="minorHAnsi"/>
          <w:b/>
          <w:color w:val="404040" w:themeColor="text1" w:themeTint="BF"/>
          <w:sz w:val="22"/>
        </w:rPr>
        <w:t>Theme 4: Late changes</w:t>
      </w:r>
    </w:p>
    <w:p w14:paraId="27668A51" w14:textId="1BF6E055" w:rsidR="00204A17" w:rsidRDefault="009D4BA4" w:rsidP="009D4BA4">
      <w:pPr>
        <w:spacing w:before="120" w:after="120" w:line="300" w:lineRule="auto"/>
      </w:pPr>
      <w:r>
        <w:rPr>
          <w:rFonts w:cstheme="minorHAnsi"/>
          <w:b/>
          <w:color w:val="404040" w:themeColor="text1" w:themeTint="BF"/>
          <w:sz w:val="22"/>
        </w:rPr>
        <w:t>This guidance includes:</w:t>
      </w:r>
      <w:r>
        <w:rPr>
          <w:noProof/>
          <w:lang w:eastAsia="en-GB"/>
        </w:rPr>
        <w:drawing>
          <wp:inline distT="0" distB="0" distL="0" distR="0" wp14:anchorId="0C49FFC7" wp14:editId="0B63BE6F">
            <wp:extent cx="6562725" cy="1219200"/>
            <wp:effectExtent l="0" t="19050" r="0" b="57150"/>
            <wp:docPr id="6" name="Diagram 6" descr="This diagram contains the headings in the document. The headings are assessment types from 2022-23, teaching, learning and assessment overview and student overview."/>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2D0915FE" w14:textId="19F3573D" w:rsidR="00204A17" w:rsidRPr="00D55BB9" w:rsidRDefault="007E2015" w:rsidP="00204A17">
      <w:pPr>
        <w:pStyle w:val="Heading1"/>
        <w:spacing w:after="120"/>
        <w:rPr>
          <w:color w:val="404040" w:themeColor="text1" w:themeTint="BF"/>
          <w:sz w:val="24"/>
          <w:szCs w:val="24"/>
        </w:rPr>
      </w:pPr>
      <w:hyperlink r:id="rId16" w:history="1">
        <w:r w:rsidR="00204A17" w:rsidRPr="00D55BB9">
          <w:rPr>
            <w:color w:val="404040" w:themeColor="text1" w:themeTint="BF"/>
            <w:sz w:val="24"/>
            <w:szCs w:val="24"/>
          </w:rPr>
          <w:t>Further advice and guidance</w:t>
        </w:r>
      </w:hyperlink>
    </w:p>
    <w:p w14:paraId="6DAD29DC" w14:textId="77777777" w:rsidR="007E2015" w:rsidRDefault="007E2015" w:rsidP="007E2015">
      <w:pPr>
        <w:pStyle w:val="ListParagraph"/>
        <w:numPr>
          <w:ilvl w:val="0"/>
          <w:numId w:val="2"/>
        </w:numPr>
        <w:spacing w:before="120" w:after="120" w:line="300" w:lineRule="auto"/>
        <w:rPr>
          <w:rFonts w:cstheme="minorHAnsi"/>
          <w:b/>
          <w:bCs/>
          <w:color w:val="404040" w:themeColor="text1" w:themeTint="BF"/>
          <w:sz w:val="22"/>
        </w:rPr>
      </w:pPr>
      <w:r>
        <w:rPr>
          <w:rFonts w:cstheme="minorHAnsi"/>
          <w:color w:val="404040" w:themeColor="text1" w:themeTint="BF"/>
          <w:sz w:val="22"/>
        </w:rPr>
        <w:t xml:space="preserve">The </w:t>
      </w:r>
      <w:hyperlink r:id="rId17" w:history="1">
        <w:r>
          <w:rPr>
            <w:rStyle w:val="Hyperlink"/>
            <w:b/>
            <w:bCs/>
            <w:sz w:val="22"/>
          </w:rPr>
          <w:t>External Engagement Framework</w:t>
        </w:r>
      </w:hyperlink>
      <w:r>
        <w:rPr>
          <w:rFonts w:cstheme="minorHAnsi"/>
          <w:color w:val="404040" w:themeColor="text1" w:themeTint="BF"/>
          <w:sz w:val="22"/>
        </w:rPr>
        <w:t xml:space="preserve"> enables Departments to consider which level of external consultation changes to courses and modules require.</w:t>
      </w:r>
    </w:p>
    <w:p w14:paraId="272BC1ED" w14:textId="77777777" w:rsidR="007E2015" w:rsidRDefault="007E2015" w:rsidP="007E2015">
      <w:pPr>
        <w:pStyle w:val="ListParagraph"/>
        <w:numPr>
          <w:ilvl w:val="0"/>
          <w:numId w:val="2"/>
        </w:numPr>
        <w:spacing w:before="120" w:after="120" w:line="300" w:lineRule="auto"/>
        <w:rPr>
          <w:rFonts w:cstheme="minorHAnsi"/>
          <w:color w:val="404040" w:themeColor="text1" w:themeTint="BF"/>
          <w:sz w:val="22"/>
        </w:rPr>
      </w:pPr>
      <w:r>
        <w:rPr>
          <w:rFonts w:cstheme="minorHAnsi"/>
          <w:color w:val="404040" w:themeColor="text1" w:themeTint="BF"/>
          <w:sz w:val="22"/>
        </w:rPr>
        <w:t xml:space="preserve">The Framework on </w:t>
      </w:r>
      <w:hyperlink r:id="rId18" w:history="1">
        <w:r>
          <w:rPr>
            <w:rStyle w:val="Hyperlink"/>
            <w:b/>
            <w:bCs/>
            <w:sz w:val="22"/>
          </w:rPr>
          <w:t>student consultation and notification</w:t>
        </w:r>
      </w:hyperlink>
      <w:r>
        <w:rPr>
          <w:rFonts w:cstheme="minorHAnsi"/>
          <w:color w:val="404040" w:themeColor="text1" w:themeTint="BF"/>
          <w:sz w:val="22"/>
        </w:rPr>
        <w:t xml:space="preserve"> on course and module changes enables Departments to consider the types of change that require student consultation and notification.</w:t>
      </w:r>
    </w:p>
    <w:p w14:paraId="30946FB4" w14:textId="77777777" w:rsidR="00112356" w:rsidRPr="00F20631" w:rsidRDefault="007E2015" w:rsidP="00112356">
      <w:pPr>
        <w:pStyle w:val="ListParagraph"/>
        <w:numPr>
          <w:ilvl w:val="0"/>
          <w:numId w:val="2"/>
        </w:numPr>
        <w:spacing w:before="120" w:after="120" w:line="300" w:lineRule="auto"/>
        <w:ind w:left="714" w:hanging="357"/>
        <w:contextualSpacing w:val="0"/>
        <w:rPr>
          <w:rFonts w:cstheme="minorHAnsi"/>
          <w:color w:val="404040" w:themeColor="text1" w:themeTint="BF"/>
          <w:sz w:val="22"/>
        </w:rPr>
      </w:pPr>
      <w:hyperlink r:id="rId19" w:history="1">
        <w:r w:rsidR="00112356" w:rsidRPr="00F20631">
          <w:rPr>
            <w:rStyle w:val="Hyperlink"/>
            <w:rFonts w:cstheme="minorHAnsi"/>
            <w:sz w:val="22"/>
          </w:rPr>
          <w:t>Office for Students conditions of registration</w:t>
        </w:r>
      </w:hyperlink>
      <w:r w:rsidR="00112356" w:rsidRPr="00F20631">
        <w:rPr>
          <w:rFonts w:cstheme="minorHAnsi"/>
          <w:color w:val="404040" w:themeColor="text1" w:themeTint="BF"/>
          <w:sz w:val="22"/>
        </w:rPr>
        <w:t>, including keeping courses up-to-date and ensuring coherence.</w:t>
      </w:r>
    </w:p>
    <w:p w14:paraId="498E2422" w14:textId="77777777" w:rsidR="00112356" w:rsidRPr="00F20631" w:rsidRDefault="00112356" w:rsidP="00112356">
      <w:pPr>
        <w:pStyle w:val="ListParagraph"/>
        <w:numPr>
          <w:ilvl w:val="0"/>
          <w:numId w:val="2"/>
        </w:numPr>
        <w:spacing w:before="120" w:after="120" w:line="300" w:lineRule="auto"/>
        <w:ind w:left="714" w:hanging="357"/>
        <w:contextualSpacing w:val="0"/>
        <w:rPr>
          <w:rFonts w:cstheme="minorHAnsi"/>
          <w:color w:val="404040" w:themeColor="text1" w:themeTint="BF"/>
          <w:sz w:val="22"/>
        </w:rPr>
      </w:pPr>
      <w:r w:rsidRPr="00F20631">
        <w:rPr>
          <w:rFonts w:cstheme="minorHAnsi"/>
          <w:color w:val="404040" w:themeColor="text1" w:themeTint="BF"/>
          <w:sz w:val="22"/>
        </w:rPr>
        <w:t xml:space="preserve">Office for Students, </w:t>
      </w:r>
      <w:hyperlink r:id="rId20" w:anchor=":~:text=While%20the%20idea%20of%20students,should%20contain%20fair%20terms%20and" w:history="1">
        <w:r w:rsidRPr="00F20631">
          <w:rPr>
            <w:rStyle w:val="Hyperlink"/>
            <w:rFonts w:cstheme="minorHAnsi"/>
            <w:sz w:val="22"/>
          </w:rPr>
          <w:t>protecting students as consumers</w:t>
        </w:r>
      </w:hyperlink>
      <w:r w:rsidRPr="00F20631">
        <w:rPr>
          <w:rStyle w:val="Hyperlink"/>
          <w:rFonts w:cstheme="minorHAnsi"/>
          <w:sz w:val="22"/>
        </w:rPr>
        <w:t>.</w:t>
      </w:r>
    </w:p>
    <w:p w14:paraId="6D0CFAB9" w14:textId="77777777" w:rsidR="00112356" w:rsidRPr="00F20631" w:rsidRDefault="00112356" w:rsidP="00112356">
      <w:pPr>
        <w:pStyle w:val="ListParagraph"/>
        <w:numPr>
          <w:ilvl w:val="0"/>
          <w:numId w:val="2"/>
        </w:numPr>
        <w:spacing w:before="120" w:after="120" w:line="300" w:lineRule="auto"/>
        <w:ind w:left="714" w:hanging="357"/>
        <w:contextualSpacing w:val="0"/>
        <w:rPr>
          <w:rFonts w:cstheme="minorHAnsi"/>
          <w:color w:val="404040" w:themeColor="text1" w:themeTint="BF"/>
          <w:sz w:val="22"/>
        </w:rPr>
      </w:pPr>
      <w:r w:rsidRPr="00F20631">
        <w:rPr>
          <w:rFonts w:cstheme="minorHAnsi"/>
          <w:color w:val="404040" w:themeColor="text1" w:themeTint="BF"/>
          <w:sz w:val="22"/>
        </w:rPr>
        <w:t xml:space="preserve">The </w:t>
      </w:r>
      <w:hyperlink r:id="rId21" w:history="1">
        <w:r w:rsidRPr="00F20631">
          <w:rPr>
            <w:rStyle w:val="Hyperlink"/>
            <w:rFonts w:cstheme="minorHAnsi"/>
            <w:color w:val="404040" w:themeColor="text1" w:themeTint="BF"/>
            <w:sz w:val="22"/>
          </w:rPr>
          <w:t>Organisational Development team</w:t>
        </w:r>
      </w:hyperlink>
      <w:r w:rsidRPr="00F20631">
        <w:rPr>
          <w:rFonts w:cstheme="minorHAnsi"/>
          <w:color w:val="404040" w:themeColor="text1" w:themeTint="BF"/>
          <w:sz w:val="22"/>
        </w:rPr>
        <w:t xml:space="preserve"> produce a range of resources which help staff who are designing courses and modules.</w:t>
      </w:r>
    </w:p>
    <w:p w14:paraId="25FB8B43" w14:textId="77777777" w:rsidR="00112356" w:rsidRPr="00F20631" w:rsidRDefault="00112356" w:rsidP="00112356">
      <w:pPr>
        <w:pStyle w:val="ListParagraph"/>
        <w:numPr>
          <w:ilvl w:val="0"/>
          <w:numId w:val="2"/>
        </w:numPr>
        <w:spacing w:before="120" w:after="120" w:line="300" w:lineRule="auto"/>
        <w:ind w:left="714" w:hanging="357"/>
        <w:contextualSpacing w:val="0"/>
        <w:rPr>
          <w:rFonts w:cstheme="minorHAnsi"/>
          <w:color w:val="404040" w:themeColor="text1" w:themeTint="BF"/>
          <w:sz w:val="22"/>
        </w:rPr>
      </w:pPr>
      <w:r w:rsidRPr="00F20631">
        <w:rPr>
          <w:rFonts w:cstheme="minorHAnsi"/>
          <w:color w:val="404040" w:themeColor="text1" w:themeTint="BF"/>
          <w:sz w:val="22"/>
        </w:rPr>
        <w:t xml:space="preserve">Quality Assurance Agency (QAA) </w:t>
      </w:r>
      <w:hyperlink r:id="rId22" w:history="1">
        <w:r w:rsidRPr="00F20631">
          <w:rPr>
            <w:rStyle w:val="Hyperlink"/>
            <w:rFonts w:cstheme="minorHAnsi"/>
            <w:sz w:val="22"/>
          </w:rPr>
          <w:t>UK Quality Code for Higher Education</w:t>
        </w:r>
      </w:hyperlink>
    </w:p>
    <w:p w14:paraId="3E1A4D27" w14:textId="77777777" w:rsidR="00112356" w:rsidRPr="00F20631" w:rsidRDefault="00112356" w:rsidP="00112356">
      <w:pPr>
        <w:pStyle w:val="ListParagraph"/>
        <w:numPr>
          <w:ilvl w:val="0"/>
          <w:numId w:val="2"/>
        </w:numPr>
        <w:spacing w:before="120" w:after="120" w:line="300" w:lineRule="auto"/>
        <w:ind w:left="714" w:hanging="357"/>
        <w:contextualSpacing w:val="0"/>
        <w:rPr>
          <w:rFonts w:cstheme="minorHAnsi"/>
          <w:color w:val="404040" w:themeColor="text1" w:themeTint="BF"/>
          <w:sz w:val="22"/>
        </w:rPr>
      </w:pPr>
      <w:r w:rsidRPr="00F20631">
        <w:rPr>
          <w:rFonts w:cstheme="minorHAnsi"/>
          <w:color w:val="404040" w:themeColor="text1" w:themeTint="BF"/>
          <w:sz w:val="22"/>
        </w:rPr>
        <w:t xml:space="preserve">Quality Assurance Agency (QAA) </w:t>
      </w:r>
      <w:hyperlink r:id="rId23" w:history="1">
        <w:r w:rsidRPr="00F20631">
          <w:rPr>
            <w:rStyle w:val="Hyperlink"/>
            <w:rFonts w:cstheme="minorHAnsi"/>
            <w:color w:val="404040" w:themeColor="text1" w:themeTint="BF"/>
            <w:sz w:val="22"/>
          </w:rPr>
          <w:t>Guide to providing information to prospective undergraduate students</w:t>
        </w:r>
      </w:hyperlink>
      <w:r w:rsidRPr="00F20631">
        <w:rPr>
          <w:rFonts w:cstheme="minorHAnsi"/>
          <w:color w:val="404040" w:themeColor="text1" w:themeTint="BF"/>
          <w:sz w:val="22"/>
        </w:rPr>
        <w:t xml:space="preserve"> (2017)</w:t>
      </w:r>
    </w:p>
    <w:p w14:paraId="55ED419C" w14:textId="77777777" w:rsidR="009D4BA4" w:rsidRPr="00A50A0D" w:rsidRDefault="009D4BA4" w:rsidP="009D4BA4">
      <w:pPr>
        <w:spacing w:before="120" w:after="120" w:line="300" w:lineRule="auto"/>
        <w:rPr>
          <w:rFonts w:cstheme="minorHAnsi"/>
          <w:b/>
          <w:color w:val="404040" w:themeColor="text1" w:themeTint="BF"/>
          <w:sz w:val="24"/>
          <w:szCs w:val="24"/>
        </w:rPr>
      </w:pPr>
      <w:r w:rsidRPr="00A50A0D">
        <w:rPr>
          <w:rFonts w:cstheme="minorHAnsi"/>
          <w:b/>
          <w:color w:val="404040" w:themeColor="text1" w:themeTint="BF"/>
          <w:sz w:val="24"/>
          <w:szCs w:val="24"/>
        </w:rPr>
        <w:t xml:space="preserve">Support </w:t>
      </w:r>
    </w:p>
    <w:p w14:paraId="764A5859" w14:textId="72068220" w:rsidR="009D4BA4" w:rsidRPr="00F93D2A" w:rsidRDefault="009D4BA4" w:rsidP="00812CFC">
      <w:pPr>
        <w:pStyle w:val="ListParagraph"/>
        <w:numPr>
          <w:ilvl w:val="0"/>
          <w:numId w:val="8"/>
        </w:numPr>
        <w:spacing w:before="120" w:after="120" w:line="300" w:lineRule="auto"/>
        <w:rPr>
          <w:rStyle w:val="Hyperlink"/>
          <w:rFonts w:cstheme="minorHAnsi"/>
          <w:b/>
          <w:color w:val="404040" w:themeColor="text1" w:themeTint="BF"/>
          <w:sz w:val="22"/>
          <w:u w:val="none"/>
        </w:rPr>
      </w:pPr>
      <w:r w:rsidRPr="00A50A0D">
        <w:rPr>
          <w:rFonts w:cstheme="minorHAnsi"/>
          <w:color w:val="404040" w:themeColor="text1" w:themeTint="BF"/>
          <w:sz w:val="22"/>
        </w:rPr>
        <w:t xml:space="preserve">The Course Records Team run a </w:t>
      </w:r>
      <w:hyperlink r:id="rId24" w:history="1">
        <w:r w:rsidRPr="00A50A0D">
          <w:rPr>
            <w:rStyle w:val="Hyperlink"/>
            <w:color w:val="404040" w:themeColor="text1" w:themeTint="BF"/>
            <w:sz w:val="22"/>
          </w:rPr>
          <w:t>Virtual Office</w:t>
        </w:r>
      </w:hyperlink>
      <w:r w:rsidRPr="00A50A0D">
        <w:rPr>
          <w:rStyle w:val="Hyperlink"/>
          <w:color w:val="404040" w:themeColor="text1" w:themeTint="BF"/>
          <w:sz w:val="22"/>
          <w:u w:val="none"/>
        </w:rPr>
        <w:t xml:space="preserve"> during the Curriculum Update period.</w:t>
      </w:r>
    </w:p>
    <w:p w14:paraId="1D2C3643" w14:textId="553F4C14" w:rsidR="009D4BA4" w:rsidRPr="00A50A0D" w:rsidRDefault="009D4BA4" w:rsidP="00812CFC">
      <w:pPr>
        <w:pStyle w:val="ListParagraph"/>
        <w:numPr>
          <w:ilvl w:val="0"/>
          <w:numId w:val="8"/>
        </w:numPr>
        <w:spacing w:before="120" w:after="120" w:line="300" w:lineRule="auto"/>
        <w:rPr>
          <w:rFonts w:cstheme="minorHAnsi"/>
          <w:b/>
          <w:color w:val="404040" w:themeColor="text1" w:themeTint="BF"/>
          <w:sz w:val="22"/>
        </w:rPr>
      </w:pPr>
      <w:r w:rsidRPr="00A50A0D">
        <w:rPr>
          <w:rFonts w:cstheme="minorHAnsi"/>
          <w:color w:val="404040" w:themeColor="text1" w:themeTint="BF"/>
          <w:sz w:val="22"/>
        </w:rPr>
        <w:t>If you have any queries about any of the information in this document or would like to discuss possible changes before submitting them, then please contact the relevant QUAD Manager:</w:t>
      </w:r>
      <w:r w:rsidR="00E13AEA" w:rsidRPr="00E13AEA">
        <w:rPr>
          <w:rFonts w:cstheme="minorHAnsi"/>
          <w:noProof/>
          <w:color w:val="404040" w:themeColor="text1" w:themeTint="BF"/>
          <w:sz w:val="22"/>
          <w:lang w:eastAsia="en-GB"/>
        </w:rPr>
        <w:t xml:space="preserve"> </w:t>
      </w:r>
      <w:r w:rsidR="00E13AEA">
        <w:rPr>
          <w:rFonts w:cstheme="minorHAnsi"/>
          <w:noProof/>
          <w:color w:val="404040" w:themeColor="text1" w:themeTint="BF"/>
          <w:sz w:val="22"/>
          <w:lang w:eastAsia="en-GB"/>
        </w:rPr>
        <w:drawing>
          <wp:inline distT="0" distB="0" distL="0" distR="0" wp14:anchorId="0E7F1BA2" wp14:editId="2B4FB4F5">
            <wp:extent cx="5962650" cy="714375"/>
            <wp:effectExtent l="19050" t="0" r="19050" b="28575"/>
            <wp:docPr id="7" name="Diagram 7" descr="This table provides the names of each QUAD Manager. Kayt Newman looks after the Faculty of Arts and Humanities. Karen Leader looks after the Faculty of Science and Health. Hannah Nieuwenhuis looks after the Faculty of Social Sciences."/>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p>
    <w:tbl>
      <w:tblPr>
        <w:tblStyle w:val="TableGrid"/>
        <w:tblW w:w="5000" w:type="pct"/>
        <w:tblLook w:val="04A0" w:firstRow="1" w:lastRow="0" w:firstColumn="1" w:lastColumn="0" w:noHBand="0" w:noVBand="1"/>
      </w:tblPr>
      <w:tblGrid>
        <w:gridCol w:w="10466"/>
      </w:tblGrid>
      <w:tr w:rsidR="00204A17" w:rsidRPr="00D55BB9" w14:paraId="5A268F0E" w14:textId="77777777" w:rsidTr="007C741E">
        <w:trPr>
          <w:trHeight w:hRule="exact" w:val="567"/>
        </w:trPr>
        <w:tc>
          <w:tcPr>
            <w:tcW w:w="5000" w:type="pct"/>
            <w:tcBorders>
              <w:top w:val="nil"/>
              <w:left w:val="nil"/>
              <w:bottom w:val="nil"/>
              <w:right w:val="nil"/>
            </w:tcBorders>
            <w:shd w:val="clear" w:color="auto" w:fill="0989B1" w:themeFill="accent6"/>
            <w:vAlign w:val="center"/>
          </w:tcPr>
          <w:p w14:paraId="7E1DD94E" w14:textId="7A7BED5B" w:rsidR="00204A17" w:rsidRPr="00D55BB9" w:rsidRDefault="00C207C5" w:rsidP="00611358">
            <w:pPr>
              <w:spacing w:after="0"/>
              <w:rPr>
                <w:rFonts w:ascii="Arial Black" w:hAnsi="Arial Black" w:cs="Arial"/>
                <w:b/>
                <w:color w:val="404040" w:themeColor="text1" w:themeTint="BF"/>
                <w:sz w:val="36"/>
                <w:szCs w:val="36"/>
              </w:rPr>
            </w:pPr>
            <w:r>
              <w:rPr>
                <w:rFonts w:ascii="Arial Black" w:hAnsi="Arial Black" w:cs="Arial"/>
                <w:b/>
                <w:color w:val="FFFFFF" w:themeColor="background1"/>
                <w:sz w:val="36"/>
                <w:szCs w:val="36"/>
              </w:rPr>
              <w:t>Assessment t</w:t>
            </w:r>
            <w:r w:rsidR="00204A17">
              <w:rPr>
                <w:rFonts w:ascii="Arial Black" w:hAnsi="Arial Black" w:cs="Arial"/>
                <w:b/>
                <w:color w:val="FFFFFF" w:themeColor="background1"/>
                <w:sz w:val="36"/>
                <w:szCs w:val="36"/>
              </w:rPr>
              <w:t>ypes</w:t>
            </w:r>
          </w:p>
        </w:tc>
      </w:tr>
    </w:tbl>
    <w:p w14:paraId="7BA3399A" w14:textId="5EBA4E1B" w:rsidR="0083062F" w:rsidRPr="00302B60" w:rsidRDefault="0083062F" w:rsidP="00204A17">
      <w:pPr>
        <w:spacing w:beforeLines="60" w:before="144" w:afterLines="60" w:after="144"/>
        <w:rPr>
          <w:rFonts w:ascii="Arial" w:hAnsi="Arial" w:cs="Arial"/>
          <w:b/>
          <w:bCs/>
          <w:color w:val="404040" w:themeColor="text1" w:themeTint="BF"/>
          <w:sz w:val="24"/>
          <w:szCs w:val="24"/>
        </w:rPr>
      </w:pPr>
      <w:r w:rsidRPr="00302B60">
        <w:rPr>
          <w:rFonts w:ascii="Arial" w:hAnsi="Arial" w:cs="Arial"/>
          <w:b/>
          <w:bCs/>
          <w:color w:val="404040" w:themeColor="text1" w:themeTint="BF"/>
          <w:sz w:val="24"/>
          <w:szCs w:val="24"/>
        </w:rPr>
        <w:lastRenderedPageBreak/>
        <w:t>Framework of Assessment</w:t>
      </w:r>
    </w:p>
    <w:p w14:paraId="4E806CE1" w14:textId="3B87CA9D" w:rsidR="00CC7667" w:rsidRPr="00302B60" w:rsidRDefault="00C854E6" w:rsidP="00812CFC">
      <w:pPr>
        <w:pStyle w:val="ListParagraph"/>
        <w:numPr>
          <w:ilvl w:val="0"/>
          <w:numId w:val="13"/>
        </w:numPr>
        <w:spacing w:beforeLines="60" w:before="144" w:afterLines="60" w:after="144"/>
        <w:rPr>
          <w:rFonts w:ascii="Arial" w:hAnsi="Arial" w:cs="Arial"/>
          <w:bCs/>
          <w:color w:val="404040" w:themeColor="text1" w:themeTint="BF"/>
          <w:sz w:val="21"/>
          <w:szCs w:val="21"/>
        </w:rPr>
      </w:pPr>
      <w:r>
        <w:rPr>
          <w:rFonts w:ascii="Arial" w:hAnsi="Arial" w:cs="Arial"/>
          <w:bCs/>
          <w:color w:val="404040" w:themeColor="text1" w:themeTint="BF"/>
          <w:sz w:val="21"/>
          <w:szCs w:val="21"/>
        </w:rPr>
        <w:t>The framework for assessment</w:t>
      </w:r>
      <w:r w:rsidR="0083062F" w:rsidRPr="00302B60">
        <w:rPr>
          <w:rFonts w:ascii="Arial" w:hAnsi="Arial" w:cs="Arial"/>
          <w:bCs/>
          <w:color w:val="404040" w:themeColor="text1" w:themeTint="BF"/>
          <w:sz w:val="21"/>
          <w:szCs w:val="21"/>
        </w:rPr>
        <w:t xml:space="preserve"> </w:t>
      </w:r>
      <w:r w:rsidR="00BB3017" w:rsidRPr="00302B60">
        <w:rPr>
          <w:rFonts w:ascii="Arial" w:hAnsi="Arial" w:cs="Arial"/>
          <w:bCs/>
          <w:color w:val="404040" w:themeColor="text1" w:themeTint="BF"/>
          <w:sz w:val="21"/>
          <w:szCs w:val="21"/>
        </w:rPr>
        <w:t>aims to</w:t>
      </w:r>
      <w:r w:rsidR="0083062F" w:rsidRPr="00302B60">
        <w:rPr>
          <w:rFonts w:ascii="Arial" w:hAnsi="Arial" w:cs="Arial"/>
          <w:bCs/>
          <w:color w:val="404040" w:themeColor="text1" w:themeTint="BF"/>
          <w:sz w:val="21"/>
          <w:szCs w:val="21"/>
        </w:rPr>
        <w:t xml:space="preserve"> ensure our approach to assessment supports every </w:t>
      </w:r>
      <w:r w:rsidR="00CC7667" w:rsidRPr="00302B60">
        <w:rPr>
          <w:rFonts w:ascii="Arial" w:hAnsi="Arial" w:cs="Arial"/>
          <w:bCs/>
          <w:color w:val="404040" w:themeColor="text1" w:themeTint="BF"/>
          <w:sz w:val="21"/>
          <w:szCs w:val="21"/>
        </w:rPr>
        <w:t>student</w:t>
      </w:r>
      <w:r w:rsidR="0083062F" w:rsidRPr="00302B60">
        <w:rPr>
          <w:rFonts w:ascii="Arial" w:hAnsi="Arial" w:cs="Arial"/>
          <w:bCs/>
          <w:color w:val="404040" w:themeColor="text1" w:themeTint="BF"/>
          <w:sz w:val="21"/>
          <w:szCs w:val="21"/>
        </w:rPr>
        <w:t xml:space="preserve"> from every background</w:t>
      </w:r>
      <w:r w:rsidR="00BB3017" w:rsidRPr="00302B60">
        <w:rPr>
          <w:rFonts w:ascii="Arial" w:hAnsi="Arial" w:cs="Arial"/>
          <w:bCs/>
          <w:color w:val="404040" w:themeColor="text1" w:themeTint="BF"/>
          <w:sz w:val="21"/>
          <w:szCs w:val="21"/>
        </w:rPr>
        <w:t xml:space="preserve"> to achieve outstanding outcomes</w:t>
      </w:r>
      <w:r w:rsidR="00CC7667" w:rsidRPr="00302B60">
        <w:rPr>
          <w:rFonts w:ascii="Arial" w:hAnsi="Arial" w:cs="Arial"/>
          <w:bCs/>
          <w:color w:val="404040" w:themeColor="text1" w:themeTint="BF"/>
          <w:sz w:val="21"/>
          <w:szCs w:val="21"/>
        </w:rPr>
        <w:t>.</w:t>
      </w:r>
    </w:p>
    <w:p w14:paraId="0A1ABD0C" w14:textId="77777777" w:rsidR="00302B60" w:rsidRDefault="00CC7667" w:rsidP="36663CA4">
      <w:pPr>
        <w:pStyle w:val="ListParagraph"/>
        <w:numPr>
          <w:ilvl w:val="0"/>
          <w:numId w:val="13"/>
        </w:numPr>
        <w:spacing w:beforeLines="60" w:before="144" w:afterLines="60" w:after="144"/>
        <w:rPr>
          <w:rFonts w:ascii="Arial" w:hAnsi="Arial" w:cs="Arial"/>
          <w:bCs/>
          <w:color w:val="404040" w:themeColor="text1" w:themeTint="BF"/>
          <w:sz w:val="21"/>
          <w:szCs w:val="21"/>
        </w:rPr>
      </w:pPr>
      <w:r w:rsidRPr="00302B60">
        <w:rPr>
          <w:rFonts w:ascii="Arial" w:hAnsi="Arial" w:cs="Arial"/>
          <w:bCs/>
          <w:color w:val="404040" w:themeColor="text1" w:themeTint="BF"/>
          <w:sz w:val="21"/>
          <w:szCs w:val="21"/>
        </w:rPr>
        <w:t xml:space="preserve">This approach is </w:t>
      </w:r>
      <w:r w:rsidR="00BB3017" w:rsidRPr="00302B60">
        <w:rPr>
          <w:rFonts w:ascii="Arial" w:hAnsi="Arial" w:cs="Arial"/>
          <w:bCs/>
          <w:color w:val="404040" w:themeColor="text1" w:themeTint="BF"/>
          <w:sz w:val="21"/>
          <w:szCs w:val="21"/>
        </w:rPr>
        <w:t>in line with the wider Education Strategy aims to</w:t>
      </w:r>
      <w:r w:rsidR="0083062F" w:rsidRPr="00302B60">
        <w:rPr>
          <w:rFonts w:ascii="Arial" w:hAnsi="Arial" w:cs="Arial"/>
          <w:bCs/>
          <w:color w:val="404040" w:themeColor="text1" w:themeTint="BF"/>
          <w:sz w:val="21"/>
          <w:szCs w:val="21"/>
        </w:rPr>
        <w:t xml:space="preserve"> ensure our curriculum and approach to assessment are inclusive, innovative, impactful and reflect our global learning community. </w:t>
      </w:r>
    </w:p>
    <w:p w14:paraId="5B60D056" w14:textId="3952581A" w:rsidR="00BB3017" w:rsidRPr="00302B60" w:rsidRDefault="00BB3017" w:rsidP="36663CA4">
      <w:pPr>
        <w:pStyle w:val="ListParagraph"/>
        <w:numPr>
          <w:ilvl w:val="0"/>
          <w:numId w:val="13"/>
        </w:numPr>
        <w:spacing w:beforeLines="60" w:before="144" w:afterLines="60" w:after="144"/>
        <w:rPr>
          <w:rFonts w:ascii="Arial" w:hAnsi="Arial" w:cs="Arial"/>
          <w:bCs/>
          <w:color w:val="404040" w:themeColor="text1" w:themeTint="BF"/>
          <w:sz w:val="21"/>
          <w:szCs w:val="21"/>
        </w:rPr>
      </w:pPr>
      <w:r w:rsidRPr="00302B60">
        <w:rPr>
          <w:rFonts w:ascii="Arial" w:hAnsi="Arial" w:cs="Arial"/>
          <w:bCs/>
          <w:color w:val="404040" w:themeColor="text1" w:themeTint="BF"/>
          <w:sz w:val="21"/>
          <w:szCs w:val="21"/>
        </w:rPr>
        <w:t xml:space="preserve">As a result of learning during the pandemic and the review of alternative assessment, it was decided that open-book assessments should replace closed book assessments, except where there was a good case for retaining these, in which case Faculty Dean approval is required. </w:t>
      </w:r>
      <w:r w:rsidR="3F87D6FB" w:rsidRPr="00302B60">
        <w:rPr>
          <w:rFonts w:ascii="Arial" w:hAnsi="Arial" w:cs="Arial"/>
          <w:color w:val="404040" w:themeColor="text1" w:themeTint="BF"/>
          <w:sz w:val="21"/>
          <w:szCs w:val="21"/>
        </w:rPr>
        <w:t xml:space="preserve">For example, </w:t>
      </w:r>
      <w:r w:rsidR="00302B60" w:rsidRPr="00302B60">
        <w:rPr>
          <w:rFonts w:ascii="Arial" w:hAnsi="Arial" w:cs="Arial"/>
          <w:color w:val="404040" w:themeColor="text1" w:themeTint="BF"/>
          <w:sz w:val="21"/>
          <w:szCs w:val="21"/>
        </w:rPr>
        <w:t xml:space="preserve">this could be </w:t>
      </w:r>
      <w:r w:rsidR="3F87D6FB" w:rsidRPr="00302B60">
        <w:rPr>
          <w:rFonts w:ascii="Arial" w:hAnsi="Arial" w:cs="Arial"/>
          <w:color w:val="404040" w:themeColor="text1" w:themeTint="BF"/>
          <w:sz w:val="21"/>
          <w:szCs w:val="21"/>
        </w:rPr>
        <w:t>where the learning outcome tests memory or to fulfil P</w:t>
      </w:r>
      <w:r w:rsidR="00C854E6">
        <w:rPr>
          <w:rFonts w:ascii="Arial" w:hAnsi="Arial" w:cs="Arial"/>
          <w:color w:val="404040" w:themeColor="text1" w:themeTint="BF"/>
          <w:sz w:val="21"/>
          <w:szCs w:val="21"/>
        </w:rPr>
        <w:t>SR</w:t>
      </w:r>
      <w:r w:rsidR="3F87D6FB" w:rsidRPr="00302B60">
        <w:rPr>
          <w:rFonts w:ascii="Arial" w:hAnsi="Arial" w:cs="Arial"/>
          <w:color w:val="404040" w:themeColor="text1" w:themeTint="BF"/>
          <w:sz w:val="21"/>
          <w:szCs w:val="21"/>
        </w:rPr>
        <w:t xml:space="preserve">B requirements. </w:t>
      </w:r>
    </w:p>
    <w:p w14:paraId="6C771CE9" w14:textId="3FE5B9CA" w:rsidR="00204A17" w:rsidRPr="00302B60" w:rsidRDefault="663DE75B" w:rsidP="00204A17">
      <w:pPr>
        <w:spacing w:beforeLines="60" w:before="144" w:afterLines="60" w:after="144"/>
        <w:rPr>
          <w:rFonts w:ascii="Arial" w:hAnsi="Arial" w:cs="Arial"/>
          <w:b/>
          <w:bCs/>
          <w:color w:val="404040" w:themeColor="text1" w:themeTint="BF"/>
          <w:sz w:val="24"/>
          <w:szCs w:val="24"/>
        </w:rPr>
      </w:pPr>
      <w:r w:rsidRPr="00302B60">
        <w:rPr>
          <w:rFonts w:ascii="Arial" w:hAnsi="Arial" w:cs="Arial"/>
          <w:b/>
          <w:bCs/>
          <w:color w:val="404040" w:themeColor="text1" w:themeTint="BF"/>
          <w:sz w:val="24"/>
          <w:szCs w:val="24"/>
        </w:rPr>
        <w:t xml:space="preserve">Assessment definitions </w:t>
      </w:r>
    </w:p>
    <w:p w14:paraId="7AA1CAD2" w14:textId="647465A0" w:rsidR="663DE75B" w:rsidRPr="00302B60" w:rsidRDefault="663DE75B" w:rsidP="663DE75B">
      <w:pPr>
        <w:spacing w:beforeLines="60" w:before="144" w:afterLines="60" w:after="144"/>
        <w:rPr>
          <w:rFonts w:ascii="Arial" w:hAnsi="Arial" w:cs="Arial"/>
          <w:b/>
          <w:bCs/>
          <w:color w:val="404040" w:themeColor="text1" w:themeTint="BF"/>
          <w:sz w:val="22"/>
          <w:u w:val="single"/>
        </w:rPr>
      </w:pPr>
      <w:r w:rsidRPr="00302B60">
        <w:rPr>
          <w:rFonts w:ascii="Arial" w:hAnsi="Arial" w:cs="Arial"/>
          <w:b/>
          <w:bCs/>
          <w:color w:val="404040" w:themeColor="text1" w:themeTint="BF"/>
          <w:sz w:val="22"/>
          <w:u w:val="single"/>
        </w:rPr>
        <w:t>Exam Style:</w:t>
      </w:r>
    </w:p>
    <w:p w14:paraId="76AE0F7A" w14:textId="77777777" w:rsidR="004F1972" w:rsidRPr="004F1972" w:rsidRDefault="3F87D6FB" w:rsidP="007E1B29">
      <w:pPr>
        <w:pStyle w:val="ListParagraph"/>
        <w:numPr>
          <w:ilvl w:val="0"/>
          <w:numId w:val="4"/>
        </w:numPr>
        <w:spacing w:beforeLines="60" w:before="144" w:afterLines="60" w:after="144"/>
        <w:rPr>
          <w:rFonts w:ascii="Arial" w:hAnsi="Arial" w:cs="Arial"/>
          <w:b/>
          <w:bCs/>
          <w:color w:val="404040" w:themeColor="text1" w:themeTint="BF"/>
          <w:sz w:val="22"/>
          <w:u w:val="single"/>
        </w:rPr>
      </w:pPr>
      <w:r w:rsidRPr="004F1972">
        <w:rPr>
          <w:rFonts w:ascii="Arial" w:hAnsi="Arial" w:cs="Arial"/>
          <w:b/>
          <w:bCs/>
          <w:color w:val="404040" w:themeColor="text1" w:themeTint="BF"/>
          <w:sz w:val="22"/>
        </w:rPr>
        <w:t>Remote</w:t>
      </w:r>
      <w:r w:rsidRPr="004F1972">
        <w:rPr>
          <w:rFonts w:ascii="Arial" w:hAnsi="Arial" w:cs="Arial"/>
          <w:color w:val="404040" w:themeColor="text1" w:themeTint="BF"/>
          <w:sz w:val="22"/>
        </w:rPr>
        <w:t xml:space="preserve"> – the student takes the assessment in any location and not in a designated, physical exam environment (place). An internet connection is required to access the </w:t>
      </w:r>
      <w:r w:rsidR="00302B60" w:rsidRPr="004F1972">
        <w:rPr>
          <w:rFonts w:ascii="Arial" w:hAnsi="Arial" w:cs="Arial"/>
          <w:color w:val="404040" w:themeColor="text1" w:themeTint="BF"/>
          <w:sz w:val="22"/>
        </w:rPr>
        <w:t>assessment,</w:t>
      </w:r>
      <w:r w:rsidRPr="004F1972">
        <w:rPr>
          <w:rFonts w:ascii="Arial" w:hAnsi="Arial" w:cs="Arial"/>
          <w:color w:val="404040" w:themeColor="text1" w:themeTint="BF"/>
          <w:sz w:val="22"/>
        </w:rPr>
        <w:t xml:space="preserve"> but the work can be completed either online or offline.   The assessment is either of short duration (less than 24hrs) or 24/48/72 hrs.  The shorter duration exams could be computer-based.</w:t>
      </w:r>
    </w:p>
    <w:p w14:paraId="7BFEC902" w14:textId="77777777" w:rsidR="004F1972" w:rsidRPr="004F1972" w:rsidRDefault="772E56A3" w:rsidP="007E1B29">
      <w:pPr>
        <w:pStyle w:val="ListParagraph"/>
        <w:numPr>
          <w:ilvl w:val="0"/>
          <w:numId w:val="4"/>
        </w:numPr>
        <w:spacing w:beforeLines="60" w:before="144" w:afterLines="60" w:after="144"/>
        <w:rPr>
          <w:rFonts w:ascii="Arial" w:hAnsi="Arial" w:cs="Arial"/>
          <w:b/>
          <w:bCs/>
          <w:color w:val="404040" w:themeColor="text1" w:themeTint="BF"/>
          <w:sz w:val="22"/>
          <w:u w:val="single"/>
        </w:rPr>
      </w:pPr>
      <w:r w:rsidRPr="004F1972">
        <w:rPr>
          <w:rFonts w:ascii="Arial" w:hAnsi="Arial" w:cs="Arial"/>
          <w:b/>
          <w:bCs/>
          <w:color w:val="404040" w:themeColor="text1" w:themeTint="BF"/>
          <w:sz w:val="22"/>
        </w:rPr>
        <w:t>In-person</w:t>
      </w:r>
      <w:r w:rsidRPr="004F1972">
        <w:rPr>
          <w:rFonts w:ascii="Arial" w:hAnsi="Arial" w:cs="Arial"/>
          <w:color w:val="404040" w:themeColor="text1" w:themeTint="BF"/>
          <w:sz w:val="22"/>
        </w:rPr>
        <w:t xml:space="preserve"> – the student takes the assessment on campus in an invigilated exam venue. This is a timebound assessment in controlled conditions.  The exam could be computer-based (depending on capacity).</w:t>
      </w:r>
    </w:p>
    <w:p w14:paraId="082A504F" w14:textId="0E94C2B8" w:rsidR="663DE75B" w:rsidRPr="004F1972" w:rsidRDefault="772E56A3" w:rsidP="004F1972">
      <w:pPr>
        <w:spacing w:beforeLines="60" w:before="144" w:afterLines="60" w:after="144"/>
        <w:rPr>
          <w:rFonts w:ascii="Arial" w:hAnsi="Arial" w:cs="Arial"/>
          <w:b/>
          <w:bCs/>
          <w:color w:val="404040" w:themeColor="text1" w:themeTint="BF"/>
          <w:sz w:val="22"/>
          <w:u w:val="single"/>
        </w:rPr>
      </w:pPr>
      <w:r w:rsidRPr="004F1972">
        <w:rPr>
          <w:rFonts w:ascii="Arial" w:hAnsi="Arial" w:cs="Arial"/>
          <w:b/>
          <w:bCs/>
          <w:color w:val="404040" w:themeColor="text1" w:themeTint="BF"/>
          <w:sz w:val="22"/>
          <w:u w:val="single"/>
        </w:rPr>
        <w:t>Exam Book:</w:t>
      </w:r>
    </w:p>
    <w:p w14:paraId="1E105B9A" w14:textId="33A637FD" w:rsidR="00204A17" w:rsidRPr="00302B60" w:rsidRDefault="3F87D6FB" w:rsidP="36663CA4">
      <w:pPr>
        <w:pStyle w:val="ListParagraph"/>
        <w:numPr>
          <w:ilvl w:val="0"/>
          <w:numId w:val="4"/>
        </w:numPr>
        <w:spacing w:beforeLines="60" w:before="144" w:afterLines="60" w:after="144"/>
        <w:ind w:left="714" w:hanging="357"/>
        <w:rPr>
          <w:rFonts w:ascii="Arial" w:hAnsi="Arial" w:cs="Arial"/>
          <w:color w:val="404040" w:themeColor="text1" w:themeTint="BF"/>
          <w:sz w:val="22"/>
        </w:rPr>
      </w:pPr>
      <w:r w:rsidRPr="00302B60">
        <w:rPr>
          <w:rFonts w:ascii="Arial" w:hAnsi="Arial" w:cs="Arial"/>
          <w:b/>
          <w:bCs/>
          <w:color w:val="404040" w:themeColor="text1" w:themeTint="BF"/>
          <w:sz w:val="22"/>
        </w:rPr>
        <w:t>Open-book (unrestricted)</w:t>
      </w:r>
      <w:r w:rsidRPr="00302B60">
        <w:rPr>
          <w:rFonts w:ascii="Arial" w:hAnsi="Arial" w:cs="Arial"/>
          <w:color w:val="404040" w:themeColor="text1" w:themeTint="BF"/>
          <w:sz w:val="22"/>
        </w:rPr>
        <w:t xml:space="preserve"> – the student may access any open book </w:t>
      </w:r>
      <w:r w:rsidR="00302B60" w:rsidRPr="00302B60">
        <w:rPr>
          <w:rFonts w:ascii="Arial" w:hAnsi="Arial" w:cs="Arial"/>
          <w:color w:val="404040" w:themeColor="text1" w:themeTint="BF"/>
          <w:sz w:val="22"/>
        </w:rPr>
        <w:t>materials to</w:t>
      </w:r>
      <w:r w:rsidRPr="00302B60">
        <w:rPr>
          <w:rFonts w:ascii="Arial" w:hAnsi="Arial" w:cs="Arial"/>
          <w:color w:val="404040" w:themeColor="text1" w:themeTint="BF"/>
          <w:sz w:val="22"/>
        </w:rPr>
        <w:t xml:space="preserve"> support them to answer the assessment. The work must be the student’s own and guidance on the expected approach to referencing will be provided.</w:t>
      </w:r>
    </w:p>
    <w:p w14:paraId="50FBC55F" w14:textId="77777777" w:rsidR="004F1972" w:rsidRPr="004F1972" w:rsidRDefault="36663CA4" w:rsidP="00AF0F85">
      <w:pPr>
        <w:pStyle w:val="ListParagraph"/>
        <w:numPr>
          <w:ilvl w:val="0"/>
          <w:numId w:val="4"/>
        </w:numPr>
        <w:spacing w:beforeLines="60" w:before="144" w:afterLines="60" w:after="144"/>
        <w:rPr>
          <w:rFonts w:ascii="Arial" w:hAnsi="Arial" w:cs="Arial"/>
          <w:b/>
          <w:bCs/>
          <w:color w:val="404040" w:themeColor="text1" w:themeTint="BF"/>
          <w:sz w:val="22"/>
          <w:u w:val="single"/>
        </w:rPr>
      </w:pPr>
      <w:r w:rsidRPr="004F1972">
        <w:rPr>
          <w:rFonts w:ascii="Arial" w:hAnsi="Arial" w:cs="Arial"/>
          <w:b/>
          <w:bCs/>
          <w:color w:val="404040" w:themeColor="text1" w:themeTint="BF"/>
          <w:sz w:val="22"/>
        </w:rPr>
        <w:t>Open-book (restricted)</w:t>
      </w:r>
      <w:r w:rsidRPr="004F1972">
        <w:rPr>
          <w:rFonts w:ascii="Arial" w:hAnsi="Arial" w:cs="Arial"/>
          <w:color w:val="404040" w:themeColor="text1" w:themeTint="BF"/>
          <w:sz w:val="22"/>
        </w:rPr>
        <w:t xml:space="preserve"> – this applies in the case of in-person exams where the student may only bring specified open book materials into the exam. Departments can check with the Exams Office (</w:t>
      </w:r>
      <w:hyperlink r:id="rId30" w:history="1">
        <w:r w:rsidR="00302B60" w:rsidRPr="004F1972">
          <w:rPr>
            <w:rStyle w:val="Hyperlink"/>
            <w:rFonts w:ascii="Arial" w:hAnsi="Arial" w:cs="Arial"/>
            <w:color w:val="404040" w:themeColor="text1" w:themeTint="BF"/>
            <w:sz w:val="22"/>
          </w:rPr>
          <w:t>exams-staff@essex.ac.uk</w:t>
        </w:r>
      </w:hyperlink>
      <w:r w:rsidRPr="004F1972">
        <w:rPr>
          <w:rFonts w:ascii="Arial" w:hAnsi="Arial" w:cs="Arial"/>
          <w:color w:val="404040" w:themeColor="text1" w:themeTint="BF"/>
          <w:sz w:val="22"/>
        </w:rPr>
        <w:t>) as to whether materials are suitable.</w:t>
      </w:r>
    </w:p>
    <w:p w14:paraId="6B28AFCB" w14:textId="77777777" w:rsidR="004F1972" w:rsidRPr="004F1972" w:rsidRDefault="772E56A3" w:rsidP="00AF0F85">
      <w:pPr>
        <w:pStyle w:val="ListParagraph"/>
        <w:numPr>
          <w:ilvl w:val="0"/>
          <w:numId w:val="4"/>
        </w:numPr>
        <w:spacing w:beforeLines="60" w:before="144" w:afterLines="60" w:after="144"/>
        <w:rPr>
          <w:rFonts w:ascii="Arial" w:hAnsi="Arial" w:cs="Arial"/>
          <w:b/>
          <w:bCs/>
          <w:color w:val="404040" w:themeColor="text1" w:themeTint="BF"/>
          <w:sz w:val="22"/>
          <w:u w:val="single"/>
        </w:rPr>
      </w:pPr>
      <w:r w:rsidRPr="004F1972">
        <w:rPr>
          <w:rFonts w:ascii="Arial" w:hAnsi="Arial" w:cs="Arial"/>
          <w:b/>
          <w:bCs/>
          <w:color w:val="404040" w:themeColor="text1" w:themeTint="BF"/>
          <w:sz w:val="22"/>
        </w:rPr>
        <w:t>Closed-book</w:t>
      </w:r>
      <w:r w:rsidRPr="004F1972">
        <w:rPr>
          <w:rFonts w:ascii="Arial" w:hAnsi="Arial" w:cs="Arial"/>
          <w:color w:val="404040" w:themeColor="text1" w:themeTint="BF"/>
          <w:sz w:val="22"/>
        </w:rPr>
        <w:t xml:space="preserve"> – this applies in the case of in-person exams where the student is not allowed to bring any open book materials into the exam. Closed-book exams require Faculty Dean approval.</w:t>
      </w:r>
    </w:p>
    <w:p w14:paraId="1910B1F8" w14:textId="65CFACE5" w:rsidR="36663CA4" w:rsidRPr="004F1972" w:rsidRDefault="772E56A3" w:rsidP="004F1972">
      <w:pPr>
        <w:spacing w:beforeLines="60" w:before="144" w:afterLines="60" w:after="144"/>
        <w:rPr>
          <w:rFonts w:ascii="Arial" w:hAnsi="Arial" w:cs="Arial"/>
          <w:b/>
          <w:bCs/>
          <w:color w:val="404040" w:themeColor="text1" w:themeTint="BF"/>
          <w:sz w:val="22"/>
          <w:u w:val="single"/>
        </w:rPr>
      </w:pPr>
      <w:r w:rsidRPr="004F1972">
        <w:rPr>
          <w:rFonts w:ascii="Arial" w:hAnsi="Arial" w:cs="Arial"/>
          <w:b/>
          <w:bCs/>
          <w:color w:val="404040" w:themeColor="text1" w:themeTint="BF"/>
          <w:sz w:val="22"/>
          <w:u w:val="single"/>
        </w:rPr>
        <w:t xml:space="preserve">Open Book Materials:  </w:t>
      </w:r>
    </w:p>
    <w:p w14:paraId="60F1DF62" w14:textId="6A6EADB1" w:rsidR="36663CA4" w:rsidRPr="00302B60" w:rsidRDefault="259B0955" w:rsidP="3F87D6FB">
      <w:pPr>
        <w:pStyle w:val="ListParagraph"/>
        <w:numPr>
          <w:ilvl w:val="0"/>
          <w:numId w:val="1"/>
        </w:numPr>
        <w:spacing w:beforeLines="60" w:before="144" w:afterLines="60" w:after="144"/>
        <w:rPr>
          <w:color w:val="404040" w:themeColor="text1" w:themeTint="BF"/>
          <w:sz w:val="22"/>
        </w:rPr>
      </w:pPr>
      <w:r w:rsidRPr="00302B60">
        <w:rPr>
          <w:rFonts w:ascii="Arial" w:hAnsi="Arial" w:cs="Arial"/>
          <w:b/>
          <w:bCs/>
          <w:color w:val="404040" w:themeColor="text1" w:themeTint="BF"/>
          <w:sz w:val="22"/>
        </w:rPr>
        <w:t xml:space="preserve">Online/electronic </w:t>
      </w:r>
      <w:r w:rsidRPr="00302B60">
        <w:rPr>
          <w:rFonts w:ascii="Arial" w:hAnsi="Arial" w:cs="Arial"/>
          <w:color w:val="404040" w:themeColor="text1" w:themeTint="BF"/>
          <w:sz w:val="22"/>
        </w:rPr>
        <w:t>- subject materials such as e</w:t>
      </w:r>
      <w:r w:rsidRPr="00302B60">
        <w:rPr>
          <w:color w:val="404040" w:themeColor="text1" w:themeTint="BF"/>
          <w:sz w:val="22"/>
        </w:rPr>
        <w:t>lectronic lecture/lab notes, electronic study/revision notes, internet resources, e-textbooks and online calculators/dictionaries.</w:t>
      </w:r>
      <w:r w:rsidR="00302B60">
        <w:rPr>
          <w:color w:val="404040" w:themeColor="text1" w:themeTint="BF"/>
          <w:sz w:val="22"/>
        </w:rPr>
        <w:t xml:space="preserve"> </w:t>
      </w:r>
      <w:r w:rsidRPr="00302B60">
        <w:rPr>
          <w:color w:val="404040" w:themeColor="text1" w:themeTint="BF"/>
          <w:sz w:val="22"/>
        </w:rPr>
        <w:t>These resources are accessed via the student’s own device(s).</w:t>
      </w:r>
    </w:p>
    <w:p w14:paraId="73D26559" w14:textId="619A3DBC" w:rsidR="00735258" w:rsidRPr="00302B60" w:rsidRDefault="772E56A3" w:rsidP="772E56A3">
      <w:pPr>
        <w:pStyle w:val="ListParagraph"/>
        <w:numPr>
          <w:ilvl w:val="0"/>
          <w:numId w:val="1"/>
        </w:numPr>
        <w:spacing w:beforeLines="60" w:before="144" w:afterLines="60" w:after="144"/>
        <w:rPr>
          <w:rFonts w:ascii="Arial" w:hAnsi="Arial" w:cs="Arial"/>
          <w:b/>
          <w:bCs/>
          <w:color w:val="404040" w:themeColor="text1" w:themeTint="BF"/>
          <w:sz w:val="22"/>
          <w:u w:val="single"/>
        </w:rPr>
      </w:pPr>
      <w:r w:rsidRPr="772E56A3">
        <w:rPr>
          <w:b/>
          <w:bCs/>
          <w:color w:val="404040" w:themeColor="text1" w:themeTint="BF"/>
          <w:sz w:val="22"/>
        </w:rPr>
        <w:t>Paper based</w:t>
      </w:r>
      <w:r w:rsidRPr="772E56A3">
        <w:rPr>
          <w:color w:val="404040" w:themeColor="text1" w:themeTint="BF"/>
          <w:sz w:val="22"/>
        </w:rPr>
        <w:t xml:space="preserve"> - physical subject materials such as study notes, textbooks, translation dictionary for language exams and formulae/crib sheets provided by the department.</w:t>
      </w:r>
    </w:p>
    <w:p w14:paraId="7AE6CB11" w14:textId="4C7A9809" w:rsidR="00735258" w:rsidRPr="00375D8A" w:rsidRDefault="772E56A3" w:rsidP="772E56A3">
      <w:pPr>
        <w:spacing w:beforeLines="60" w:before="144" w:afterLines="60" w:after="144"/>
        <w:rPr>
          <w:rFonts w:ascii="Arial" w:hAnsi="Arial" w:cs="Arial"/>
          <w:b/>
          <w:bCs/>
          <w:color w:val="404040" w:themeColor="text1" w:themeTint="BF"/>
          <w:sz w:val="22"/>
          <w:u w:val="single"/>
        </w:rPr>
      </w:pPr>
      <w:r w:rsidRPr="772E56A3">
        <w:rPr>
          <w:rFonts w:ascii="Arial" w:hAnsi="Arial" w:cs="Arial"/>
          <w:b/>
          <w:bCs/>
          <w:color w:val="404040" w:themeColor="text1" w:themeTint="BF"/>
          <w:sz w:val="22"/>
          <w:u w:val="single"/>
        </w:rPr>
        <w:t>Exa</w:t>
      </w:r>
      <w:r w:rsidRPr="00375D8A">
        <w:rPr>
          <w:rFonts w:ascii="Arial" w:hAnsi="Arial" w:cs="Arial"/>
          <w:b/>
          <w:bCs/>
          <w:color w:val="404040" w:themeColor="text1" w:themeTint="BF"/>
          <w:sz w:val="22"/>
          <w:u w:val="single"/>
        </w:rPr>
        <w:t>m Location:</w:t>
      </w:r>
    </w:p>
    <w:p w14:paraId="106B573B" w14:textId="416B7F44" w:rsidR="00302B60" w:rsidRPr="00375D8A" w:rsidRDefault="5F05D09D" w:rsidP="5F05D09D">
      <w:pPr>
        <w:pStyle w:val="ListParagraph"/>
        <w:numPr>
          <w:ilvl w:val="0"/>
          <w:numId w:val="9"/>
        </w:numPr>
        <w:spacing w:beforeLines="60" w:before="144" w:afterLines="60" w:after="144"/>
        <w:rPr>
          <w:rFonts w:eastAsiaTheme="minorEastAsia"/>
          <w:color w:val="404040" w:themeColor="text1" w:themeTint="BF"/>
          <w:sz w:val="22"/>
        </w:rPr>
      </w:pPr>
      <w:r w:rsidRPr="00375D8A">
        <w:rPr>
          <w:rFonts w:eastAsiaTheme="minorEastAsia"/>
          <w:color w:val="404040" w:themeColor="text1" w:themeTint="BF"/>
          <w:sz w:val="22"/>
        </w:rPr>
        <w:t>Departments must select an exam location</w:t>
      </w:r>
      <w:r w:rsidR="00375D8A" w:rsidRPr="00375D8A">
        <w:rPr>
          <w:rFonts w:eastAsiaTheme="minorEastAsia"/>
          <w:color w:val="404040" w:themeColor="text1" w:themeTint="BF"/>
          <w:sz w:val="22"/>
        </w:rPr>
        <w:t>. I</w:t>
      </w:r>
      <w:r w:rsidRPr="00375D8A">
        <w:rPr>
          <w:rFonts w:eastAsiaTheme="minorEastAsia"/>
          <w:color w:val="404040" w:themeColor="text1" w:themeTint="BF"/>
          <w:sz w:val="22"/>
        </w:rPr>
        <w:t>n the case of computer-based exams this includes the type of software the exam will be released and completed with, and any requirements such as large desk for in-person, handwritten exams. See the appendix for further guidance.</w:t>
      </w:r>
    </w:p>
    <w:p w14:paraId="05152564" w14:textId="727DC70F" w:rsidR="00302B60" w:rsidRPr="00302B60" w:rsidRDefault="772E56A3" w:rsidP="772E56A3">
      <w:pPr>
        <w:spacing w:beforeLines="60" w:before="144" w:afterLines="60" w:after="144"/>
        <w:rPr>
          <w:rFonts w:ascii="Arial" w:hAnsi="Arial" w:cs="Arial"/>
          <w:b/>
          <w:bCs/>
          <w:color w:val="404040" w:themeColor="text1" w:themeTint="BF"/>
          <w:sz w:val="22"/>
          <w:u w:val="single"/>
        </w:rPr>
      </w:pPr>
      <w:r w:rsidRPr="772E56A3">
        <w:rPr>
          <w:rFonts w:ascii="Arial" w:hAnsi="Arial" w:cs="Arial"/>
          <w:b/>
          <w:bCs/>
          <w:color w:val="404040" w:themeColor="text1" w:themeTint="BF"/>
          <w:sz w:val="22"/>
          <w:u w:val="single"/>
        </w:rPr>
        <w:t xml:space="preserve">Exam Managed by: </w:t>
      </w:r>
    </w:p>
    <w:p w14:paraId="4EB7384D" w14:textId="77777777" w:rsidR="00302B60" w:rsidRPr="00302B60" w:rsidRDefault="3F87D6FB" w:rsidP="00302B60">
      <w:pPr>
        <w:pStyle w:val="ListParagraph"/>
        <w:numPr>
          <w:ilvl w:val="0"/>
          <w:numId w:val="19"/>
        </w:numPr>
        <w:spacing w:beforeLines="60" w:before="144" w:afterLines="60" w:after="144"/>
        <w:rPr>
          <w:rFonts w:ascii="Arial" w:hAnsi="Arial" w:cs="Arial"/>
          <w:color w:val="404040" w:themeColor="text1" w:themeTint="BF"/>
          <w:sz w:val="22"/>
        </w:rPr>
      </w:pPr>
      <w:r w:rsidRPr="00302B60">
        <w:rPr>
          <w:rFonts w:ascii="Arial" w:hAnsi="Arial" w:cs="Arial"/>
          <w:b/>
          <w:bCs/>
          <w:color w:val="404040" w:themeColor="text1" w:themeTint="BF"/>
          <w:sz w:val="22"/>
        </w:rPr>
        <w:t>Centrally Managed</w:t>
      </w:r>
      <w:r w:rsidRPr="00302B60">
        <w:rPr>
          <w:rFonts w:ascii="Arial" w:hAnsi="Arial" w:cs="Arial"/>
          <w:color w:val="404040" w:themeColor="text1" w:themeTint="BF"/>
          <w:sz w:val="22"/>
        </w:rPr>
        <w:t xml:space="preserve"> – the Exams Office timetables the assessment and manages collation and distribution of exam papers and any invigilation. </w:t>
      </w:r>
      <w:r w:rsidR="00302B60">
        <w:rPr>
          <w:rFonts w:ascii="Arial" w:hAnsi="Arial" w:cs="Arial"/>
          <w:color w:val="404040" w:themeColor="text1" w:themeTint="BF"/>
          <w:sz w:val="22"/>
        </w:rPr>
        <w:t>Exams</w:t>
      </w:r>
      <w:r w:rsidRPr="00302B60">
        <w:rPr>
          <w:rFonts w:ascii="Arial" w:hAnsi="Arial" w:cs="Arial"/>
          <w:color w:val="404040" w:themeColor="text1" w:themeTint="BF"/>
          <w:sz w:val="22"/>
        </w:rPr>
        <w:t xml:space="preserve"> </w:t>
      </w:r>
      <w:r w:rsidRPr="00302B60">
        <w:rPr>
          <w:rFonts w:eastAsia="Times New Roman"/>
          <w:color w:val="404040" w:themeColor="text1" w:themeTint="BF"/>
          <w:sz w:val="22"/>
          <w:lang w:eastAsia="en-GB"/>
        </w:rPr>
        <w:t xml:space="preserve">take place in </w:t>
      </w:r>
      <w:r w:rsidR="00302B60" w:rsidRPr="00302B60">
        <w:rPr>
          <w:rFonts w:eastAsia="Times New Roman"/>
          <w:color w:val="404040" w:themeColor="text1" w:themeTint="BF"/>
          <w:sz w:val="22"/>
          <w:lang w:eastAsia="en-GB"/>
        </w:rPr>
        <w:t>the main</w:t>
      </w:r>
      <w:r w:rsidRPr="00302B60">
        <w:rPr>
          <w:rFonts w:eastAsia="Times New Roman"/>
          <w:color w:val="404040" w:themeColor="text1" w:themeTint="BF"/>
          <w:sz w:val="22"/>
          <w:lang w:eastAsia="en-GB"/>
        </w:rPr>
        <w:t xml:space="preserve"> exam periods.</w:t>
      </w:r>
    </w:p>
    <w:p w14:paraId="42C9E55D" w14:textId="77777777" w:rsidR="00C854E6" w:rsidRDefault="36663CA4" w:rsidP="00C854E6">
      <w:pPr>
        <w:pStyle w:val="ListParagraph"/>
        <w:numPr>
          <w:ilvl w:val="0"/>
          <w:numId w:val="19"/>
        </w:numPr>
        <w:spacing w:beforeLines="60" w:before="144" w:afterLines="60" w:after="144"/>
        <w:rPr>
          <w:rFonts w:ascii="Arial" w:hAnsi="Arial" w:cs="Arial"/>
          <w:color w:val="404040" w:themeColor="text1" w:themeTint="BF"/>
          <w:sz w:val="22"/>
        </w:rPr>
      </w:pPr>
      <w:r w:rsidRPr="00302B60">
        <w:rPr>
          <w:rFonts w:ascii="Arial" w:hAnsi="Arial" w:cs="Arial"/>
          <w:b/>
          <w:bCs/>
          <w:color w:val="404040" w:themeColor="text1" w:themeTint="BF"/>
          <w:sz w:val="22"/>
        </w:rPr>
        <w:t>Department Managed</w:t>
      </w:r>
      <w:r w:rsidRPr="00302B60">
        <w:rPr>
          <w:rFonts w:ascii="Arial" w:hAnsi="Arial" w:cs="Arial"/>
          <w:color w:val="404040" w:themeColor="text1" w:themeTint="BF"/>
          <w:sz w:val="22"/>
        </w:rPr>
        <w:t xml:space="preserve"> </w:t>
      </w:r>
      <w:r w:rsidR="00302B60" w:rsidRPr="00302B60">
        <w:rPr>
          <w:rFonts w:ascii="Arial" w:hAnsi="Arial" w:cs="Arial"/>
          <w:color w:val="404040" w:themeColor="text1" w:themeTint="BF"/>
          <w:sz w:val="22"/>
        </w:rPr>
        <w:t>– The</w:t>
      </w:r>
      <w:r w:rsidRPr="00302B60">
        <w:rPr>
          <w:rFonts w:ascii="Arial" w:hAnsi="Arial" w:cs="Arial"/>
          <w:color w:val="404040" w:themeColor="text1" w:themeTint="BF"/>
          <w:sz w:val="22"/>
        </w:rPr>
        <w:t xml:space="preserve"> assessment is timetabled and managed by the Department.</w:t>
      </w:r>
    </w:p>
    <w:p w14:paraId="3D1FDF16" w14:textId="77777777" w:rsidR="00C854E6" w:rsidRPr="00C854E6" w:rsidRDefault="00C854E6" w:rsidP="00C854E6">
      <w:pPr>
        <w:spacing w:beforeLines="60" w:before="144" w:afterLines="60" w:after="144"/>
        <w:rPr>
          <w:rFonts w:ascii="Arial" w:hAnsi="Arial" w:cs="Arial"/>
          <w:color w:val="404040" w:themeColor="text1" w:themeTint="BF"/>
          <w:sz w:val="22"/>
        </w:rPr>
      </w:pPr>
    </w:p>
    <w:p w14:paraId="07070277" w14:textId="4651890C" w:rsidR="004B40CE" w:rsidRPr="00C854E6" w:rsidRDefault="00C854E6" w:rsidP="00C854E6">
      <w:pPr>
        <w:pStyle w:val="ListParagraph"/>
        <w:numPr>
          <w:ilvl w:val="0"/>
          <w:numId w:val="19"/>
        </w:numPr>
        <w:spacing w:beforeLines="60" w:before="144" w:afterLines="60" w:after="144"/>
        <w:rPr>
          <w:rFonts w:ascii="Arial" w:hAnsi="Arial" w:cs="Arial"/>
          <w:color w:val="404040" w:themeColor="text1" w:themeTint="BF"/>
          <w:sz w:val="22"/>
        </w:rPr>
      </w:pPr>
      <w:r>
        <w:rPr>
          <w:rFonts w:ascii="Arial" w:hAnsi="Arial" w:cs="Arial"/>
          <w:color w:val="404040" w:themeColor="text1" w:themeTint="BF"/>
          <w:sz w:val="22"/>
        </w:rPr>
        <w:t>G</w:t>
      </w:r>
      <w:r w:rsidR="772E56A3" w:rsidRPr="00C854E6">
        <w:rPr>
          <w:rFonts w:ascii="Arial" w:hAnsi="Arial" w:cs="Arial"/>
          <w:color w:val="404040" w:themeColor="text1" w:themeTint="BF"/>
          <w:sz w:val="22"/>
        </w:rPr>
        <w:t>uidance has been provided to assist Departments to select the correct exam style, book and location for each exam assessment. Further clarification has been provided on the different types of exam resources and whether these are permitted for use in open book (unrestricted), open book (restricted) or closed book exams.</w:t>
      </w:r>
    </w:p>
    <w:p w14:paraId="4AF87527" w14:textId="6EF9D860" w:rsidR="008528DB" w:rsidRPr="00302B60" w:rsidRDefault="003D70CC" w:rsidP="00812CFC">
      <w:pPr>
        <w:pStyle w:val="ListParagraph"/>
        <w:numPr>
          <w:ilvl w:val="0"/>
          <w:numId w:val="11"/>
        </w:numPr>
        <w:spacing w:beforeLines="60" w:before="144" w:afterLines="60" w:after="144"/>
        <w:rPr>
          <w:rFonts w:ascii="Arial" w:hAnsi="Arial" w:cs="Arial"/>
          <w:b/>
          <w:color w:val="404040" w:themeColor="text1" w:themeTint="BF"/>
          <w:sz w:val="24"/>
          <w:szCs w:val="21"/>
        </w:rPr>
      </w:pPr>
      <w:r w:rsidRPr="00302B60">
        <w:rPr>
          <w:rFonts w:ascii="Arial" w:hAnsi="Arial" w:cs="Arial"/>
          <w:bCs/>
          <w:color w:val="404040" w:themeColor="text1" w:themeTint="BF"/>
          <w:sz w:val="22"/>
        </w:rPr>
        <w:t>Requests for closed book exams still require a rationale to be provided and Faculty Dean approval.</w:t>
      </w:r>
    </w:p>
    <w:p w14:paraId="284E8DF0" w14:textId="6B6CB6ED" w:rsidR="003F0E5C" w:rsidRDefault="772E56A3" w:rsidP="772E56A3">
      <w:pPr>
        <w:pStyle w:val="ListParagraph"/>
        <w:numPr>
          <w:ilvl w:val="0"/>
          <w:numId w:val="11"/>
        </w:numPr>
        <w:spacing w:beforeLines="60" w:before="144" w:afterLines="60" w:after="144" w:line="276" w:lineRule="auto"/>
        <w:rPr>
          <w:rFonts w:ascii="Arial" w:hAnsi="Arial" w:cs="Arial"/>
          <w:b/>
          <w:bCs/>
          <w:color w:val="404040" w:themeColor="text1" w:themeTint="BF"/>
          <w:sz w:val="24"/>
          <w:szCs w:val="24"/>
        </w:rPr>
        <w:sectPr w:rsidR="003F0E5C" w:rsidSect="001930CC">
          <w:pgSz w:w="11906" w:h="16838"/>
          <w:pgMar w:top="720" w:right="720" w:bottom="720" w:left="720" w:header="709" w:footer="709" w:gutter="0"/>
          <w:pgBorders w:offsetFrom="page">
            <w:top w:val="single" w:sz="4" w:space="24" w:color="A6A6A6" w:themeColor="background1" w:themeShade="A6"/>
            <w:left w:val="single" w:sz="4" w:space="23" w:color="A6A6A6" w:themeColor="background1" w:themeShade="A6"/>
            <w:bottom w:val="single" w:sz="4" w:space="24" w:color="A6A6A6" w:themeColor="background1" w:themeShade="A6"/>
            <w:right w:val="single" w:sz="4" w:space="23" w:color="A6A6A6" w:themeColor="background1" w:themeShade="A6"/>
          </w:pgBorders>
          <w:cols w:space="708"/>
          <w:docGrid w:linePitch="360"/>
        </w:sectPr>
      </w:pPr>
      <w:r w:rsidRPr="772E56A3">
        <w:rPr>
          <w:rFonts w:ascii="Arial" w:hAnsi="Arial" w:cs="Arial"/>
          <w:color w:val="404040" w:themeColor="text1" w:themeTint="BF"/>
          <w:sz w:val="22"/>
        </w:rPr>
        <w:t xml:space="preserve">Additional information, including examples of exam scenarios can be found in the </w:t>
      </w:r>
      <w:r w:rsidR="00C854E6" w:rsidRPr="00B35905">
        <w:rPr>
          <w:rFonts w:ascii="Arial" w:hAnsi="Arial" w:cs="Arial"/>
          <w:b/>
          <w:bCs/>
          <w:color w:val="404040" w:themeColor="text1" w:themeTint="BF"/>
          <w:sz w:val="22"/>
        </w:rPr>
        <w:t>A</w:t>
      </w:r>
      <w:r w:rsidRPr="00B35905">
        <w:rPr>
          <w:rFonts w:ascii="Arial" w:hAnsi="Arial" w:cs="Arial"/>
          <w:b/>
          <w:bCs/>
          <w:color w:val="404040" w:themeColor="text1" w:themeTint="BF"/>
          <w:sz w:val="22"/>
        </w:rPr>
        <w:t>ppendix</w:t>
      </w:r>
      <w:r w:rsidRPr="772E56A3">
        <w:rPr>
          <w:rFonts w:ascii="Arial" w:hAnsi="Arial" w:cs="Arial"/>
          <w:color w:val="404040" w:themeColor="text1" w:themeTint="BF"/>
          <w:sz w:val="22"/>
        </w:rPr>
        <w:t>.</w:t>
      </w:r>
    </w:p>
    <w:p w14:paraId="3158AB60" w14:textId="11823CCC" w:rsidR="00BE0AE5" w:rsidRPr="00D55BB9" w:rsidRDefault="36663CA4" w:rsidP="36663CA4">
      <w:pPr>
        <w:shd w:val="clear" w:color="auto" w:fill="0989B1" w:themeFill="accent6"/>
        <w:spacing w:after="0"/>
        <w:rPr>
          <w:rFonts w:ascii="Arial Black" w:hAnsi="Arial Black" w:cs="Arial"/>
          <w:b/>
          <w:bCs/>
          <w:color w:val="404040" w:themeColor="text1" w:themeTint="BF"/>
          <w:sz w:val="36"/>
          <w:szCs w:val="36"/>
        </w:rPr>
      </w:pPr>
      <w:r w:rsidRPr="36663CA4">
        <w:rPr>
          <w:rFonts w:ascii="Arial Black" w:hAnsi="Arial Black" w:cs="Arial"/>
          <w:b/>
          <w:bCs/>
          <w:color w:val="FFFFFF" w:themeColor="background1"/>
          <w:sz w:val="36"/>
          <w:szCs w:val="36"/>
        </w:rPr>
        <w:lastRenderedPageBreak/>
        <w:t>Exam types &amp; permitted resources</w:t>
      </w:r>
    </w:p>
    <w:p w14:paraId="7BB69CC7" w14:textId="6494DBD8" w:rsidR="00BE0AE5" w:rsidRDefault="16F6417E" w:rsidP="36663CA4">
      <w:pPr>
        <w:spacing w:before="240"/>
        <w:rPr>
          <w:color w:val="404040" w:themeColor="text1" w:themeTint="BF"/>
          <w:sz w:val="22"/>
        </w:rPr>
      </w:pPr>
      <w:r w:rsidRPr="16F6417E">
        <w:rPr>
          <w:color w:val="000000" w:themeColor="text1"/>
          <w:sz w:val="22"/>
        </w:rPr>
        <w:t xml:space="preserve">The following table provides an overview of the different resource types and </w:t>
      </w:r>
      <w:r w:rsidR="00302B60">
        <w:rPr>
          <w:color w:val="000000" w:themeColor="text1"/>
          <w:sz w:val="22"/>
        </w:rPr>
        <w:t>the types of</w:t>
      </w:r>
      <w:r w:rsidRPr="16F6417E">
        <w:rPr>
          <w:color w:val="000000" w:themeColor="text1"/>
          <w:sz w:val="22"/>
        </w:rPr>
        <w:t xml:space="preserve"> exams that they can be used in:</w:t>
      </w:r>
    </w:p>
    <w:tbl>
      <w:tblPr>
        <w:tblStyle w:val="TableGrid"/>
        <w:tblW w:w="15210" w:type="dxa"/>
        <w:tblLook w:val="04A0" w:firstRow="1" w:lastRow="0" w:firstColumn="1" w:lastColumn="0" w:noHBand="0" w:noVBand="1"/>
      </w:tblPr>
      <w:tblGrid>
        <w:gridCol w:w="7425"/>
        <w:gridCol w:w="2010"/>
        <w:gridCol w:w="2025"/>
        <w:gridCol w:w="1845"/>
        <w:gridCol w:w="1905"/>
      </w:tblGrid>
      <w:tr w:rsidR="006E0096" w14:paraId="3CF3644D" w14:textId="77777777" w:rsidTr="00302B60">
        <w:trPr>
          <w:trHeight w:val="1275"/>
        </w:trPr>
        <w:tc>
          <w:tcPr>
            <w:tcW w:w="7425" w:type="dxa"/>
            <w:tcBorders>
              <w:top w:val="nil"/>
              <w:left w:val="nil"/>
              <w:bottom w:val="single" w:sz="4" w:space="0" w:color="auto"/>
              <w:right w:val="single" w:sz="4" w:space="0" w:color="auto"/>
            </w:tcBorders>
            <w:shd w:val="clear" w:color="auto" w:fill="FFFFFF" w:themeFill="background1"/>
          </w:tcPr>
          <w:p w14:paraId="6BFF310F" w14:textId="7574C9C6" w:rsidR="00BE0AE5" w:rsidRDefault="00BE0AE5" w:rsidP="36663CA4">
            <w:pPr>
              <w:spacing w:before="120" w:after="120"/>
              <w:rPr>
                <w:color w:val="404040" w:themeColor="text1" w:themeTint="BF"/>
                <w:sz w:val="22"/>
              </w:rPr>
            </w:pPr>
          </w:p>
        </w:tc>
        <w:tc>
          <w:tcPr>
            <w:tcW w:w="2010" w:type="dxa"/>
            <w:tcBorders>
              <w:left w:val="single" w:sz="4" w:space="0" w:color="auto"/>
            </w:tcBorders>
            <w:shd w:val="clear" w:color="auto" w:fill="DAF0F3" w:themeFill="accent5" w:themeFillTint="33"/>
          </w:tcPr>
          <w:p w14:paraId="68986F1A" w14:textId="164BC26A" w:rsidR="006E0096" w:rsidRPr="006E0096" w:rsidRDefault="006E0096" w:rsidP="006E0096">
            <w:pPr>
              <w:spacing w:before="120" w:after="120"/>
              <w:jc w:val="center"/>
              <w:rPr>
                <w:b/>
                <w:bCs/>
                <w:color w:val="404040" w:themeColor="text1" w:themeTint="BF"/>
                <w:sz w:val="22"/>
              </w:rPr>
            </w:pPr>
            <w:r w:rsidRPr="006E0096">
              <w:rPr>
                <w:b/>
                <w:bCs/>
                <w:color w:val="404040" w:themeColor="text1" w:themeTint="BF"/>
                <w:sz w:val="22"/>
              </w:rPr>
              <w:t>Remote</w:t>
            </w:r>
          </w:p>
          <w:p w14:paraId="380A004A" w14:textId="3B2A80B5" w:rsidR="00BE0AE5" w:rsidRPr="006E0096" w:rsidRDefault="006E0096" w:rsidP="006E0096">
            <w:pPr>
              <w:spacing w:before="120" w:after="120"/>
              <w:jc w:val="center"/>
              <w:rPr>
                <w:b/>
                <w:bCs/>
                <w:color w:val="404040" w:themeColor="text1" w:themeTint="BF"/>
                <w:sz w:val="22"/>
              </w:rPr>
            </w:pPr>
            <w:r w:rsidRPr="006E0096">
              <w:rPr>
                <w:b/>
                <w:bCs/>
                <w:color w:val="404040" w:themeColor="text1" w:themeTint="BF"/>
                <w:sz w:val="22"/>
              </w:rPr>
              <w:t>Open Book (Unrestricted)</w:t>
            </w:r>
          </w:p>
        </w:tc>
        <w:tc>
          <w:tcPr>
            <w:tcW w:w="2025" w:type="dxa"/>
            <w:shd w:val="clear" w:color="auto" w:fill="DAF0F3" w:themeFill="accent5" w:themeFillTint="33"/>
          </w:tcPr>
          <w:p w14:paraId="4A423BCA" w14:textId="77777777" w:rsidR="00BE0AE5" w:rsidRPr="006E0096" w:rsidRDefault="006E0096" w:rsidP="006E0096">
            <w:pPr>
              <w:spacing w:before="120" w:after="120"/>
              <w:jc w:val="center"/>
              <w:rPr>
                <w:b/>
                <w:bCs/>
                <w:color w:val="404040" w:themeColor="text1" w:themeTint="BF"/>
                <w:sz w:val="22"/>
              </w:rPr>
            </w:pPr>
            <w:r w:rsidRPr="006E0096">
              <w:rPr>
                <w:b/>
                <w:bCs/>
                <w:color w:val="404040" w:themeColor="text1" w:themeTint="BF"/>
                <w:sz w:val="22"/>
              </w:rPr>
              <w:t>In-Person</w:t>
            </w:r>
          </w:p>
          <w:p w14:paraId="72B9E9D3" w14:textId="2C8E95B6" w:rsidR="006E0096" w:rsidRPr="006E0096" w:rsidRDefault="006E0096" w:rsidP="006E0096">
            <w:pPr>
              <w:spacing w:before="120" w:after="120"/>
              <w:jc w:val="center"/>
              <w:rPr>
                <w:b/>
                <w:bCs/>
                <w:color w:val="404040" w:themeColor="text1" w:themeTint="BF"/>
                <w:sz w:val="22"/>
              </w:rPr>
            </w:pPr>
            <w:r w:rsidRPr="006E0096">
              <w:rPr>
                <w:b/>
                <w:bCs/>
                <w:color w:val="404040" w:themeColor="text1" w:themeTint="BF"/>
                <w:sz w:val="22"/>
              </w:rPr>
              <w:t>Open Book (Unrestricted)</w:t>
            </w:r>
          </w:p>
        </w:tc>
        <w:tc>
          <w:tcPr>
            <w:tcW w:w="1845" w:type="dxa"/>
            <w:shd w:val="clear" w:color="auto" w:fill="DAF0F3" w:themeFill="accent5" w:themeFillTint="33"/>
          </w:tcPr>
          <w:p w14:paraId="40ECBB6F" w14:textId="77777777" w:rsidR="00BE0AE5" w:rsidRPr="006E0096" w:rsidRDefault="006E0096" w:rsidP="006E0096">
            <w:pPr>
              <w:spacing w:before="120" w:after="120"/>
              <w:jc w:val="center"/>
              <w:rPr>
                <w:b/>
                <w:bCs/>
                <w:color w:val="404040" w:themeColor="text1" w:themeTint="BF"/>
                <w:sz w:val="22"/>
              </w:rPr>
            </w:pPr>
            <w:r w:rsidRPr="006E0096">
              <w:rPr>
                <w:b/>
                <w:bCs/>
                <w:color w:val="404040" w:themeColor="text1" w:themeTint="BF"/>
                <w:sz w:val="22"/>
              </w:rPr>
              <w:t>In-Person</w:t>
            </w:r>
          </w:p>
          <w:p w14:paraId="614C46C6" w14:textId="4556B48E" w:rsidR="006E0096" w:rsidRPr="006E0096" w:rsidRDefault="006E0096" w:rsidP="006E0096">
            <w:pPr>
              <w:spacing w:before="120" w:after="120"/>
              <w:jc w:val="center"/>
              <w:rPr>
                <w:b/>
                <w:bCs/>
                <w:color w:val="404040" w:themeColor="text1" w:themeTint="BF"/>
                <w:sz w:val="22"/>
              </w:rPr>
            </w:pPr>
            <w:r w:rsidRPr="006E0096">
              <w:rPr>
                <w:b/>
                <w:bCs/>
                <w:color w:val="404040" w:themeColor="text1" w:themeTint="BF"/>
                <w:sz w:val="22"/>
              </w:rPr>
              <w:t>Open Book (Restricted)</w:t>
            </w:r>
          </w:p>
        </w:tc>
        <w:tc>
          <w:tcPr>
            <w:tcW w:w="1905" w:type="dxa"/>
            <w:shd w:val="clear" w:color="auto" w:fill="DAF0F3" w:themeFill="accent5" w:themeFillTint="33"/>
          </w:tcPr>
          <w:p w14:paraId="291280DC" w14:textId="77777777" w:rsidR="00BE0AE5" w:rsidRPr="006E0096" w:rsidRDefault="006E0096" w:rsidP="006E0096">
            <w:pPr>
              <w:spacing w:before="120" w:after="120"/>
              <w:jc w:val="center"/>
              <w:rPr>
                <w:b/>
                <w:bCs/>
                <w:color w:val="404040" w:themeColor="text1" w:themeTint="BF"/>
                <w:sz w:val="22"/>
              </w:rPr>
            </w:pPr>
            <w:r w:rsidRPr="006E0096">
              <w:rPr>
                <w:b/>
                <w:bCs/>
                <w:color w:val="404040" w:themeColor="text1" w:themeTint="BF"/>
                <w:sz w:val="22"/>
              </w:rPr>
              <w:t>In-Person</w:t>
            </w:r>
          </w:p>
          <w:p w14:paraId="46441556" w14:textId="11ECD291" w:rsidR="006E0096" w:rsidRPr="006E0096" w:rsidRDefault="006E0096" w:rsidP="006E0096">
            <w:pPr>
              <w:spacing w:before="120" w:after="120"/>
              <w:jc w:val="center"/>
              <w:rPr>
                <w:b/>
                <w:bCs/>
                <w:color w:val="404040" w:themeColor="text1" w:themeTint="BF"/>
                <w:sz w:val="22"/>
              </w:rPr>
            </w:pPr>
            <w:r w:rsidRPr="006E0096">
              <w:rPr>
                <w:b/>
                <w:bCs/>
                <w:color w:val="404040" w:themeColor="text1" w:themeTint="BF"/>
                <w:sz w:val="22"/>
              </w:rPr>
              <w:t>Closed Book</w:t>
            </w:r>
          </w:p>
        </w:tc>
      </w:tr>
      <w:tr w:rsidR="00BE0AE5" w14:paraId="60AB951D" w14:textId="77777777" w:rsidTr="00302B60">
        <w:tc>
          <w:tcPr>
            <w:tcW w:w="7425" w:type="dxa"/>
            <w:tcBorders>
              <w:top w:val="single" w:sz="4" w:space="0" w:color="auto"/>
            </w:tcBorders>
          </w:tcPr>
          <w:p w14:paraId="6D74A15B" w14:textId="3DC2DC96" w:rsidR="00BE0AE5" w:rsidRPr="006E0096" w:rsidRDefault="00302B60" w:rsidP="36663CA4">
            <w:pPr>
              <w:spacing w:before="120" w:after="120"/>
              <w:rPr>
                <w:b/>
                <w:bCs/>
                <w:color w:val="404040" w:themeColor="text1" w:themeTint="BF"/>
                <w:sz w:val="22"/>
              </w:rPr>
            </w:pPr>
            <w:r>
              <w:rPr>
                <w:b/>
                <w:bCs/>
                <w:color w:val="404040" w:themeColor="text1" w:themeTint="BF"/>
                <w:sz w:val="22"/>
              </w:rPr>
              <w:t>O</w:t>
            </w:r>
            <w:r w:rsidR="36663CA4" w:rsidRPr="36663CA4">
              <w:rPr>
                <w:b/>
                <w:bCs/>
                <w:color w:val="404040" w:themeColor="text1" w:themeTint="BF"/>
                <w:sz w:val="22"/>
              </w:rPr>
              <w:t xml:space="preserve">nline/electronic </w:t>
            </w:r>
            <w:r w:rsidR="36663CA4" w:rsidRPr="00302B60">
              <w:rPr>
                <w:b/>
                <w:bCs/>
                <w:color w:val="404040" w:themeColor="text1" w:themeTint="BF"/>
                <w:sz w:val="22"/>
                <w:u w:val="single"/>
              </w:rPr>
              <w:t>open book</w:t>
            </w:r>
            <w:r w:rsidR="36663CA4" w:rsidRPr="36663CA4">
              <w:rPr>
                <w:b/>
                <w:bCs/>
                <w:color w:val="404040" w:themeColor="text1" w:themeTint="BF"/>
                <w:sz w:val="22"/>
              </w:rPr>
              <w:t xml:space="preserve"> subject materials via student’s own device(s) such as:</w:t>
            </w:r>
          </w:p>
          <w:p w14:paraId="605BB291" w14:textId="7B7BA7DC" w:rsidR="006E0096" w:rsidRPr="006E0096" w:rsidRDefault="006E0096" w:rsidP="006E0096">
            <w:pPr>
              <w:spacing w:before="120" w:after="120"/>
              <w:rPr>
                <w:color w:val="404040" w:themeColor="text1" w:themeTint="BF"/>
                <w:sz w:val="22"/>
              </w:rPr>
            </w:pPr>
            <w:r w:rsidRPr="006E0096">
              <w:rPr>
                <w:color w:val="404040" w:themeColor="text1" w:themeTint="BF"/>
                <w:sz w:val="22"/>
              </w:rPr>
              <w:t>E</w:t>
            </w:r>
            <w:r>
              <w:rPr>
                <w:color w:val="404040" w:themeColor="text1" w:themeTint="BF"/>
                <w:sz w:val="22"/>
              </w:rPr>
              <w:t xml:space="preserve">lectronic lecture/lab notes, electronic study/revision notes, </w:t>
            </w:r>
            <w:r w:rsidR="006B7CD9">
              <w:rPr>
                <w:color w:val="404040" w:themeColor="text1" w:themeTint="BF"/>
                <w:sz w:val="22"/>
              </w:rPr>
              <w:t xml:space="preserve">internet resources, e-textbooks, </w:t>
            </w:r>
            <w:r>
              <w:rPr>
                <w:color w:val="404040" w:themeColor="text1" w:themeTint="BF"/>
                <w:sz w:val="22"/>
              </w:rPr>
              <w:t>o</w:t>
            </w:r>
            <w:r w:rsidRPr="006E0096">
              <w:rPr>
                <w:color w:val="404040" w:themeColor="text1" w:themeTint="BF"/>
                <w:sz w:val="22"/>
              </w:rPr>
              <w:t>nline calculators</w:t>
            </w:r>
            <w:r w:rsidR="006B7CD9">
              <w:rPr>
                <w:color w:val="404040" w:themeColor="text1" w:themeTint="BF"/>
                <w:sz w:val="22"/>
              </w:rPr>
              <w:t>/</w:t>
            </w:r>
            <w:r>
              <w:rPr>
                <w:color w:val="404040" w:themeColor="text1" w:themeTint="BF"/>
                <w:sz w:val="22"/>
              </w:rPr>
              <w:t>dictionaries</w:t>
            </w:r>
          </w:p>
        </w:tc>
        <w:tc>
          <w:tcPr>
            <w:tcW w:w="2010" w:type="dxa"/>
            <w:vAlign w:val="center"/>
          </w:tcPr>
          <w:p w14:paraId="38DE414A" w14:textId="5DE77512" w:rsidR="00BE0AE5" w:rsidRDefault="36663CA4" w:rsidP="36663CA4">
            <w:pPr>
              <w:spacing w:before="120" w:after="120"/>
              <w:jc w:val="center"/>
              <w:rPr>
                <w:color w:val="404040" w:themeColor="text1" w:themeTint="BF"/>
                <w:sz w:val="22"/>
              </w:rPr>
            </w:pPr>
            <w:r w:rsidRPr="36663CA4">
              <w:rPr>
                <w:color w:val="404040" w:themeColor="text1" w:themeTint="BF"/>
                <w:sz w:val="22"/>
              </w:rPr>
              <w:t>Any permitted without restriction</w:t>
            </w:r>
          </w:p>
        </w:tc>
        <w:tc>
          <w:tcPr>
            <w:tcW w:w="2025" w:type="dxa"/>
            <w:vAlign w:val="center"/>
          </w:tcPr>
          <w:p w14:paraId="417B7AD7" w14:textId="4FBB73A6" w:rsidR="00BE0AE5" w:rsidRDefault="006B7CD9" w:rsidP="006E0096">
            <w:pPr>
              <w:spacing w:before="120" w:after="120"/>
              <w:jc w:val="center"/>
              <w:rPr>
                <w:color w:val="404040" w:themeColor="text1" w:themeTint="BF"/>
                <w:sz w:val="22"/>
              </w:rPr>
            </w:pPr>
            <w:r>
              <w:rPr>
                <w:color w:val="404040" w:themeColor="text1" w:themeTint="BF"/>
                <w:sz w:val="22"/>
              </w:rPr>
              <w:t>Not permitted (no devices)</w:t>
            </w:r>
          </w:p>
        </w:tc>
        <w:tc>
          <w:tcPr>
            <w:tcW w:w="1845" w:type="dxa"/>
            <w:vAlign w:val="center"/>
          </w:tcPr>
          <w:p w14:paraId="39246478" w14:textId="4BB49A93" w:rsidR="00BE0AE5" w:rsidRDefault="006B7CD9" w:rsidP="006E0096">
            <w:pPr>
              <w:spacing w:before="120" w:after="120"/>
              <w:jc w:val="center"/>
              <w:rPr>
                <w:color w:val="404040" w:themeColor="text1" w:themeTint="BF"/>
                <w:sz w:val="22"/>
              </w:rPr>
            </w:pPr>
            <w:r>
              <w:rPr>
                <w:color w:val="404040" w:themeColor="text1" w:themeTint="BF"/>
                <w:sz w:val="22"/>
              </w:rPr>
              <w:t>Not permitted (no devices)</w:t>
            </w:r>
          </w:p>
        </w:tc>
        <w:tc>
          <w:tcPr>
            <w:tcW w:w="1905" w:type="dxa"/>
            <w:vAlign w:val="center"/>
          </w:tcPr>
          <w:p w14:paraId="442F2BAE" w14:textId="3E777870" w:rsidR="00BE0AE5" w:rsidRDefault="006B7CD9" w:rsidP="006E0096">
            <w:pPr>
              <w:spacing w:before="120" w:after="120"/>
              <w:jc w:val="center"/>
              <w:rPr>
                <w:color w:val="404040" w:themeColor="text1" w:themeTint="BF"/>
                <w:sz w:val="22"/>
              </w:rPr>
            </w:pPr>
            <w:r>
              <w:rPr>
                <w:color w:val="404040" w:themeColor="text1" w:themeTint="BF"/>
                <w:sz w:val="22"/>
              </w:rPr>
              <w:t>Not permitted (no devices)</w:t>
            </w:r>
          </w:p>
        </w:tc>
      </w:tr>
      <w:tr w:rsidR="00BE0AE5" w14:paraId="49EE1847" w14:textId="77777777" w:rsidTr="00302B60">
        <w:tc>
          <w:tcPr>
            <w:tcW w:w="7425" w:type="dxa"/>
          </w:tcPr>
          <w:p w14:paraId="51415C56" w14:textId="77954EA4" w:rsidR="00BE0AE5" w:rsidRDefault="00302B60" w:rsidP="36663CA4">
            <w:pPr>
              <w:spacing w:before="120" w:after="120"/>
              <w:rPr>
                <w:b/>
                <w:bCs/>
                <w:color w:val="404040" w:themeColor="text1" w:themeTint="BF"/>
                <w:sz w:val="22"/>
              </w:rPr>
            </w:pPr>
            <w:r>
              <w:rPr>
                <w:b/>
                <w:bCs/>
                <w:color w:val="404040" w:themeColor="text1" w:themeTint="BF"/>
                <w:sz w:val="22"/>
              </w:rPr>
              <w:t>P</w:t>
            </w:r>
            <w:r w:rsidR="36663CA4" w:rsidRPr="36663CA4">
              <w:rPr>
                <w:b/>
                <w:bCs/>
                <w:color w:val="404040" w:themeColor="text1" w:themeTint="BF"/>
                <w:sz w:val="22"/>
              </w:rPr>
              <w:t xml:space="preserve">aper-based </w:t>
            </w:r>
            <w:r w:rsidR="36663CA4" w:rsidRPr="00302B60">
              <w:rPr>
                <w:b/>
                <w:bCs/>
                <w:color w:val="404040" w:themeColor="text1" w:themeTint="BF"/>
                <w:sz w:val="22"/>
                <w:u w:val="single"/>
              </w:rPr>
              <w:t>open book</w:t>
            </w:r>
            <w:r w:rsidR="36663CA4" w:rsidRPr="36663CA4">
              <w:rPr>
                <w:b/>
                <w:bCs/>
                <w:color w:val="404040" w:themeColor="text1" w:themeTint="BF"/>
                <w:sz w:val="22"/>
              </w:rPr>
              <w:t xml:space="preserve"> subject materials that students can bring such as:</w:t>
            </w:r>
          </w:p>
          <w:p w14:paraId="318470BF" w14:textId="739C0342" w:rsidR="006E0096" w:rsidRPr="006E0096" w:rsidRDefault="006E0096" w:rsidP="006E0096">
            <w:pPr>
              <w:spacing w:before="120" w:after="120"/>
              <w:rPr>
                <w:b/>
                <w:bCs/>
                <w:color w:val="404040" w:themeColor="text1" w:themeTint="BF"/>
                <w:sz w:val="22"/>
              </w:rPr>
            </w:pPr>
            <w:r w:rsidRPr="006E0096">
              <w:rPr>
                <w:color w:val="404040" w:themeColor="text1" w:themeTint="BF"/>
                <w:sz w:val="22"/>
              </w:rPr>
              <w:t>Study notes</w:t>
            </w:r>
            <w:r>
              <w:rPr>
                <w:color w:val="404040" w:themeColor="text1" w:themeTint="BF"/>
                <w:sz w:val="22"/>
              </w:rPr>
              <w:t xml:space="preserve">, </w:t>
            </w:r>
            <w:r w:rsidRPr="006E0096">
              <w:rPr>
                <w:color w:val="404040" w:themeColor="text1" w:themeTint="BF"/>
                <w:sz w:val="22"/>
              </w:rPr>
              <w:t>textbook(s)</w:t>
            </w:r>
            <w:r>
              <w:rPr>
                <w:color w:val="404040" w:themeColor="text1" w:themeTint="BF"/>
                <w:sz w:val="22"/>
              </w:rPr>
              <w:t>, t</w:t>
            </w:r>
            <w:r w:rsidRPr="006E0096">
              <w:rPr>
                <w:color w:val="404040" w:themeColor="text1" w:themeTint="BF"/>
                <w:sz w:val="22"/>
              </w:rPr>
              <w:t>ranslation dictionary (languages exams only)</w:t>
            </w:r>
            <w:r w:rsidR="006B7CD9">
              <w:rPr>
                <w:color w:val="404040" w:themeColor="text1" w:themeTint="BF"/>
                <w:sz w:val="22"/>
              </w:rPr>
              <w:t>, formulae/crib sheet (from Department)</w:t>
            </w:r>
          </w:p>
        </w:tc>
        <w:tc>
          <w:tcPr>
            <w:tcW w:w="2010" w:type="dxa"/>
            <w:vAlign w:val="center"/>
          </w:tcPr>
          <w:p w14:paraId="40E628DA" w14:textId="3987C017" w:rsidR="00BE0AE5" w:rsidRDefault="36663CA4" w:rsidP="36663CA4">
            <w:pPr>
              <w:spacing w:before="120" w:after="120"/>
              <w:jc w:val="center"/>
              <w:rPr>
                <w:color w:val="404040" w:themeColor="text1" w:themeTint="BF"/>
                <w:sz w:val="22"/>
              </w:rPr>
            </w:pPr>
            <w:r w:rsidRPr="36663CA4">
              <w:rPr>
                <w:color w:val="404040" w:themeColor="text1" w:themeTint="BF"/>
                <w:sz w:val="22"/>
              </w:rPr>
              <w:t>Any permitted without restriction</w:t>
            </w:r>
          </w:p>
        </w:tc>
        <w:tc>
          <w:tcPr>
            <w:tcW w:w="2025" w:type="dxa"/>
            <w:vAlign w:val="center"/>
          </w:tcPr>
          <w:p w14:paraId="58BA0863" w14:textId="0344010E" w:rsidR="00BE0AE5" w:rsidRDefault="36663CA4" w:rsidP="36663CA4">
            <w:pPr>
              <w:spacing w:before="120" w:after="120"/>
              <w:jc w:val="center"/>
              <w:rPr>
                <w:color w:val="404040" w:themeColor="text1" w:themeTint="BF"/>
                <w:sz w:val="22"/>
              </w:rPr>
            </w:pPr>
            <w:r w:rsidRPr="36663CA4">
              <w:rPr>
                <w:color w:val="404040" w:themeColor="text1" w:themeTint="BF"/>
                <w:sz w:val="22"/>
              </w:rPr>
              <w:t>Any permitted without restriction</w:t>
            </w:r>
          </w:p>
        </w:tc>
        <w:tc>
          <w:tcPr>
            <w:tcW w:w="1845" w:type="dxa"/>
            <w:vAlign w:val="center"/>
          </w:tcPr>
          <w:p w14:paraId="73E0ABF5" w14:textId="643BEF54" w:rsidR="00BE0AE5" w:rsidRDefault="006E0096" w:rsidP="006E0096">
            <w:pPr>
              <w:spacing w:before="120" w:after="120"/>
              <w:jc w:val="center"/>
              <w:rPr>
                <w:color w:val="404040" w:themeColor="text1" w:themeTint="BF"/>
                <w:sz w:val="22"/>
              </w:rPr>
            </w:pPr>
            <w:r>
              <w:rPr>
                <w:color w:val="404040" w:themeColor="text1" w:themeTint="BF"/>
                <w:sz w:val="22"/>
              </w:rPr>
              <w:t>Only items specified by Department</w:t>
            </w:r>
          </w:p>
        </w:tc>
        <w:tc>
          <w:tcPr>
            <w:tcW w:w="1905" w:type="dxa"/>
            <w:vAlign w:val="center"/>
          </w:tcPr>
          <w:p w14:paraId="0D31C8B9" w14:textId="3DC77E81" w:rsidR="00BE0AE5" w:rsidRDefault="006E0096" w:rsidP="006E0096">
            <w:pPr>
              <w:spacing w:before="120" w:after="120"/>
              <w:jc w:val="center"/>
              <w:rPr>
                <w:color w:val="404040" w:themeColor="text1" w:themeTint="BF"/>
                <w:sz w:val="22"/>
              </w:rPr>
            </w:pPr>
            <w:r>
              <w:rPr>
                <w:color w:val="404040" w:themeColor="text1" w:themeTint="BF"/>
                <w:sz w:val="22"/>
              </w:rPr>
              <w:t>Not permitted</w:t>
            </w:r>
          </w:p>
        </w:tc>
      </w:tr>
      <w:tr w:rsidR="00BE0AE5" w14:paraId="1BB044C0" w14:textId="77777777" w:rsidTr="00302B60">
        <w:tc>
          <w:tcPr>
            <w:tcW w:w="7425" w:type="dxa"/>
          </w:tcPr>
          <w:p w14:paraId="0057FF5C" w14:textId="77777777" w:rsidR="00BE0AE5" w:rsidRDefault="006E0096" w:rsidP="00BE0AE5">
            <w:pPr>
              <w:spacing w:before="120" w:after="120"/>
              <w:rPr>
                <w:b/>
                <w:bCs/>
                <w:color w:val="404040" w:themeColor="text1" w:themeTint="BF"/>
                <w:sz w:val="22"/>
              </w:rPr>
            </w:pPr>
            <w:r>
              <w:rPr>
                <w:b/>
                <w:bCs/>
                <w:color w:val="404040" w:themeColor="text1" w:themeTint="BF"/>
                <w:sz w:val="22"/>
              </w:rPr>
              <w:t>Exam tools that students can bring such as:</w:t>
            </w:r>
          </w:p>
          <w:p w14:paraId="4E26490A" w14:textId="43DE8F4D" w:rsidR="006E0096" w:rsidRPr="006E0096" w:rsidRDefault="006E0096" w:rsidP="00BE0AE5">
            <w:pPr>
              <w:spacing w:before="120" w:after="120"/>
              <w:rPr>
                <w:color w:val="404040" w:themeColor="text1" w:themeTint="BF"/>
                <w:sz w:val="22"/>
              </w:rPr>
            </w:pPr>
            <w:r>
              <w:rPr>
                <w:color w:val="404040" w:themeColor="text1" w:themeTint="BF"/>
                <w:sz w:val="22"/>
              </w:rPr>
              <w:t>English language dictionary, translation dictionary (non-language exams), approved calculator</w:t>
            </w:r>
          </w:p>
        </w:tc>
        <w:tc>
          <w:tcPr>
            <w:tcW w:w="2010" w:type="dxa"/>
            <w:vAlign w:val="center"/>
          </w:tcPr>
          <w:p w14:paraId="2DCCD808" w14:textId="388DC360" w:rsidR="00BE0AE5" w:rsidRDefault="36663CA4" w:rsidP="36663CA4">
            <w:pPr>
              <w:spacing w:before="120" w:after="120"/>
              <w:jc w:val="center"/>
              <w:rPr>
                <w:color w:val="404040" w:themeColor="text1" w:themeTint="BF"/>
                <w:sz w:val="22"/>
              </w:rPr>
            </w:pPr>
            <w:r w:rsidRPr="36663CA4">
              <w:rPr>
                <w:color w:val="404040" w:themeColor="text1" w:themeTint="BF"/>
                <w:sz w:val="22"/>
              </w:rPr>
              <w:t>Any permitted without restriction</w:t>
            </w:r>
          </w:p>
        </w:tc>
        <w:tc>
          <w:tcPr>
            <w:tcW w:w="2025" w:type="dxa"/>
            <w:vAlign w:val="center"/>
          </w:tcPr>
          <w:p w14:paraId="268864C1" w14:textId="3EBDD506" w:rsidR="00BE0AE5" w:rsidRDefault="006B7CD9" w:rsidP="006E0096">
            <w:pPr>
              <w:spacing w:before="120" w:after="120"/>
              <w:jc w:val="center"/>
              <w:rPr>
                <w:color w:val="404040" w:themeColor="text1" w:themeTint="BF"/>
                <w:sz w:val="22"/>
              </w:rPr>
            </w:pPr>
            <w:r>
              <w:rPr>
                <w:color w:val="404040" w:themeColor="text1" w:themeTint="BF"/>
                <w:sz w:val="22"/>
              </w:rPr>
              <w:t>Only items specified by Department</w:t>
            </w:r>
          </w:p>
        </w:tc>
        <w:tc>
          <w:tcPr>
            <w:tcW w:w="1845" w:type="dxa"/>
            <w:vAlign w:val="center"/>
          </w:tcPr>
          <w:p w14:paraId="598DFC48" w14:textId="3F780A03" w:rsidR="00BE0AE5" w:rsidRDefault="006E0096" w:rsidP="006E0096">
            <w:pPr>
              <w:spacing w:before="120" w:after="120"/>
              <w:jc w:val="center"/>
              <w:rPr>
                <w:color w:val="404040" w:themeColor="text1" w:themeTint="BF"/>
                <w:sz w:val="22"/>
              </w:rPr>
            </w:pPr>
            <w:r>
              <w:rPr>
                <w:color w:val="404040" w:themeColor="text1" w:themeTint="BF"/>
                <w:sz w:val="22"/>
              </w:rPr>
              <w:t>Only items specified by Department</w:t>
            </w:r>
          </w:p>
        </w:tc>
        <w:tc>
          <w:tcPr>
            <w:tcW w:w="1905" w:type="dxa"/>
            <w:vAlign w:val="center"/>
          </w:tcPr>
          <w:p w14:paraId="37142A87" w14:textId="7B24F5F8" w:rsidR="00BE0AE5" w:rsidRDefault="006E0096" w:rsidP="006E0096">
            <w:pPr>
              <w:spacing w:before="120" w:after="120"/>
              <w:jc w:val="center"/>
              <w:rPr>
                <w:color w:val="404040" w:themeColor="text1" w:themeTint="BF"/>
                <w:sz w:val="22"/>
              </w:rPr>
            </w:pPr>
            <w:r>
              <w:rPr>
                <w:color w:val="404040" w:themeColor="text1" w:themeTint="BF"/>
                <w:sz w:val="22"/>
              </w:rPr>
              <w:t>Only items specified by Department</w:t>
            </w:r>
          </w:p>
        </w:tc>
      </w:tr>
      <w:tr w:rsidR="00BE0AE5" w14:paraId="086F7EF1" w14:textId="77777777" w:rsidTr="00302B60">
        <w:tc>
          <w:tcPr>
            <w:tcW w:w="7425" w:type="dxa"/>
          </w:tcPr>
          <w:p w14:paraId="35F0B5EC" w14:textId="2FB5328B" w:rsidR="00824E32" w:rsidRDefault="006B7CD9" w:rsidP="00BE0AE5">
            <w:pPr>
              <w:spacing w:before="120" w:after="120"/>
              <w:rPr>
                <w:b/>
                <w:bCs/>
                <w:color w:val="404040" w:themeColor="text1" w:themeTint="BF"/>
                <w:sz w:val="22"/>
              </w:rPr>
            </w:pPr>
            <w:r>
              <w:rPr>
                <w:b/>
                <w:bCs/>
                <w:color w:val="404040" w:themeColor="text1" w:themeTint="BF"/>
                <w:sz w:val="22"/>
              </w:rPr>
              <w:t>Reference m</w:t>
            </w:r>
            <w:r w:rsidR="00824E32">
              <w:rPr>
                <w:b/>
                <w:bCs/>
                <w:color w:val="404040" w:themeColor="text1" w:themeTint="BF"/>
                <w:sz w:val="22"/>
              </w:rPr>
              <w:t>aterials provided for the exam paper such as:</w:t>
            </w:r>
          </w:p>
          <w:p w14:paraId="544A4D12" w14:textId="738ADAD4" w:rsidR="00824E32" w:rsidRPr="00824E32" w:rsidRDefault="006B7CD9" w:rsidP="00BE0AE5">
            <w:pPr>
              <w:spacing w:before="120" w:after="120"/>
              <w:rPr>
                <w:color w:val="404040" w:themeColor="text1" w:themeTint="BF"/>
                <w:sz w:val="22"/>
              </w:rPr>
            </w:pPr>
            <w:r>
              <w:rPr>
                <w:color w:val="404040" w:themeColor="text1" w:themeTint="BF"/>
                <w:sz w:val="22"/>
              </w:rPr>
              <w:t>D</w:t>
            </w:r>
            <w:r w:rsidR="00824E32">
              <w:rPr>
                <w:color w:val="404040" w:themeColor="text1" w:themeTint="BF"/>
                <w:sz w:val="22"/>
              </w:rPr>
              <w:t>ata/reference tables</w:t>
            </w:r>
            <w:r>
              <w:rPr>
                <w:color w:val="404040" w:themeColor="text1" w:themeTint="BF"/>
                <w:sz w:val="22"/>
              </w:rPr>
              <w:t xml:space="preserve"> or </w:t>
            </w:r>
            <w:r w:rsidR="00824E32">
              <w:rPr>
                <w:color w:val="404040" w:themeColor="text1" w:themeTint="BF"/>
                <w:sz w:val="22"/>
              </w:rPr>
              <w:t>case study</w:t>
            </w:r>
          </w:p>
        </w:tc>
        <w:tc>
          <w:tcPr>
            <w:tcW w:w="2010" w:type="dxa"/>
            <w:vAlign w:val="center"/>
          </w:tcPr>
          <w:p w14:paraId="417B84C7" w14:textId="20011317" w:rsidR="00BE0AE5" w:rsidRDefault="00824E32" w:rsidP="006E0096">
            <w:pPr>
              <w:spacing w:before="120" w:after="120"/>
              <w:jc w:val="center"/>
              <w:rPr>
                <w:color w:val="404040" w:themeColor="text1" w:themeTint="BF"/>
                <w:sz w:val="22"/>
              </w:rPr>
            </w:pPr>
            <w:r>
              <w:rPr>
                <w:color w:val="404040" w:themeColor="text1" w:themeTint="BF"/>
                <w:sz w:val="22"/>
              </w:rPr>
              <w:t>If provided by Department</w:t>
            </w:r>
          </w:p>
        </w:tc>
        <w:tc>
          <w:tcPr>
            <w:tcW w:w="2025" w:type="dxa"/>
            <w:vAlign w:val="center"/>
          </w:tcPr>
          <w:p w14:paraId="3AA1ACF2" w14:textId="1EF8771E" w:rsidR="00BE0AE5" w:rsidRDefault="00824E32" w:rsidP="006E0096">
            <w:pPr>
              <w:spacing w:before="120" w:after="120"/>
              <w:jc w:val="center"/>
              <w:rPr>
                <w:color w:val="404040" w:themeColor="text1" w:themeTint="BF"/>
                <w:sz w:val="22"/>
              </w:rPr>
            </w:pPr>
            <w:r>
              <w:rPr>
                <w:color w:val="404040" w:themeColor="text1" w:themeTint="BF"/>
                <w:sz w:val="22"/>
              </w:rPr>
              <w:t>If provided by Department</w:t>
            </w:r>
          </w:p>
        </w:tc>
        <w:tc>
          <w:tcPr>
            <w:tcW w:w="1845" w:type="dxa"/>
            <w:vAlign w:val="center"/>
          </w:tcPr>
          <w:p w14:paraId="677493E8" w14:textId="3CFE6CC6" w:rsidR="00BE0AE5" w:rsidRDefault="00824E32" w:rsidP="006E0096">
            <w:pPr>
              <w:spacing w:before="120" w:after="120"/>
              <w:jc w:val="center"/>
              <w:rPr>
                <w:color w:val="404040" w:themeColor="text1" w:themeTint="BF"/>
                <w:sz w:val="22"/>
              </w:rPr>
            </w:pPr>
            <w:r>
              <w:rPr>
                <w:color w:val="404040" w:themeColor="text1" w:themeTint="BF"/>
                <w:sz w:val="22"/>
              </w:rPr>
              <w:t>If provided by Department</w:t>
            </w:r>
          </w:p>
        </w:tc>
        <w:tc>
          <w:tcPr>
            <w:tcW w:w="1905" w:type="dxa"/>
            <w:vAlign w:val="center"/>
          </w:tcPr>
          <w:p w14:paraId="7E5B1CDE" w14:textId="079FCE96" w:rsidR="00BE0AE5" w:rsidRDefault="00824E32" w:rsidP="006E0096">
            <w:pPr>
              <w:spacing w:before="120" w:after="120"/>
              <w:jc w:val="center"/>
              <w:rPr>
                <w:color w:val="404040" w:themeColor="text1" w:themeTint="BF"/>
                <w:sz w:val="22"/>
              </w:rPr>
            </w:pPr>
            <w:r>
              <w:rPr>
                <w:color w:val="404040" w:themeColor="text1" w:themeTint="BF"/>
                <w:sz w:val="22"/>
              </w:rPr>
              <w:t>If provided by Department</w:t>
            </w:r>
          </w:p>
        </w:tc>
      </w:tr>
    </w:tbl>
    <w:p w14:paraId="69C7843B" w14:textId="77777777" w:rsidR="009746A4" w:rsidRPr="009746A4" w:rsidRDefault="009746A4" w:rsidP="009746A4">
      <w:pPr>
        <w:tabs>
          <w:tab w:val="left" w:pos="12045"/>
        </w:tabs>
        <w:spacing w:before="120" w:after="120"/>
        <w:rPr>
          <w:b/>
          <w:bCs/>
          <w:color w:val="404040" w:themeColor="text1" w:themeTint="BF"/>
          <w:sz w:val="22"/>
        </w:rPr>
      </w:pPr>
      <w:r w:rsidRPr="009746A4">
        <w:rPr>
          <w:b/>
          <w:bCs/>
          <w:color w:val="404040" w:themeColor="text1" w:themeTint="BF"/>
          <w:sz w:val="22"/>
        </w:rPr>
        <w:t>Study Notes for In-Person Exams</w:t>
      </w:r>
    </w:p>
    <w:p w14:paraId="2628B0AA" w14:textId="1340F4D8" w:rsidR="009746A4" w:rsidRPr="009746A4" w:rsidRDefault="009746A4" w:rsidP="00812CFC">
      <w:pPr>
        <w:pStyle w:val="ListParagraph"/>
        <w:numPr>
          <w:ilvl w:val="0"/>
          <w:numId w:val="12"/>
        </w:numPr>
        <w:tabs>
          <w:tab w:val="left" w:pos="12045"/>
        </w:tabs>
        <w:spacing w:before="120" w:after="120"/>
        <w:rPr>
          <w:color w:val="404040" w:themeColor="text1" w:themeTint="BF"/>
          <w:sz w:val="22"/>
        </w:rPr>
      </w:pPr>
      <w:r w:rsidRPr="009746A4">
        <w:rPr>
          <w:color w:val="404040" w:themeColor="text1" w:themeTint="BF"/>
          <w:sz w:val="22"/>
        </w:rPr>
        <w:t xml:space="preserve"> Departments </w:t>
      </w:r>
      <w:r w:rsidRPr="009746A4">
        <w:rPr>
          <w:color w:val="404040" w:themeColor="text1" w:themeTint="BF"/>
          <w:sz w:val="22"/>
          <w:u w:val="single"/>
        </w:rPr>
        <w:t>cannot</w:t>
      </w:r>
      <w:r w:rsidRPr="009746A4">
        <w:rPr>
          <w:color w:val="404040" w:themeColor="text1" w:themeTint="BF"/>
          <w:sz w:val="22"/>
        </w:rPr>
        <w:t xml:space="preserve"> apply a page limit for </w:t>
      </w:r>
      <w:r>
        <w:rPr>
          <w:color w:val="404040" w:themeColor="text1" w:themeTint="BF"/>
          <w:sz w:val="22"/>
        </w:rPr>
        <w:t>i</w:t>
      </w:r>
      <w:r w:rsidRPr="009746A4">
        <w:rPr>
          <w:color w:val="404040" w:themeColor="text1" w:themeTint="BF"/>
          <w:sz w:val="22"/>
        </w:rPr>
        <w:t>n-</w:t>
      </w:r>
      <w:r>
        <w:rPr>
          <w:color w:val="404040" w:themeColor="text1" w:themeTint="BF"/>
          <w:sz w:val="22"/>
        </w:rPr>
        <w:t>p</w:t>
      </w:r>
      <w:r w:rsidRPr="009746A4">
        <w:rPr>
          <w:color w:val="404040" w:themeColor="text1" w:themeTint="BF"/>
          <w:sz w:val="22"/>
        </w:rPr>
        <w:t xml:space="preserve">erson, </w:t>
      </w:r>
      <w:r>
        <w:rPr>
          <w:color w:val="404040" w:themeColor="text1" w:themeTint="BF"/>
          <w:sz w:val="22"/>
        </w:rPr>
        <w:t>o</w:t>
      </w:r>
      <w:r w:rsidRPr="009746A4">
        <w:rPr>
          <w:color w:val="404040" w:themeColor="text1" w:themeTint="BF"/>
          <w:sz w:val="22"/>
        </w:rPr>
        <w:t xml:space="preserve">pen </w:t>
      </w:r>
      <w:r>
        <w:rPr>
          <w:color w:val="404040" w:themeColor="text1" w:themeTint="BF"/>
          <w:sz w:val="22"/>
        </w:rPr>
        <w:t>b</w:t>
      </w:r>
      <w:r w:rsidRPr="009746A4">
        <w:rPr>
          <w:color w:val="404040" w:themeColor="text1" w:themeTint="BF"/>
          <w:sz w:val="22"/>
        </w:rPr>
        <w:t>ook (unrestricted) exams.</w:t>
      </w:r>
    </w:p>
    <w:p w14:paraId="020E2C73" w14:textId="53D14F08" w:rsidR="009746A4" w:rsidRPr="009746A4" w:rsidRDefault="009746A4" w:rsidP="00812CFC">
      <w:pPr>
        <w:pStyle w:val="ListParagraph"/>
        <w:numPr>
          <w:ilvl w:val="0"/>
          <w:numId w:val="12"/>
        </w:numPr>
        <w:tabs>
          <w:tab w:val="left" w:pos="12045"/>
        </w:tabs>
        <w:spacing w:before="120" w:after="120"/>
        <w:rPr>
          <w:color w:val="404040" w:themeColor="text1" w:themeTint="BF"/>
          <w:sz w:val="22"/>
        </w:rPr>
      </w:pPr>
      <w:r w:rsidRPr="009746A4">
        <w:rPr>
          <w:color w:val="404040" w:themeColor="text1" w:themeTint="BF"/>
          <w:sz w:val="22"/>
        </w:rPr>
        <w:t xml:space="preserve"> Departments </w:t>
      </w:r>
      <w:r w:rsidRPr="009746A4">
        <w:rPr>
          <w:color w:val="404040" w:themeColor="text1" w:themeTint="BF"/>
          <w:sz w:val="22"/>
          <w:u w:val="single"/>
        </w:rPr>
        <w:t>can specify</w:t>
      </w:r>
      <w:r w:rsidRPr="009746A4">
        <w:rPr>
          <w:color w:val="404040" w:themeColor="text1" w:themeTint="BF"/>
          <w:sz w:val="22"/>
        </w:rPr>
        <w:t xml:space="preserve"> a page limit for </w:t>
      </w:r>
      <w:r>
        <w:rPr>
          <w:color w:val="404040" w:themeColor="text1" w:themeTint="BF"/>
          <w:sz w:val="22"/>
        </w:rPr>
        <w:t>i</w:t>
      </w:r>
      <w:r w:rsidRPr="009746A4">
        <w:rPr>
          <w:color w:val="404040" w:themeColor="text1" w:themeTint="BF"/>
          <w:sz w:val="22"/>
        </w:rPr>
        <w:t>n-</w:t>
      </w:r>
      <w:r>
        <w:rPr>
          <w:color w:val="404040" w:themeColor="text1" w:themeTint="BF"/>
          <w:sz w:val="22"/>
        </w:rPr>
        <w:t>p</w:t>
      </w:r>
      <w:r w:rsidRPr="009746A4">
        <w:rPr>
          <w:color w:val="404040" w:themeColor="text1" w:themeTint="BF"/>
          <w:sz w:val="22"/>
        </w:rPr>
        <w:t xml:space="preserve">erson, </w:t>
      </w:r>
      <w:r>
        <w:rPr>
          <w:color w:val="404040" w:themeColor="text1" w:themeTint="BF"/>
          <w:sz w:val="22"/>
        </w:rPr>
        <w:t>o</w:t>
      </w:r>
      <w:r w:rsidRPr="009746A4">
        <w:rPr>
          <w:color w:val="404040" w:themeColor="text1" w:themeTint="BF"/>
          <w:sz w:val="22"/>
        </w:rPr>
        <w:t xml:space="preserve">pen </w:t>
      </w:r>
      <w:r>
        <w:rPr>
          <w:color w:val="404040" w:themeColor="text1" w:themeTint="BF"/>
          <w:sz w:val="22"/>
        </w:rPr>
        <w:t>b</w:t>
      </w:r>
      <w:r w:rsidRPr="009746A4">
        <w:rPr>
          <w:color w:val="404040" w:themeColor="text1" w:themeTint="BF"/>
          <w:sz w:val="22"/>
        </w:rPr>
        <w:t xml:space="preserve">ook (restricted) exams only. </w:t>
      </w:r>
    </w:p>
    <w:p w14:paraId="02B2870B" w14:textId="03A8373C" w:rsidR="00BE0AE5" w:rsidRPr="00E66AF7" w:rsidRDefault="009746A4" w:rsidP="00812CFC">
      <w:pPr>
        <w:pStyle w:val="ListParagraph"/>
        <w:numPr>
          <w:ilvl w:val="0"/>
          <w:numId w:val="12"/>
        </w:numPr>
        <w:tabs>
          <w:tab w:val="left" w:pos="12045"/>
        </w:tabs>
        <w:spacing w:before="120" w:after="120"/>
        <w:rPr>
          <w:color w:val="404040" w:themeColor="text1" w:themeTint="BF"/>
          <w:sz w:val="22"/>
        </w:rPr>
      </w:pPr>
      <w:r w:rsidRPr="009746A4">
        <w:rPr>
          <w:color w:val="404040" w:themeColor="text1" w:themeTint="BF"/>
          <w:sz w:val="22"/>
        </w:rPr>
        <w:t xml:space="preserve"> Where no page limit is specified, students should be advised to prepare short, well-structured study notes.</w:t>
      </w:r>
      <w:r w:rsidR="00BE0AE5" w:rsidRPr="009746A4">
        <w:rPr>
          <w:color w:val="404040" w:themeColor="text1" w:themeTint="BF"/>
          <w:sz w:val="22"/>
        </w:rPr>
        <w:tab/>
      </w:r>
      <w:r w:rsidR="00BE0AE5" w:rsidRPr="00E66AF7">
        <w:rPr>
          <w:color w:val="404040" w:themeColor="text1" w:themeTint="BF"/>
          <w:sz w:val="22"/>
        </w:rPr>
        <w:tab/>
      </w:r>
    </w:p>
    <w:p w14:paraId="3DCB56C8" w14:textId="77777777" w:rsidR="009746A4" w:rsidRPr="009746A4" w:rsidRDefault="009746A4" w:rsidP="009746A4">
      <w:pPr>
        <w:tabs>
          <w:tab w:val="left" w:pos="12045"/>
        </w:tabs>
        <w:spacing w:before="120" w:after="120"/>
        <w:rPr>
          <w:b/>
          <w:bCs/>
          <w:color w:val="404040" w:themeColor="text1" w:themeTint="BF"/>
          <w:sz w:val="22"/>
        </w:rPr>
      </w:pPr>
      <w:r w:rsidRPr="009746A4">
        <w:rPr>
          <w:b/>
          <w:bCs/>
          <w:color w:val="404040" w:themeColor="text1" w:themeTint="BF"/>
          <w:sz w:val="22"/>
        </w:rPr>
        <w:t>Textbooks for In-Person Exams</w:t>
      </w:r>
    </w:p>
    <w:p w14:paraId="3CCD0256" w14:textId="42814B3E" w:rsidR="009746A4" w:rsidRPr="009746A4" w:rsidRDefault="009746A4" w:rsidP="00812CFC">
      <w:pPr>
        <w:pStyle w:val="ListParagraph"/>
        <w:numPr>
          <w:ilvl w:val="0"/>
          <w:numId w:val="14"/>
        </w:numPr>
        <w:tabs>
          <w:tab w:val="left" w:pos="12045"/>
        </w:tabs>
        <w:spacing w:before="120" w:after="120"/>
        <w:rPr>
          <w:color w:val="404040" w:themeColor="text1" w:themeTint="BF"/>
          <w:sz w:val="22"/>
        </w:rPr>
      </w:pPr>
      <w:r w:rsidRPr="009746A4">
        <w:rPr>
          <w:color w:val="404040" w:themeColor="text1" w:themeTint="BF"/>
          <w:sz w:val="22"/>
        </w:rPr>
        <w:t xml:space="preserve">Departments cannot restrict the title/number of textbooks for </w:t>
      </w:r>
      <w:r>
        <w:rPr>
          <w:color w:val="404040" w:themeColor="text1" w:themeTint="BF"/>
          <w:sz w:val="22"/>
        </w:rPr>
        <w:t>i</w:t>
      </w:r>
      <w:r w:rsidRPr="009746A4">
        <w:rPr>
          <w:color w:val="404040" w:themeColor="text1" w:themeTint="BF"/>
          <w:sz w:val="22"/>
        </w:rPr>
        <w:t>n-</w:t>
      </w:r>
      <w:r>
        <w:rPr>
          <w:color w:val="404040" w:themeColor="text1" w:themeTint="BF"/>
          <w:sz w:val="22"/>
        </w:rPr>
        <w:t>p</w:t>
      </w:r>
      <w:r w:rsidRPr="009746A4">
        <w:rPr>
          <w:color w:val="404040" w:themeColor="text1" w:themeTint="BF"/>
          <w:sz w:val="22"/>
        </w:rPr>
        <w:t xml:space="preserve">erson, </w:t>
      </w:r>
      <w:r>
        <w:rPr>
          <w:color w:val="404040" w:themeColor="text1" w:themeTint="BF"/>
          <w:sz w:val="22"/>
        </w:rPr>
        <w:t>o</w:t>
      </w:r>
      <w:r w:rsidRPr="009746A4">
        <w:rPr>
          <w:color w:val="404040" w:themeColor="text1" w:themeTint="BF"/>
          <w:sz w:val="22"/>
        </w:rPr>
        <w:t xml:space="preserve">pen </w:t>
      </w:r>
      <w:r>
        <w:rPr>
          <w:color w:val="404040" w:themeColor="text1" w:themeTint="BF"/>
          <w:sz w:val="22"/>
        </w:rPr>
        <w:t>b</w:t>
      </w:r>
      <w:r w:rsidRPr="009746A4">
        <w:rPr>
          <w:color w:val="404040" w:themeColor="text1" w:themeTint="BF"/>
          <w:sz w:val="22"/>
        </w:rPr>
        <w:t>ook (unrestricted) exams.</w:t>
      </w:r>
    </w:p>
    <w:p w14:paraId="1FDF6241" w14:textId="062A1BCB" w:rsidR="009746A4" w:rsidRPr="009746A4" w:rsidRDefault="009746A4" w:rsidP="00812CFC">
      <w:pPr>
        <w:pStyle w:val="ListParagraph"/>
        <w:numPr>
          <w:ilvl w:val="0"/>
          <w:numId w:val="14"/>
        </w:numPr>
        <w:tabs>
          <w:tab w:val="left" w:pos="12045"/>
        </w:tabs>
        <w:spacing w:before="120" w:after="120"/>
        <w:rPr>
          <w:color w:val="404040" w:themeColor="text1" w:themeTint="BF"/>
          <w:sz w:val="22"/>
        </w:rPr>
      </w:pPr>
      <w:r w:rsidRPr="009746A4">
        <w:rPr>
          <w:color w:val="404040" w:themeColor="text1" w:themeTint="BF"/>
          <w:sz w:val="22"/>
        </w:rPr>
        <w:t xml:space="preserve">Departments can specify the title/number of textbooks for </w:t>
      </w:r>
      <w:r>
        <w:rPr>
          <w:color w:val="404040" w:themeColor="text1" w:themeTint="BF"/>
          <w:sz w:val="22"/>
        </w:rPr>
        <w:t>i</w:t>
      </w:r>
      <w:r w:rsidRPr="009746A4">
        <w:rPr>
          <w:color w:val="404040" w:themeColor="text1" w:themeTint="BF"/>
          <w:sz w:val="22"/>
        </w:rPr>
        <w:t>n-</w:t>
      </w:r>
      <w:r>
        <w:rPr>
          <w:color w:val="404040" w:themeColor="text1" w:themeTint="BF"/>
          <w:sz w:val="22"/>
        </w:rPr>
        <w:t>p</w:t>
      </w:r>
      <w:r w:rsidRPr="009746A4">
        <w:rPr>
          <w:color w:val="404040" w:themeColor="text1" w:themeTint="BF"/>
          <w:sz w:val="22"/>
        </w:rPr>
        <w:t xml:space="preserve">erson, </w:t>
      </w:r>
      <w:r>
        <w:rPr>
          <w:color w:val="404040" w:themeColor="text1" w:themeTint="BF"/>
          <w:sz w:val="22"/>
        </w:rPr>
        <w:t>o</w:t>
      </w:r>
      <w:r w:rsidRPr="009746A4">
        <w:rPr>
          <w:color w:val="404040" w:themeColor="text1" w:themeTint="BF"/>
          <w:sz w:val="22"/>
        </w:rPr>
        <w:t xml:space="preserve">pen </w:t>
      </w:r>
      <w:r>
        <w:rPr>
          <w:color w:val="404040" w:themeColor="text1" w:themeTint="BF"/>
          <w:sz w:val="22"/>
        </w:rPr>
        <w:t>b</w:t>
      </w:r>
      <w:r w:rsidRPr="009746A4">
        <w:rPr>
          <w:color w:val="404040" w:themeColor="text1" w:themeTint="BF"/>
          <w:sz w:val="22"/>
        </w:rPr>
        <w:t xml:space="preserve">ook (restricted) exams only. </w:t>
      </w:r>
    </w:p>
    <w:p w14:paraId="57C91641" w14:textId="4C85A170" w:rsidR="009746A4" w:rsidRPr="009746A4" w:rsidRDefault="009746A4" w:rsidP="00812CFC">
      <w:pPr>
        <w:pStyle w:val="ListParagraph"/>
        <w:numPr>
          <w:ilvl w:val="0"/>
          <w:numId w:val="14"/>
        </w:numPr>
        <w:tabs>
          <w:tab w:val="left" w:pos="12045"/>
        </w:tabs>
        <w:spacing w:before="120" w:after="120"/>
        <w:rPr>
          <w:color w:val="404040" w:themeColor="text1" w:themeTint="BF"/>
          <w:sz w:val="22"/>
        </w:rPr>
      </w:pPr>
      <w:r w:rsidRPr="009746A4">
        <w:rPr>
          <w:color w:val="404040" w:themeColor="text1" w:themeTint="BF"/>
          <w:sz w:val="22"/>
        </w:rPr>
        <w:t>Students predominantly access textbooks online.  With devices not permitted during in-person exams, fair and equal access to textbooks becomes a consideration.</w:t>
      </w:r>
    </w:p>
    <w:p w14:paraId="58678FC2" w14:textId="543C5CE9" w:rsidR="009746A4" w:rsidRPr="009746A4" w:rsidRDefault="009746A4" w:rsidP="00812CFC">
      <w:pPr>
        <w:pStyle w:val="ListParagraph"/>
        <w:numPr>
          <w:ilvl w:val="0"/>
          <w:numId w:val="14"/>
        </w:numPr>
        <w:tabs>
          <w:tab w:val="left" w:pos="12045"/>
        </w:tabs>
        <w:spacing w:before="120" w:after="120"/>
        <w:rPr>
          <w:color w:val="404040" w:themeColor="text1" w:themeTint="BF"/>
          <w:sz w:val="22"/>
        </w:rPr>
      </w:pPr>
      <w:r w:rsidRPr="009746A4">
        <w:rPr>
          <w:color w:val="404040" w:themeColor="text1" w:themeTint="BF"/>
          <w:sz w:val="22"/>
        </w:rPr>
        <w:t>Departments should advise students that textbooks, where permitted, are not required to answer the exam and do not need to be purchased.</w:t>
      </w:r>
    </w:p>
    <w:p w14:paraId="212A583F" w14:textId="50D02AC4" w:rsidR="00BE0AE5" w:rsidRPr="009746A4" w:rsidRDefault="772E56A3" w:rsidP="772E56A3">
      <w:pPr>
        <w:pStyle w:val="ListParagraph"/>
        <w:numPr>
          <w:ilvl w:val="0"/>
          <w:numId w:val="14"/>
        </w:numPr>
        <w:tabs>
          <w:tab w:val="left" w:pos="12045"/>
        </w:tabs>
        <w:spacing w:before="120" w:after="120"/>
        <w:rPr>
          <w:b/>
          <w:bCs/>
          <w:color w:val="404040" w:themeColor="text1" w:themeTint="BF"/>
          <w:sz w:val="22"/>
        </w:rPr>
      </w:pPr>
      <w:r w:rsidRPr="772E56A3">
        <w:rPr>
          <w:color w:val="404040" w:themeColor="text1" w:themeTint="BF"/>
          <w:sz w:val="22"/>
        </w:rPr>
        <w:lastRenderedPageBreak/>
        <w:t>Otherwise, Departments should seek guidance from the Library on how to provide students with any textbooks/extracts deemed essential for an exam.</w:t>
      </w:r>
      <w:r w:rsidR="009746A4">
        <w:tab/>
      </w:r>
    </w:p>
    <w:p w14:paraId="398FAB98" w14:textId="77777777" w:rsidR="009746A4" w:rsidRPr="009746A4" w:rsidRDefault="009746A4" w:rsidP="009746A4">
      <w:pPr>
        <w:tabs>
          <w:tab w:val="left" w:pos="12045"/>
        </w:tabs>
        <w:spacing w:before="120" w:after="120"/>
        <w:rPr>
          <w:b/>
          <w:bCs/>
          <w:color w:val="404040" w:themeColor="text1" w:themeTint="BF"/>
          <w:sz w:val="22"/>
        </w:rPr>
      </w:pPr>
      <w:r w:rsidRPr="009746A4">
        <w:rPr>
          <w:b/>
          <w:bCs/>
          <w:color w:val="404040" w:themeColor="text1" w:themeTint="BF"/>
          <w:sz w:val="22"/>
        </w:rPr>
        <w:t>Formulae Sheet for In-Person Exams</w:t>
      </w:r>
    </w:p>
    <w:p w14:paraId="1F478026" w14:textId="57E76587" w:rsidR="00CC7667" w:rsidRDefault="009746A4" w:rsidP="00812CFC">
      <w:pPr>
        <w:pStyle w:val="ListParagraph"/>
        <w:numPr>
          <w:ilvl w:val="0"/>
          <w:numId w:val="15"/>
        </w:numPr>
        <w:tabs>
          <w:tab w:val="left" w:pos="12045"/>
        </w:tabs>
        <w:spacing w:before="120" w:after="120"/>
        <w:rPr>
          <w:color w:val="404040" w:themeColor="text1" w:themeTint="BF"/>
          <w:sz w:val="22"/>
        </w:rPr>
      </w:pPr>
      <w:r w:rsidRPr="009746A4">
        <w:rPr>
          <w:color w:val="404040" w:themeColor="text1" w:themeTint="BF"/>
          <w:sz w:val="22"/>
        </w:rPr>
        <w:t>A formulae sheet, while generally provided as part of the exam paper, is considered an open book material.</w:t>
      </w:r>
    </w:p>
    <w:p w14:paraId="0178584A" w14:textId="77777777" w:rsidR="009746A4" w:rsidRPr="009746A4" w:rsidRDefault="009746A4" w:rsidP="009746A4">
      <w:pPr>
        <w:tabs>
          <w:tab w:val="left" w:pos="12045"/>
        </w:tabs>
        <w:spacing w:before="120" w:after="120"/>
        <w:rPr>
          <w:b/>
          <w:bCs/>
          <w:color w:val="404040" w:themeColor="text1" w:themeTint="BF"/>
          <w:sz w:val="22"/>
        </w:rPr>
      </w:pPr>
      <w:r w:rsidRPr="009746A4">
        <w:rPr>
          <w:b/>
          <w:bCs/>
          <w:color w:val="404040" w:themeColor="text1" w:themeTint="BF"/>
          <w:sz w:val="22"/>
        </w:rPr>
        <w:t>Translation Dictionary for In-Person Exams</w:t>
      </w:r>
    </w:p>
    <w:p w14:paraId="00DFD133" w14:textId="3EEBDB86" w:rsidR="009746A4" w:rsidRPr="009746A4" w:rsidRDefault="009746A4" w:rsidP="00812CFC">
      <w:pPr>
        <w:pStyle w:val="ListParagraph"/>
        <w:numPr>
          <w:ilvl w:val="0"/>
          <w:numId w:val="15"/>
        </w:numPr>
        <w:tabs>
          <w:tab w:val="left" w:pos="12045"/>
        </w:tabs>
        <w:spacing w:before="120" w:after="120"/>
        <w:rPr>
          <w:color w:val="404040" w:themeColor="text1" w:themeTint="BF"/>
          <w:sz w:val="22"/>
        </w:rPr>
      </w:pPr>
      <w:r w:rsidRPr="009746A4">
        <w:rPr>
          <w:color w:val="404040" w:themeColor="text1" w:themeTint="BF"/>
          <w:sz w:val="22"/>
        </w:rPr>
        <w:t xml:space="preserve">A translation dictionary is considered an open book material for language exams only. </w:t>
      </w:r>
    </w:p>
    <w:p w14:paraId="25693B7E" w14:textId="1648EF56" w:rsidR="009746A4" w:rsidRPr="009746A4" w:rsidRDefault="36663CA4" w:rsidP="36663CA4">
      <w:pPr>
        <w:tabs>
          <w:tab w:val="left" w:pos="12045"/>
        </w:tabs>
        <w:spacing w:before="120" w:after="120"/>
        <w:rPr>
          <w:color w:val="404040" w:themeColor="text1" w:themeTint="BF"/>
          <w:sz w:val="22"/>
        </w:rPr>
      </w:pPr>
      <w:r w:rsidRPr="36663CA4">
        <w:rPr>
          <w:color w:val="404040" w:themeColor="text1" w:themeTint="BF"/>
          <w:sz w:val="22"/>
        </w:rPr>
        <w:t xml:space="preserve">   For example:</w:t>
      </w:r>
    </w:p>
    <w:p w14:paraId="511C04F5" w14:textId="44AE687C" w:rsidR="009746A4" w:rsidRPr="009746A4" w:rsidRDefault="009746A4" w:rsidP="009746A4">
      <w:pPr>
        <w:tabs>
          <w:tab w:val="left" w:pos="12045"/>
        </w:tabs>
        <w:spacing w:before="120" w:after="120"/>
        <w:rPr>
          <w:color w:val="404040" w:themeColor="text1" w:themeTint="BF"/>
          <w:sz w:val="22"/>
        </w:rPr>
      </w:pPr>
      <w:r w:rsidRPr="009746A4">
        <w:rPr>
          <w:color w:val="404040" w:themeColor="text1" w:themeTint="BF"/>
          <w:sz w:val="22"/>
        </w:rPr>
        <w:t xml:space="preserve">    1.  A French exam only permitting the use of an English/French translation dictionary would be classed as </w:t>
      </w:r>
      <w:r>
        <w:rPr>
          <w:color w:val="404040" w:themeColor="text1" w:themeTint="BF"/>
          <w:sz w:val="22"/>
        </w:rPr>
        <w:t>o</w:t>
      </w:r>
      <w:r w:rsidRPr="009746A4">
        <w:rPr>
          <w:color w:val="404040" w:themeColor="text1" w:themeTint="BF"/>
          <w:sz w:val="22"/>
        </w:rPr>
        <w:t>pen book (</w:t>
      </w:r>
      <w:r>
        <w:rPr>
          <w:color w:val="404040" w:themeColor="text1" w:themeTint="BF"/>
          <w:sz w:val="22"/>
        </w:rPr>
        <w:t>r</w:t>
      </w:r>
      <w:r w:rsidRPr="009746A4">
        <w:rPr>
          <w:color w:val="404040" w:themeColor="text1" w:themeTint="BF"/>
          <w:sz w:val="22"/>
        </w:rPr>
        <w:t>estricted).</w:t>
      </w:r>
    </w:p>
    <w:p w14:paraId="632ED444" w14:textId="7E546BB3" w:rsidR="009746A4" w:rsidRDefault="009746A4" w:rsidP="009746A4">
      <w:pPr>
        <w:tabs>
          <w:tab w:val="left" w:pos="12045"/>
        </w:tabs>
        <w:spacing w:before="120" w:after="120"/>
        <w:ind w:left="567" w:hanging="567"/>
        <w:rPr>
          <w:color w:val="404040" w:themeColor="text1" w:themeTint="BF"/>
          <w:sz w:val="22"/>
        </w:rPr>
      </w:pPr>
      <w:r w:rsidRPr="009746A4">
        <w:rPr>
          <w:color w:val="404040" w:themeColor="text1" w:themeTint="BF"/>
          <w:sz w:val="22"/>
        </w:rPr>
        <w:t xml:space="preserve">    2.  A Maths exam only permitting a foreign language to English translation dictionary (perhaps to assist incoming study abroad students) would be classed as </w:t>
      </w:r>
      <w:r>
        <w:rPr>
          <w:color w:val="404040" w:themeColor="text1" w:themeTint="BF"/>
          <w:sz w:val="22"/>
        </w:rPr>
        <w:t>c</w:t>
      </w:r>
      <w:r w:rsidRPr="009746A4">
        <w:rPr>
          <w:color w:val="404040" w:themeColor="text1" w:themeTint="BF"/>
          <w:sz w:val="22"/>
        </w:rPr>
        <w:t xml:space="preserve">losed </w:t>
      </w:r>
      <w:r>
        <w:rPr>
          <w:color w:val="404040" w:themeColor="text1" w:themeTint="BF"/>
          <w:sz w:val="22"/>
        </w:rPr>
        <w:t>b</w:t>
      </w:r>
      <w:r w:rsidRPr="009746A4">
        <w:rPr>
          <w:color w:val="404040" w:themeColor="text1" w:themeTint="BF"/>
          <w:sz w:val="22"/>
        </w:rPr>
        <w:t>ook.</w:t>
      </w:r>
    </w:p>
    <w:p w14:paraId="49383D54" w14:textId="77777777" w:rsidR="009746A4" w:rsidRPr="009746A4" w:rsidRDefault="009746A4" w:rsidP="009746A4">
      <w:pPr>
        <w:tabs>
          <w:tab w:val="left" w:pos="12045"/>
        </w:tabs>
        <w:spacing w:before="120" w:after="120"/>
        <w:rPr>
          <w:b/>
          <w:bCs/>
          <w:color w:val="404040" w:themeColor="text1" w:themeTint="BF"/>
          <w:sz w:val="22"/>
        </w:rPr>
      </w:pPr>
      <w:r w:rsidRPr="009746A4">
        <w:rPr>
          <w:b/>
          <w:bCs/>
          <w:color w:val="404040" w:themeColor="text1" w:themeTint="BF"/>
          <w:sz w:val="22"/>
        </w:rPr>
        <w:t>Invigilator Checks</w:t>
      </w:r>
    </w:p>
    <w:p w14:paraId="0D95A7D2" w14:textId="7F07D315" w:rsidR="009746A4" w:rsidRPr="009746A4" w:rsidRDefault="009746A4" w:rsidP="00812CFC">
      <w:pPr>
        <w:pStyle w:val="ListParagraph"/>
        <w:numPr>
          <w:ilvl w:val="0"/>
          <w:numId w:val="16"/>
        </w:numPr>
        <w:tabs>
          <w:tab w:val="left" w:pos="12045"/>
        </w:tabs>
        <w:spacing w:before="120" w:after="120"/>
        <w:rPr>
          <w:color w:val="404040" w:themeColor="text1" w:themeTint="BF"/>
          <w:sz w:val="22"/>
        </w:rPr>
      </w:pPr>
      <w:r w:rsidRPr="009746A4">
        <w:rPr>
          <w:color w:val="404040" w:themeColor="text1" w:themeTint="BF"/>
          <w:sz w:val="22"/>
        </w:rPr>
        <w:t>The invigilator will check the resources a student brings to the exam match the permitted items on the Print Authorisation Form (PAF).</w:t>
      </w:r>
    </w:p>
    <w:p w14:paraId="4061A85E" w14:textId="33F06F8A" w:rsidR="009746A4" w:rsidRDefault="009746A4" w:rsidP="00812CFC">
      <w:pPr>
        <w:pStyle w:val="ListParagraph"/>
        <w:numPr>
          <w:ilvl w:val="0"/>
          <w:numId w:val="16"/>
        </w:numPr>
        <w:tabs>
          <w:tab w:val="left" w:pos="12045"/>
        </w:tabs>
        <w:spacing w:before="120" w:after="120"/>
        <w:rPr>
          <w:color w:val="404040" w:themeColor="text1" w:themeTint="BF"/>
          <w:sz w:val="22"/>
        </w:rPr>
      </w:pPr>
      <w:r w:rsidRPr="009746A4">
        <w:rPr>
          <w:color w:val="404040" w:themeColor="text1" w:themeTint="BF"/>
          <w:sz w:val="22"/>
        </w:rPr>
        <w:t>The invigilator will ensure students comply with the exam rules on the usage and storage of resources during an exam. For example, the student is not permitted to store extra notes/books under the desk or obscure the invigilator's view of the exam paper.</w:t>
      </w:r>
    </w:p>
    <w:p w14:paraId="29F3CB3D" w14:textId="1EE51A21" w:rsidR="003B7C54" w:rsidRDefault="003B7C54" w:rsidP="003B7C54">
      <w:pPr>
        <w:tabs>
          <w:tab w:val="left" w:pos="12045"/>
        </w:tabs>
        <w:spacing w:before="120" w:after="120"/>
        <w:rPr>
          <w:color w:val="404040" w:themeColor="text1" w:themeTint="BF"/>
          <w:sz w:val="22"/>
        </w:rPr>
      </w:pPr>
    </w:p>
    <w:p w14:paraId="5628210E" w14:textId="08639AEF" w:rsidR="003B7C54" w:rsidRPr="003B7C54" w:rsidRDefault="003B7C54" w:rsidP="003B7C54">
      <w:pPr>
        <w:tabs>
          <w:tab w:val="left" w:pos="12045"/>
        </w:tabs>
        <w:spacing w:before="120" w:after="120"/>
        <w:rPr>
          <w:b/>
          <w:bCs/>
          <w:color w:val="404040" w:themeColor="text1" w:themeTint="BF"/>
          <w:sz w:val="24"/>
          <w:szCs w:val="24"/>
        </w:rPr>
      </w:pPr>
      <w:r w:rsidRPr="003B7C54">
        <w:rPr>
          <w:b/>
          <w:bCs/>
          <w:color w:val="404040" w:themeColor="text1" w:themeTint="BF"/>
          <w:sz w:val="24"/>
          <w:szCs w:val="24"/>
        </w:rPr>
        <w:t>What actions do departments need to take?</w:t>
      </w:r>
    </w:p>
    <w:p w14:paraId="1F951222" w14:textId="0BC1FF2B" w:rsidR="009746A4" w:rsidRDefault="003B7C54" w:rsidP="009746A4">
      <w:pPr>
        <w:tabs>
          <w:tab w:val="left" w:pos="12045"/>
        </w:tabs>
        <w:spacing w:before="120" w:after="120"/>
        <w:rPr>
          <w:color w:val="404040" w:themeColor="text1" w:themeTint="BF"/>
          <w:sz w:val="22"/>
        </w:rPr>
      </w:pPr>
      <w:r>
        <w:rPr>
          <w:noProof/>
          <w:color w:val="404040" w:themeColor="text1" w:themeTint="BF"/>
          <w:sz w:val="22"/>
        </w:rPr>
        <w:drawing>
          <wp:inline distT="0" distB="0" distL="0" distR="0" wp14:anchorId="2C66CB9F" wp14:editId="14468CC9">
            <wp:extent cx="9724030" cy="1787525"/>
            <wp:effectExtent l="19050" t="0" r="29845" b="0"/>
            <wp:docPr id="4" name="Diagram 4" descr="Departments need to review all exams to ensure that the correct exam book and location have been used. Any changes must be submitted via Curriculum Update as normal. Changes will be reviewed by QUAD and sent for further approval where necessary. Assessment information will be updated on ESIS and published to students on the module directory."/>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1" r:lo="rId32" r:qs="rId33" r:cs="rId34"/>
              </a:graphicData>
            </a:graphic>
          </wp:inline>
        </w:drawing>
      </w:r>
    </w:p>
    <w:p w14:paraId="45CECB75" w14:textId="11F39846" w:rsidR="00E43003" w:rsidRDefault="00E43003" w:rsidP="00E43003">
      <w:pPr>
        <w:tabs>
          <w:tab w:val="left" w:pos="12045"/>
        </w:tabs>
        <w:spacing w:before="120" w:after="120"/>
        <w:rPr>
          <w:b/>
          <w:bCs/>
          <w:color w:val="404040" w:themeColor="text1" w:themeTint="BF"/>
          <w:sz w:val="24"/>
          <w:szCs w:val="24"/>
        </w:rPr>
      </w:pPr>
      <w:r>
        <w:rPr>
          <w:b/>
          <w:bCs/>
          <w:color w:val="404040" w:themeColor="text1" w:themeTint="BF"/>
          <w:sz w:val="24"/>
          <w:szCs w:val="24"/>
        </w:rPr>
        <w:t>Who do we contact if we need further guidance</w:t>
      </w:r>
      <w:r w:rsidRPr="003B7C54">
        <w:rPr>
          <w:b/>
          <w:bCs/>
          <w:color w:val="404040" w:themeColor="text1" w:themeTint="BF"/>
          <w:sz w:val="24"/>
          <w:szCs w:val="24"/>
        </w:rPr>
        <w:t>?</w:t>
      </w:r>
    </w:p>
    <w:p w14:paraId="7967CCCB" w14:textId="4F1DB897" w:rsidR="009746A4" w:rsidRPr="00E43003" w:rsidRDefault="00E43003" w:rsidP="00E43003">
      <w:pPr>
        <w:pStyle w:val="ListParagraph"/>
        <w:numPr>
          <w:ilvl w:val="0"/>
          <w:numId w:val="20"/>
        </w:numPr>
        <w:tabs>
          <w:tab w:val="left" w:pos="12045"/>
        </w:tabs>
        <w:spacing w:before="120" w:after="120"/>
        <w:rPr>
          <w:color w:val="404040" w:themeColor="text1" w:themeTint="BF"/>
          <w:sz w:val="22"/>
        </w:rPr>
      </w:pPr>
      <w:r w:rsidRPr="00E43003">
        <w:rPr>
          <w:rFonts w:ascii="Arial" w:hAnsi="Arial" w:cs="Arial"/>
          <w:color w:val="404040" w:themeColor="text1" w:themeTint="BF"/>
          <w:sz w:val="22"/>
        </w:rPr>
        <w:t>Departments can check with the Exams Office (</w:t>
      </w:r>
      <w:hyperlink r:id="rId36" w:history="1">
        <w:r w:rsidRPr="00E43003">
          <w:rPr>
            <w:rStyle w:val="Hyperlink"/>
            <w:rFonts w:ascii="Arial" w:hAnsi="Arial" w:cs="Arial"/>
            <w:color w:val="404040" w:themeColor="text1" w:themeTint="BF"/>
            <w:sz w:val="22"/>
          </w:rPr>
          <w:t>exams-staff@essex.ac.uk</w:t>
        </w:r>
      </w:hyperlink>
      <w:r w:rsidRPr="00E43003">
        <w:rPr>
          <w:rFonts w:ascii="Arial" w:hAnsi="Arial" w:cs="Arial"/>
          <w:color w:val="404040" w:themeColor="text1" w:themeTint="BF"/>
          <w:sz w:val="22"/>
        </w:rPr>
        <w:t xml:space="preserve">) </w:t>
      </w:r>
      <w:r>
        <w:rPr>
          <w:rFonts w:ascii="Arial" w:hAnsi="Arial" w:cs="Arial"/>
          <w:color w:val="404040" w:themeColor="text1" w:themeTint="BF"/>
          <w:sz w:val="22"/>
        </w:rPr>
        <w:t xml:space="preserve">to clarify whether proposed exam </w:t>
      </w:r>
      <w:r w:rsidRPr="00E43003">
        <w:rPr>
          <w:rFonts w:ascii="Arial" w:hAnsi="Arial" w:cs="Arial"/>
          <w:color w:val="404040" w:themeColor="text1" w:themeTint="BF"/>
          <w:sz w:val="22"/>
        </w:rPr>
        <w:t>materials are suitable</w:t>
      </w:r>
      <w:r>
        <w:rPr>
          <w:rFonts w:ascii="Arial" w:hAnsi="Arial" w:cs="Arial"/>
          <w:color w:val="404040" w:themeColor="text1" w:themeTint="BF"/>
          <w:sz w:val="22"/>
        </w:rPr>
        <w:t xml:space="preserve"> and also for further advice on the different types of exam style, book and location.</w:t>
      </w:r>
    </w:p>
    <w:p w14:paraId="423F49B4" w14:textId="4A3FA6B3" w:rsidR="00E43003" w:rsidRPr="00E43003" w:rsidRDefault="00E43003" w:rsidP="00E43003">
      <w:pPr>
        <w:pStyle w:val="ListParagraph"/>
        <w:numPr>
          <w:ilvl w:val="0"/>
          <w:numId w:val="20"/>
        </w:numPr>
        <w:tabs>
          <w:tab w:val="left" w:pos="12045"/>
        </w:tabs>
        <w:spacing w:before="120" w:after="120"/>
        <w:rPr>
          <w:color w:val="404040" w:themeColor="text1" w:themeTint="BF"/>
          <w:sz w:val="22"/>
        </w:rPr>
      </w:pPr>
      <w:r>
        <w:rPr>
          <w:color w:val="404040" w:themeColor="text1" w:themeTint="BF"/>
          <w:sz w:val="22"/>
        </w:rPr>
        <w:t xml:space="preserve">Departments can also contact their </w:t>
      </w:r>
      <w:r w:rsidR="001D7D4A">
        <w:rPr>
          <w:color w:val="404040" w:themeColor="text1" w:themeTint="BF"/>
          <w:sz w:val="22"/>
        </w:rPr>
        <w:t xml:space="preserve">Faculty </w:t>
      </w:r>
      <w:r>
        <w:rPr>
          <w:color w:val="404040" w:themeColor="text1" w:themeTint="BF"/>
          <w:sz w:val="22"/>
        </w:rPr>
        <w:t xml:space="preserve">QUAD Manager or </w:t>
      </w:r>
      <w:hyperlink r:id="rId37" w:history="1">
        <w:r w:rsidRPr="00E43003">
          <w:rPr>
            <w:rStyle w:val="Hyperlink"/>
            <w:color w:val="404040" w:themeColor="text1" w:themeTint="BF"/>
            <w:sz w:val="22"/>
          </w:rPr>
          <w:t>quad@essex.ac.uk</w:t>
        </w:r>
      </w:hyperlink>
      <w:r w:rsidRPr="00E43003">
        <w:rPr>
          <w:color w:val="404040" w:themeColor="text1" w:themeTint="BF"/>
          <w:sz w:val="22"/>
        </w:rPr>
        <w:t xml:space="preserve"> for further guidance.</w:t>
      </w:r>
    </w:p>
    <w:p w14:paraId="4E47A2BF" w14:textId="77777777" w:rsidR="00932334" w:rsidRDefault="00932334" w:rsidP="009746A4">
      <w:pPr>
        <w:tabs>
          <w:tab w:val="left" w:pos="12045"/>
        </w:tabs>
        <w:spacing w:before="120" w:after="120"/>
        <w:rPr>
          <w:color w:val="404040" w:themeColor="text1" w:themeTint="BF"/>
          <w:sz w:val="22"/>
        </w:rPr>
      </w:pPr>
    </w:p>
    <w:p w14:paraId="5CB4258A" w14:textId="06110BB5" w:rsidR="00932334" w:rsidRDefault="00932334" w:rsidP="009746A4">
      <w:pPr>
        <w:tabs>
          <w:tab w:val="left" w:pos="12045"/>
        </w:tabs>
        <w:spacing w:before="120" w:after="120"/>
        <w:rPr>
          <w:color w:val="404040" w:themeColor="text1" w:themeTint="BF"/>
          <w:sz w:val="22"/>
        </w:rPr>
      </w:pPr>
    </w:p>
    <w:p w14:paraId="6EDF7031" w14:textId="0AE3B844" w:rsidR="772E56A3" w:rsidRDefault="772E56A3" w:rsidP="772E56A3">
      <w:pPr>
        <w:tabs>
          <w:tab w:val="left" w:pos="12045"/>
        </w:tabs>
        <w:spacing w:before="120" w:after="120"/>
        <w:rPr>
          <w:color w:val="404040" w:themeColor="text1" w:themeTint="BF"/>
          <w:sz w:val="22"/>
        </w:rPr>
      </w:pPr>
    </w:p>
    <w:p w14:paraId="645D9D8D" w14:textId="77777777" w:rsidR="00CC7667" w:rsidRPr="00D55BB9" w:rsidRDefault="00CC7667" w:rsidP="00CC7667">
      <w:pPr>
        <w:shd w:val="clear" w:color="auto" w:fill="0989B1" w:themeFill="accent6"/>
        <w:spacing w:after="0"/>
        <w:rPr>
          <w:rFonts w:ascii="Arial Black" w:hAnsi="Arial Black" w:cs="Arial"/>
          <w:b/>
          <w:color w:val="404040" w:themeColor="text1" w:themeTint="BF"/>
          <w:sz w:val="36"/>
          <w:szCs w:val="36"/>
        </w:rPr>
      </w:pPr>
      <w:r>
        <w:rPr>
          <w:rFonts w:ascii="Arial Black" w:hAnsi="Arial Black" w:cs="Arial"/>
          <w:b/>
          <w:color w:val="FFFFFF" w:themeColor="background1"/>
          <w:sz w:val="36"/>
          <w:szCs w:val="36"/>
        </w:rPr>
        <w:lastRenderedPageBreak/>
        <w:t>Coursework types</w:t>
      </w:r>
    </w:p>
    <w:p w14:paraId="5742F694" w14:textId="28461A6B" w:rsidR="00801D09" w:rsidRDefault="00801D09" w:rsidP="00E96853">
      <w:pPr>
        <w:spacing w:after="0"/>
        <w:rPr>
          <w:rFonts w:eastAsia="Times New Roman" w:cstheme="minorHAnsi"/>
          <w:color w:val="000000"/>
          <w:sz w:val="22"/>
          <w:lang w:eastAsia="en-GB"/>
        </w:rPr>
      </w:pPr>
    </w:p>
    <w:p w14:paraId="247034A5" w14:textId="6ED59505" w:rsidR="00E96853" w:rsidRPr="00E96853" w:rsidRDefault="00E96853" w:rsidP="00801D09">
      <w:pPr>
        <w:spacing w:after="120"/>
        <w:rPr>
          <w:rFonts w:eastAsia="Times New Roman" w:cstheme="minorHAnsi"/>
          <w:color w:val="404040" w:themeColor="text1" w:themeTint="BF"/>
          <w:sz w:val="22"/>
          <w:lang w:eastAsia="en-GB"/>
        </w:rPr>
      </w:pPr>
      <w:r w:rsidRPr="00E96853">
        <w:rPr>
          <w:rFonts w:eastAsia="Times New Roman" w:cstheme="minorHAnsi"/>
          <w:color w:val="404040" w:themeColor="text1" w:themeTint="BF"/>
          <w:sz w:val="22"/>
          <w:lang w:eastAsia="en-GB"/>
        </w:rPr>
        <w:t>The following coursework types were agreed by Senate. As with exams, any closed book assessment requires Faculty Dean approval.</w:t>
      </w:r>
    </w:p>
    <w:tbl>
      <w:tblPr>
        <w:tblStyle w:val="TableGrid"/>
        <w:tblW w:w="15163" w:type="dxa"/>
        <w:tblLook w:val="04A0" w:firstRow="1" w:lastRow="0" w:firstColumn="1" w:lastColumn="0" w:noHBand="0" w:noVBand="1"/>
      </w:tblPr>
      <w:tblGrid>
        <w:gridCol w:w="4248"/>
        <w:gridCol w:w="10915"/>
      </w:tblGrid>
      <w:tr w:rsidR="00CC7667" w14:paraId="14CDA4CA" w14:textId="77777777" w:rsidTr="00921C92">
        <w:tc>
          <w:tcPr>
            <w:tcW w:w="15163" w:type="dxa"/>
            <w:gridSpan w:val="2"/>
            <w:shd w:val="clear" w:color="auto" w:fill="92D2DB" w:themeFill="accent5" w:themeFillTint="99"/>
          </w:tcPr>
          <w:p w14:paraId="127104B1" w14:textId="77777777" w:rsidR="00CC7667" w:rsidRDefault="00CC7667" w:rsidP="008A48B4">
            <w:pPr>
              <w:tabs>
                <w:tab w:val="left" w:pos="9738"/>
              </w:tabs>
              <w:spacing w:before="240"/>
              <w:rPr>
                <w:color w:val="404040" w:themeColor="text1" w:themeTint="BF"/>
                <w:sz w:val="22"/>
              </w:rPr>
            </w:pPr>
            <w:r w:rsidRPr="00C207C5">
              <w:rPr>
                <w:b/>
                <w:color w:val="404040" w:themeColor="text1" w:themeTint="BF"/>
                <w:sz w:val="28"/>
                <w:szCs w:val="28"/>
              </w:rPr>
              <w:t>Coursework</w:t>
            </w:r>
            <w:r>
              <w:rPr>
                <w:b/>
                <w:color w:val="404040" w:themeColor="text1" w:themeTint="BF"/>
                <w:sz w:val="28"/>
                <w:szCs w:val="28"/>
              </w:rPr>
              <w:tab/>
            </w:r>
          </w:p>
        </w:tc>
      </w:tr>
      <w:tr w:rsidR="00CC7667" w14:paraId="71348027" w14:textId="77777777" w:rsidTr="00921C92">
        <w:trPr>
          <w:trHeight w:val="248"/>
        </w:trPr>
        <w:tc>
          <w:tcPr>
            <w:tcW w:w="4248" w:type="dxa"/>
          </w:tcPr>
          <w:p w14:paraId="30378C7C" w14:textId="77777777" w:rsidR="00CC7667" w:rsidRPr="00C207C5" w:rsidRDefault="00CC7667" w:rsidP="008A48B4">
            <w:pPr>
              <w:spacing w:before="240"/>
              <w:rPr>
                <w:b/>
                <w:color w:val="404040" w:themeColor="text1" w:themeTint="BF"/>
                <w:sz w:val="22"/>
              </w:rPr>
            </w:pPr>
            <w:r>
              <w:rPr>
                <w:b/>
                <w:color w:val="404040" w:themeColor="text1" w:themeTint="BF"/>
                <w:sz w:val="22"/>
              </w:rPr>
              <w:t xml:space="preserve">Open book </w:t>
            </w:r>
            <w:r w:rsidRPr="00C207C5">
              <w:rPr>
                <w:b/>
                <w:color w:val="404040" w:themeColor="text1" w:themeTint="BF"/>
                <w:sz w:val="22"/>
              </w:rPr>
              <w:t>In-person timed test, invigilated</w:t>
            </w:r>
            <w:r>
              <w:rPr>
                <w:b/>
                <w:color w:val="404040" w:themeColor="text1" w:themeTint="BF"/>
                <w:sz w:val="22"/>
              </w:rPr>
              <w:t xml:space="preserve"> (default)</w:t>
            </w:r>
          </w:p>
        </w:tc>
        <w:tc>
          <w:tcPr>
            <w:tcW w:w="10915" w:type="dxa"/>
          </w:tcPr>
          <w:p w14:paraId="5E15463D" w14:textId="77777777" w:rsidR="00CC7667" w:rsidRDefault="00CC7667" w:rsidP="008A48B4">
            <w:pPr>
              <w:spacing w:before="240"/>
              <w:rPr>
                <w:color w:val="404040" w:themeColor="text1" w:themeTint="BF"/>
                <w:sz w:val="22"/>
              </w:rPr>
            </w:pPr>
            <w:r>
              <w:rPr>
                <w:color w:val="404040" w:themeColor="text1" w:themeTint="BF"/>
                <w:sz w:val="22"/>
              </w:rPr>
              <w:t>Tests are classified as coursework. They are scheduled in a student’s teaching timetable and are undertaken in controlled conditions. The approach to invigilation varies. Could be computer-based.</w:t>
            </w:r>
          </w:p>
        </w:tc>
      </w:tr>
      <w:tr w:rsidR="00CC7667" w14:paraId="7BC67E03" w14:textId="77777777" w:rsidTr="00921C92">
        <w:trPr>
          <w:trHeight w:val="247"/>
        </w:trPr>
        <w:tc>
          <w:tcPr>
            <w:tcW w:w="4248" w:type="dxa"/>
          </w:tcPr>
          <w:p w14:paraId="06254AE3" w14:textId="77777777" w:rsidR="00CC7667" w:rsidRPr="00C207C5" w:rsidRDefault="00CC7667" w:rsidP="008A48B4">
            <w:pPr>
              <w:spacing w:before="240"/>
              <w:rPr>
                <w:b/>
                <w:color w:val="404040" w:themeColor="text1" w:themeTint="BF"/>
                <w:sz w:val="22"/>
              </w:rPr>
            </w:pPr>
            <w:r>
              <w:rPr>
                <w:b/>
                <w:color w:val="404040" w:themeColor="text1" w:themeTint="BF"/>
                <w:sz w:val="22"/>
              </w:rPr>
              <w:t>Closed book in-person timed test, invigilated</w:t>
            </w:r>
            <w:r w:rsidRPr="007C741E">
              <w:rPr>
                <w:b/>
                <w:color w:val="404040" w:themeColor="text1" w:themeTint="BF"/>
                <w:sz w:val="22"/>
              </w:rPr>
              <w:t xml:space="preserve"> (requires Faculty Dean approval)</w:t>
            </w:r>
          </w:p>
        </w:tc>
        <w:tc>
          <w:tcPr>
            <w:tcW w:w="10915" w:type="dxa"/>
          </w:tcPr>
          <w:p w14:paraId="5FB69D89" w14:textId="77777777" w:rsidR="00CC7667" w:rsidRDefault="00CC7667" w:rsidP="008A48B4">
            <w:pPr>
              <w:spacing w:before="240"/>
              <w:rPr>
                <w:color w:val="404040" w:themeColor="text1" w:themeTint="BF"/>
                <w:sz w:val="22"/>
              </w:rPr>
            </w:pPr>
            <w:r>
              <w:rPr>
                <w:color w:val="404040" w:themeColor="text1" w:themeTint="BF"/>
                <w:sz w:val="22"/>
              </w:rPr>
              <w:t>Tests are classified as coursework. They are scheduled in a student’s teaching timetable and are undertaken in controlled conditions. The approach to invigilation varies. Could be computer-based. Faculty Deans must consult with the Academic Registrar and PVC (Education).</w:t>
            </w:r>
          </w:p>
        </w:tc>
      </w:tr>
      <w:tr w:rsidR="00CC7667" w14:paraId="49233509" w14:textId="77777777" w:rsidTr="00921C92">
        <w:tc>
          <w:tcPr>
            <w:tcW w:w="4248" w:type="dxa"/>
          </w:tcPr>
          <w:p w14:paraId="08DD32DA" w14:textId="77777777" w:rsidR="00CC7667" w:rsidRPr="00C207C5" w:rsidRDefault="00CC7667" w:rsidP="008A48B4">
            <w:pPr>
              <w:spacing w:before="240"/>
              <w:rPr>
                <w:b/>
                <w:color w:val="404040" w:themeColor="text1" w:themeTint="BF"/>
                <w:sz w:val="22"/>
              </w:rPr>
            </w:pPr>
            <w:r>
              <w:rPr>
                <w:b/>
                <w:color w:val="404040" w:themeColor="text1" w:themeTint="BF"/>
                <w:sz w:val="22"/>
              </w:rPr>
              <w:t>Open book r</w:t>
            </w:r>
            <w:r w:rsidRPr="00C207C5">
              <w:rPr>
                <w:b/>
                <w:color w:val="404040" w:themeColor="text1" w:themeTint="BF"/>
                <w:sz w:val="22"/>
              </w:rPr>
              <w:t>emote test</w:t>
            </w:r>
          </w:p>
        </w:tc>
        <w:tc>
          <w:tcPr>
            <w:tcW w:w="10915" w:type="dxa"/>
          </w:tcPr>
          <w:p w14:paraId="28F48F1E" w14:textId="77777777" w:rsidR="00CC7667" w:rsidRDefault="00CC7667" w:rsidP="008A48B4">
            <w:pPr>
              <w:spacing w:before="240"/>
              <w:rPr>
                <w:color w:val="404040" w:themeColor="text1" w:themeTint="BF"/>
                <w:sz w:val="22"/>
              </w:rPr>
            </w:pPr>
            <w:r>
              <w:rPr>
                <w:color w:val="404040" w:themeColor="text1" w:themeTint="BF"/>
                <w:sz w:val="22"/>
              </w:rPr>
              <w:t>Remote assessment but scheduled in a student’s teaching timetable. Could be computer-based</w:t>
            </w:r>
          </w:p>
        </w:tc>
      </w:tr>
      <w:tr w:rsidR="00CC7667" w14:paraId="387D70DB" w14:textId="77777777" w:rsidTr="00921C92">
        <w:tc>
          <w:tcPr>
            <w:tcW w:w="4248" w:type="dxa"/>
          </w:tcPr>
          <w:p w14:paraId="66B66A84" w14:textId="77777777" w:rsidR="00CC7667" w:rsidRDefault="00CC7667" w:rsidP="008A48B4">
            <w:pPr>
              <w:spacing w:before="240"/>
              <w:rPr>
                <w:b/>
                <w:color w:val="404040" w:themeColor="text1" w:themeTint="BF"/>
                <w:sz w:val="22"/>
              </w:rPr>
            </w:pPr>
            <w:r>
              <w:rPr>
                <w:b/>
                <w:color w:val="404040" w:themeColor="text1" w:themeTint="BF"/>
                <w:sz w:val="22"/>
              </w:rPr>
              <w:t>Open book c</w:t>
            </w:r>
            <w:r w:rsidRPr="00C207C5">
              <w:rPr>
                <w:b/>
                <w:color w:val="404040" w:themeColor="text1" w:themeTint="BF"/>
                <w:sz w:val="22"/>
              </w:rPr>
              <w:t>oursework (includes presentations, essays, projects etc.).</w:t>
            </w:r>
          </w:p>
        </w:tc>
        <w:tc>
          <w:tcPr>
            <w:tcW w:w="10915" w:type="dxa"/>
          </w:tcPr>
          <w:p w14:paraId="7F213865" w14:textId="77777777" w:rsidR="00CC7667" w:rsidRDefault="00CC7667" w:rsidP="008A48B4">
            <w:pPr>
              <w:spacing w:before="240"/>
              <w:rPr>
                <w:color w:val="404040" w:themeColor="text1" w:themeTint="BF"/>
                <w:sz w:val="22"/>
              </w:rPr>
            </w:pPr>
            <w:r>
              <w:rPr>
                <w:color w:val="404040" w:themeColor="text1" w:themeTint="BF"/>
                <w:sz w:val="22"/>
              </w:rPr>
              <w:t>Deadlines are set by the department and published in advance.</w:t>
            </w:r>
          </w:p>
        </w:tc>
      </w:tr>
    </w:tbl>
    <w:p w14:paraId="5F859C0F" w14:textId="47EB681A" w:rsidR="00D13216" w:rsidRPr="00801D09" w:rsidRDefault="00D13216" w:rsidP="00801D09">
      <w:pPr>
        <w:tabs>
          <w:tab w:val="left" w:pos="12045"/>
        </w:tabs>
        <w:spacing w:before="120" w:after="120"/>
        <w:rPr>
          <w:color w:val="404040" w:themeColor="text1" w:themeTint="BF"/>
          <w:sz w:val="22"/>
        </w:rPr>
      </w:pPr>
    </w:p>
    <w:p w14:paraId="31F966D9" w14:textId="60F4C210" w:rsidR="00801D09" w:rsidRPr="00D55BB9" w:rsidRDefault="00801D09" w:rsidP="00801D09">
      <w:pPr>
        <w:shd w:val="clear" w:color="auto" w:fill="0989B1" w:themeFill="accent6"/>
        <w:spacing w:after="0"/>
        <w:rPr>
          <w:rFonts w:ascii="Arial Black" w:hAnsi="Arial Black" w:cs="Arial"/>
          <w:b/>
          <w:color w:val="404040" w:themeColor="text1" w:themeTint="BF"/>
          <w:sz w:val="36"/>
          <w:szCs w:val="36"/>
        </w:rPr>
      </w:pPr>
      <w:r>
        <w:rPr>
          <w:rFonts w:ascii="Arial Black" w:hAnsi="Arial Black" w:cs="Arial"/>
          <w:b/>
          <w:color w:val="FFFFFF" w:themeColor="background1"/>
          <w:sz w:val="36"/>
          <w:szCs w:val="36"/>
        </w:rPr>
        <w:t>Adding new types of assessment</w:t>
      </w:r>
    </w:p>
    <w:p w14:paraId="4EE2633E" w14:textId="77777777" w:rsidR="00E96853" w:rsidRPr="00E96853" w:rsidRDefault="00E96853" w:rsidP="00812CFC">
      <w:pPr>
        <w:pStyle w:val="ListParagraph"/>
        <w:numPr>
          <w:ilvl w:val="0"/>
          <w:numId w:val="17"/>
        </w:numPr>
        <w:tabs>
          <w:tab w:val="left" w:pos="12045"/>
        </w:tabs>
        <w:spacing w:before="120" w:after="120"/>
        <w:ind w:left="426" w:hanging="284"/>
        <w:rPr>
          <w:color w:val="404040" w:themeColor="text1" w:themeTint="BF"/>
          <w:sz w:val="22"/>
        </w:rPr>
      </w:pPr>
      <w:r w:rsidRPr="00E96853">
        <w:rPr>
          <w:color w:val="404040" w:themeColor="text1" w:themeTint="BF"/>
          <w:sz w:val="22"/>
        </w:rPr>
        <w:t xml:space="preserve">Departments are permitted to introduce a wide range of assessment methods with the approval of the Quality and Development (QUAD) team, or Faculty or Partnerships Dean. </w:t>
      </w:r>
    </w:p>
    <w:p w14:paraId="2E6B0CE5" w14:textId="77777777" w:rsidR="00E96853" w:rsidRPr="00E96853" w:rsidRDefault="00E96853" w:rsidP="00812CFC">
      <w:pPr>
        <w:pStyle w:val="ListParagraph"/>
        <w:numPr>
          <w:ilvl w:val="0"/>
          <w:numId w:val="17"/>
        </w:numPr>
        <w:tabs>
          <w:tab w:val="left" w:pos="12045"/>
        </w:tabs>
        <w:spacing w:before="120" w:after="120"/>
        <w:ind w:left="426" w:hanging="284"/>
        <w:rPr>
          <w:color w:val="404040" w:themeColor="text1" w:themeTint="BF"/>
          <w:sz w:val="22"/>
        </w:rPr>
      </w:pPr>
      <w:r w:rsidRPr="00E96853">
        <w:rPr>
          <w:color w:val="404040" w:themeColor="text1" w:themeTint="BF"/>
          <w:sz w:val="22"/>
        </w:rPr>
        <w:t xml:space="preserve">In the case of modes of assessment not previously used in the University, the Faculty or Partnerships Dean will also be involved in the initial approval process. </w:t>
      </w:r>
    </w:p>
    <w:p w14:paraId="73B0E26E" w14:textId="664D942D" w:rsidR="00E96853" w:rsidRPr="00E96853" w:rsidRDefault="00E96853" w:rsidP="00812CFC">
      <w:pPr>
        <w:pStyle w:val="ListParagraph"/>
        <w:numPr>
          <w:ilvl w:val="0"/>
          <w:numId w:val="17"/>
        </w:numPr>
        <w:tabs>
          <w:tab w:val="left" w:pos="12045"/>
        </w:tabs>
        <w:spacing w:before="120" w:after="120"/>
        <w:ind w:left="426" w:hanging="284"/>
        <w:rPr>
          <w:color w:val="404040" w:themeColor="text1" w:themeTint="BF"/>
          <w:sz w:val="22"/>
        </w:rPr>
      </w:pPr>
      <w:r w:rsidRPr="00E96853">
        <w:rPr>
          <w:color w:val="404040" w:themeColor="text1" w:themeTint="BF"/>
          <w:sz w:val="22"/>
        </w:rPr>
        <w:t>The University wishes to encourage its departments to broaden the range of assessment methods used. (Group assessment, self-assessment, portfolio assessment and online assessment are examples of modes of assessments which might be implemented more widely.)</w:t>
      </w:r>
    </w:p>
    <w:p w14:paraId="4D158BD1" w14:textId="77777777" w:rsidR="00E96853" w:rsidRDefault="00E96853" w:rsidP="00E96853">
      <w:pPr>
        <w:tabs>
          <w:tab w:val="left" w:pos="12045"/>
        </w:tabs>
        <w:spacing w:before="120" w:after="120"/>
        <w:rPr>
          <w:color w:val="404040" w:themeColor="text1" w:themeTint="BF"/>
          <w:sz w:val="22"/>
        </w:rPr>
      </w:pPr>
      <w:r>
        <w:rPr>
          <w:color w:val="404040" w:themeColor="text1" w:themeTint="BF"/>
          <w:sz w:val="22"/>
        </w:rPr>
        <w:t>The following information must be provided via Curriculum Update when introducing new types of assessment.</w:t>
      </w:r>
    </w:p>
    <w:p w14:paraId="4FC4A9A5" w14:textId="06037113" w:rsidR="00801D09" w:rsidRPr="00E96853" w:rsidRDefault="00801D09" w:rsidP="00812CFC">
      <w:pPr>
        <w:pStyle w:val="ListParagraph"/>
        <w:numPr>
          <w:ilvl w:val="0"/>
          <w:numId w:val="18"/>
        </w:numPr>
        <w:tabs>
          <w:tab w:val="left" w:pos="12045"/>
        </w:tabs>
        <w:spacing w:before="120" w:after="120"/>
        <w:rPr>
          <w:color w:val="404040" w:themeColor="text1" w:themeTint="BF"/>
          <w:sz w:val="22"/>
        </w:rPr>
      </w:pPr>
      <w:r w:rsidRPr="00E96853">
        <w:rPr>
          <w:color w:val="404040" w:themeColor="text1" w:themeTint="BF"/>
          <w:sz w:val="22"/>
        </w:rPr>
        <w:t>Assessment type must be provided; e.g. essay, report, test, blog, podcast. This information has to be published to students.</w:t>
      </w:r>
    </w:p>
    <w:p w14:paraId="46AD05F8" w14:textId="2081BF83" w:rsidR="00801D09" w:rsidRPr="00801D09" w:rsidRDefault="00801D09" w:rsidP="00812CFC">
      <w:pPr>
        <w:pStyle w:val="ListParagraph"/>
        <w:numPr>
          <w:ilvl w:val="0"/>
          <w:numId w:val="18"/>
        </w:numPr>
        <w:tabs>
          <w:tab w:val="left" w:pos="12045"/>
        </w:tabs>
        <w:spacing w:before="120" w:after="120"/>
        <w:rPr>
          <w:color w:val="404040" w:themeColor="text1" w:themeTint="BF"/>
          <w:sz w:val="22"/>
        </w:rPr>
      </w:pPr>
      <w:r w:rsidRPr="00801D09">
        <w:rPr>
          <w:color w:val="404040" w:themeColor="text1" w:themeTint="BF"/>
          <w:sz w:val="22"/>
        </w:rPr>
        <w:t>A brief description of the new assessment, including word count/duration</w:t>
      </w:r>
      <w:r w:rsidR="00E96853">
        <w:rPr>
          <w:color w:val="404040" w:themeColor="text1" w:themeTint="BF"/>
          <w:sz w:val="22"/>
        </w:rPr>
        <w:t xml:space="preserve"> and how the assessment will be marked.</w:t>
      </w:r>
    </w:p>
    <w:p w14:paraId="76CACB90" w14:textId="77777777" w:rsidR="00801D09" w:rsidRPr="00801D09" w:rsidRDefault="00801D09" w:rsidP="00812CFC">
      <w:pPr>
        <w:pStyle w:val="ListParagraph"/>
        <w:numPr>
          <w:ilvl w:val="0"/>
          <w:numId w:val="18"/>
        </w:numPr>
        <w:tabs>
          <w:tab w:val="left" w:pos="12045"/>
        </w:tabs>
        <w:spacing w:before="120" w:after="120"/>
        <w:rPr>
          <w:color w:val="404040" w:themeColor="text1" w:themeTint="BF"/>
          <w:sz w:val="22"/>
        </w:rPr>
      </w:pPr>
      <w:r w:rsidRPr="00801D09">
        <w:rPr>
          <w:color w:val="404040" w:themeColor="text1" w:themeTint="BF"/>
          <w:sz w:val="22"/>
        </w:rPr>
        <w:t>Opportunities for formative assessment (if it is a completely new assessment type for students).</w:t>
      </w:r>
    </w:p>
    <w:p w14:paraId="5CF056A9" w14:textId="77777777" w:rsidR="00801D09" w:rsidRPr="00801D09" w:rsidRDefault="00801D09" w:rsidP="00812CFC">
      <w:pPr>
        <w:pStyle w:val="ListParagraph"/>
        <w:numPr>
          <w:ilvl w:val="0"/>
          <w:numId w:val="18"/>
        </w:numPr>
        <w:tabs>
          <w:tab w:val="left" w:pos="12045"/>
        </w:tabs>
        <w:spacing w:before="120" w:after="120"/>
        <w:rPr>
          <w:color w:val="404040" w:themeColor="text1" w:themeTint="BF"/>
          <w:sz w:val="22"/>
        </w:rPr>
      </w:pPr>
      <w:r w:rsidRPr="00801D09">
        <w:rPr>
          <w:color w:val="404040" w:themeColor="text1" w:themeTint="BF"/>
          <w:sz w:val="22"/>
        </w:rPr>
        <w:t>Will reassessment be like-for-like?</w:t>
      </w:r>
    </w:p>
    <w:p w14:paraId="373AD2CB" w14:textId="77777777" w:rsidR="00801D09" w:rsidRPr="00801D09" w:rsidRDefault="00801D09" w:rsidP="00812CFC">
      <w:pPr>
        <w:pStyle w:val="ListParagraph"/>
        <w:numPr>
          <w:ilvl w:val="0"/>
          <w:numId w:val="18"/>
        </w:numPr>
        <w:tabs>
          <w:tab w:val="left" w:pos="12045"/>
        </w:tabs>
        <w:spacing w:before="120" w:after="120"/>
        <w:rPr>
          <w:color w:val="404040" w:themeColor="text1" w:themeTint="BF"/>
          <w:sz w:val="22"/>
        </w:rPr>
      </w:pPr>
      <w:r w:rsidRPr="00801D09">
        <w:rPr>
          <w:color w:val="404040" w:themeColor="text1" w:themeTint="BF"/>
          <w:sz w:val="22"/>
        </w:rPr>
        <w:t>Which module learning outcomes the assessment covers, or if learning outcomes need to be changed.</w:t>
      </w:r>
    </w:p>
    <w:p w14:paraId="44C61BE2" w14:textId="66B58F95" w:rsidR="00BE0AE5" w:rsidRPr="00FB5DBE" w:rsidRDefault="00801D09" w:rsidP="00801D09">
      <w:pPr>
        <w:pStyle w:val="ListParagraph"/>
        <w:tabs>
          <w:tab w:val="left" w:pos="12045"/>
        </w:tabs>
        <w:spacing w:before="120" w:after="120"/>
        <w:ind w:left="720"/>
        <w:rPr>
          <w:color w:val="404040" w:themeColor="text1" w:themeTint="BF"/>
          <w:sz w:val="22"/>
        </w:rPr>
      </w:pPr>
      <w:r w:rsidRPr="00801D09">
        <w:rPr>
          <w:color w:val="404040" w:themeColor="text1" w:themeTint="BF"/>
          <w:sz w:val="22"/>
        </w:rPr>
        <w:t>External and student consultation – depending on scale of changes to assessment this may be needed.</w:t>
      </w:r>
      <w:r w:rsidR="00BE0AE5" w:rsidRPr="00FB5DBE">
        <w:rPr>
          <w:color w:val="404040" w:themeColor="text1" w:themeTint="BF"/>
          <w:sz w:val="22"/>
        </w:rPr>
        <w:tab/>
      </w:r>
    </w:p>
    <w:p w14:paraId="52E8458B" w14:textId="7D3BDEFF" w:rsidR="00E66AF7" w:rsidRPr="00BE0AE5" w:rsidRDefault="00E66AF7" w:rsidP="00BE0AE5">
      <w:pPr>
        <w:tabs>
          <w:tab w:val="left" w:pos="12045"/>
        </w:tabs>
        <w:rPr>
          <w:sz w:val="22"/>
        </w:rPr>
        <w:sectPr w:rsidR="00E66AF7" w:rsidRPr="00BE0AE5" w:rsidSect="00FB5DBE">
          <w:pgSz w:w="16838" w:h="11906" w:orient="landscape" w:code="9"/>
          <w:pgMar w:top="568" w:right="720" w:bottom="568" w:left="720" w:header="709" w:footer="709" w:gutter="0"/>
          <w:pgBorders w:offsetFrom="page">
            <w:top w:val="single" w:sz="4" w:space="24" w:color="A6A6A6" w:themeColor="background1" w:themeShade="A6"/>
            <w:left w:val="single" w:sz="4" w:space="23" w:color="A6A6A6" w:themeColor="background1" w:themeShade="A6"/>
            <w:bottom w:val="single" w:sz="4" w:space="24" w:color="A6A6A6" w:themeColor="background1" w:themeShade="A6"/>
            <w:right w:val="single" w:sz="4" w:space="23" w:color="A6A6A6" w:themeColor="background1" w:themeShade="A6"/>
          </w:pgBorders>
          <w:cols w:space="708"/>
          <w:docGrid w:linePitch="360"/>
        </w:sectPr>
      </w:pPr>
    </w:p>
    <w:tbl>
      <w:tblPr>
        <w:tblStyle w:val="TableGrid"/>
        <w:tblW w:w="5000" w:type="pct"/>
        <w:tblLook w:val="04A0" w:firstRow="1" w:lastRow="0" w:firstColumn="1" w:lastColumn="0" w:noHBand="0" w:noVBand="1"/>
      </w:tblPr>
      <w:tblGrid>
        <w:gridCol w:w="10466"/>
      </w:tblGrid>
      <w:tr w:rsidR="00C207C5" w:rsidRPr="00D55BB9" w14:paraId="3477388C" w14:textId="77777777" w:rsidTr="0C184FC8">
        <w:trPr>
          <w:trHeight w:hRule="exact" w:val="567"/>
        </w:trPr>
        <w:tc>
          <w:tcPr>
            <w:tcW w:w="5000" w:type="pct"/>
            <w:tcBorders>
              <w:top w:val="nil"/>
              <w:left w:val="nil"/>
              <w:bottom w:val="nil"/>
              <w:right w:val="nil"/>
            </w:tcBorders>
            <w:shd w:val="clear" w:color="auto" w:fill="0989B1" w:themeFill="accent6"/>
            <w:vAlign w:val="center"/>
          </w:tcPr>
          <w:p w14:paraId="6DF03D94" w14:textId="3D4DE0F7" w:rsidR="00C207C5" w:rsidRPr="00D55BB9" w:rsidRDefault="0C184FC8" w:rsidP="0C184FC8">
            <w:pPr>
              <w:spacing w:after="0"/>
              <w:rPr>
                <w:rFonts w:ascii="Arial Black" w:hAnsi="Arial Black" w:cs="Arial"/>
                <w:b/>
                <w:bCs/>
                <w:color w:val="404040" w:themeColor="text1" w:themeTint="BF"/>
                <w:sz w:val="36"/>
                <w:szCs w:val="36"/>
              </w:rPr>
            </w:pPr>
            <w:r w:rsidRPr="0C184FC8">
              <w:rPr>
                <w:rFonts w:ascii="Arial Black" w:hAnsi="Arial Black" w:cs="Arial"/>
                <w:b/>
                <w:bCs/>
                <w:color w:val="FFFFFF" w:themeColor="background1"/>
                <w:sz w:val="36"/>
                <w:szCs w:val="36"/>
              </w:rPr>
              <w:lastRenderedPageBreak/>
              <w:t>Teaching, learning and assessment overview</w:t>
            </w:r>
          </w:p>
        </w:tc>
      </w:tr>
    </w:tbl>
    <w:p w14:paraId="12944C66" w14:textId="62C404DE" w:rsidR="002F680F" w:rsidRDefault="002F680F" w:rsidP="002F680F">
      <w:pPr>
        <w:spacing w:after="0"/>
        <w:rPr>
          <w:rFonts w:cs="Arial"/>
          <w:b/>
          <w:bCs/>
          <w:color w:val="404040" w:themeColor="text1" w:themeTint="BF"/>
          <w:sz w:val="22"/>
        </w:rPr>
      </w:pPr>
    </w:p>
    <w:p w14:paraId="14FBAC44" w14:textId="58946E1D" w:rsidR="00A64435" w:rsidRDefault="00A64435" w:rsidP="002F680F">
      <w:pPr>
        <w:spacing w:after="0"/>
        <w:rPr>
          <w:rFonts w:cs="Arial"/>
          <w:b/>
          <w:bCs/>
          <w:color w:val="404040" w:themeColor="text1" w:themeTint="BF"/>
          <w:sz w:val="22"/>
        </w:rPr>
      </w:pPr>
      <w:r>
        <w:rPr>
          <w:rFonts w:cs="Arial"/>
          <w:b/>
          <w:bCs/>
          <w:color w:val="404040" w:themeColor="text1" w:themeTint="BF"/>
          <w:sz w:val="22"/>
        </w:rPr>
        <w:t>What is the aim of the teaching, learning and assessment overview?</w:t>
      </w:r>
    </w:p>
    <w:p w14:paraId="6FFCF69F" w14:textId="568E1BEF" w:rsidR="00A64435" w:rsidRDefault="00A64435" w:rsidP="002F680F">
      <w:pPr>
        <w:spacing w:after="0"/>
        <w:rPr>
          <w:rFonts w:cs="Arial"/>
          <w:b/>
          <w:bCs/>
          <w:color w:val="404040" w:themeColor="text1" w:themeTint="BF"/>
          <w:sz w:val="22"/>
        </w:rPr>
      </w:pPr>
    </w:p>
    <w:p w14:paraId="7C7A042B" w14:textId="468F34E0" w:rsidR="00A64435" w:rsidRDefault="00A64435" w:rsidP="00A64435">
      <w:pPr>
        <w:spacing w:after="0"/>
        <w:rPr>
          <w:rFonts w:cs="Arial"/>
          <w:bCs/>
          <w:color w:val="404040" w:themeColor="text1" w:themeTint="BF"/>
          <w:sz w:val="22"/>
        </w:rPr>
      </w:pPr>
      <w:r>
        <w:rPr>
          <w:rFonts w:cs="Arial"/>
          <w:bCs/>
          <w:color w:val="404040" w:themeColor="text1" w:themeTint="BF"/>
          <w:sz w:val="22"/>
        </w:rPr>
        <w:t>The aim is for all departments to have a teaching, learning and assessment overview which can fulfil the following functions:</w:t>
      </w:r>
    </w:p>
    <w:p w14:paraId="7EEC423F" w14:textId="77777777" w:rsidR="00A64435" w:rsidRDefault="00A64435" w:rsidP="00A64435">
      <w:pPr>
        <w:spacing w:after="0"/>
        <w:rPr>
          <w:rFonts w:cs="Arial"/>
          <w:bCs/>
          <w:color w:val="404040" w:themeColor="text1" w:themeTint="BF"/>
          <w:sz w:val="22"/>
        </w:rPr>
      </w:pPr>
    </w:p>
    <w:p w14:paraId="077A7FBB" w14:textId="1BAF5D66" w:rsidR="00A64435" w:rsidRDefault="00A64435" w:rsidP="00812CFC">
      <w:pPr>
        <w:pStyle w:val="ListParagraph"/>
        <w:numPr>
          <w:ilvl w:val="0"/>
          <w:numId w:val="7"/>
        </w:numPr>
        <w:spacing w:after="0"/>
        <w:rPr>
          <w:rFonts w:cs="Arial"/>
          <w:bCs/>
          <w:color w:val="404040" w:themeColor="text1" w:themeTint="BF"/>
          <w:sz w:val="22"/>
        </w:rPr>
      </w:pPr>
      <w:r w:rsidRPr="00A64435">
        <w:rPr>
          <w:rFonts w:cs="Arial"/>
          <w:b/>
          <w:bCs/>
          <w:color w:val="404040" w:themeColor="text1" w:themeTint="BF"/>
          <w:sz w:val="22"/>
        </w:rPr>
        <w:t>Provide an overview to current and prospective students</w:t>
      </w:r>
      <w:r>
        <w:rPr>
          <w:rFonts w:cs="Arial"/>
          <w:bCs/>
          <w:color w:val="404040" w:themeColor="text1" w:themeTint="BF"/>
          <w:sz w:val="22"/>
        </w:rPr>
        <w:t xml:space="preserve"> of the teaching, learning and assessment methods used in the department;</w:t>
      </w:r>
    </w:p>
    <w:p w14:paraId="729A47FE" w14:textId="4FC4A8DE" w:rsidR="00A64435" w:rsidRPr="002F680F" w:rsidRDefault="00A64435" w:rsidP="00812CFC">
      <w:pPr>
        <w:numPr>
          <w:ilvl w:val="0"/>
          <w:numId w:val="7"/>
        </w:numPr>
        <w:spacing w:after="100" w:afterAutospacing="1"/>
        <w:rPr>
          <w:rFonts w:cs="Arial"/>
          <w:color w:val="404040" w:themeColor="text1" w:themeTint="BF"/>
          <w:sz w:val="22"/>
        </w:rPr>
      </w:pPr>
      <w:r>
        <w:rPr>
          <w:rFonts w:cs="Arial"/>
          <w:b/>
          <w:bCs/>
          <w:color w:val="404040" w:themeColor="text1" w:themeTint="BF"/>
          <w:sz w:val="22"/>
        </w:rPr>
        <w:t>F</w:t>
      </w:r>
      <w:r w:rsidRPr="002F680F">
        <w:rPr>
          <w:rFonts w:cs="Arial"/>
          <w:b/>
          <w:bCs/>
          <w:color w:val="404040" w:themeColor="text1" w:themeTint="BF"/>
          <w:sz w:val="22"/>
        </w:rPr>
        <w:t>orm the basis for discussions within the department</w:t>
      </w:r>
      <w:r w:rsidRPr="002F680F">
        <w:rPr>
          <w:rFonts w:cs="Arial"/>
          <w:color w:val="404040" w:themeColor="text1" w:themeTint="BF"/>
          <w:sz w:val="22"/>
        </w:rPr>
        <w:t>, and during quality enhancement meetings, to formulate teaching, learning and assessment plans as well as embedding new initiatives for future academic years</w:t>
      </w:r>
    </w:p>
    <w:p w14:paraId="23C8CE84" w14:textId="6E68D112" w:rsidR="00A64435" w:rsidRPr="002F680F" w:rsidRDefault="0049301B" w:rsidP="00812CFC">
      <w:pPr>
        <w:numPr>
          <w:ilvl w:val="0"/>
          <w:numId w:val="7"/>
        </w:numPr>
        <w:spacing w:after="100" w:afterAutospacing="1"/>
        <w:rPr>
          <w:rFonts w:cs="Arial"/>
          <w:color w:val="404040" w:themeColor="text1" w:themeTint="BF"/>
          <w:sz w:val="22"/>
        </w:rPr>
      </w:pPr>
      <w:r>
        <w:rPr>
          <w:rFonts w:cs="Arial"/>
          <w:b/>
          <w:bCs/>
          <w:color w:val="404040" w:themeColor="text1" w:themeTint="BF"/>
          <w:sz w:val="22"/>
        </w:rPr>
        <w:t>S</w:t>
      </w:r>
      <w:r w:rsidR="00A64435" w:rsidRPr="002F680F">
        <w:rPr>
          <w:rFonts w:cs="Arial"/>
          <w:b/>
          <w:bCs/>
          <w:color w:val="404040" w:themeColor="text1" w:themeTint="BF"/>
          <w:sz w:val="22"/>
        </w:rPr>
        <w:t>upport academic members of staff</w:t>
      </w:r>
      <w:r w:rsidR="00A64435" w:rsidRPr="002F680F">
        <w:rPr>
          <w:rFonts w:cs="Arial"/>
          <w:color w:val="404040" w:themeColor="text1" w:themeTint="BF"/>
          <w:sz w:val="22"/>
        </w:rPr>
        <w:t xml:space="preserve"> in designing, developing, and delivering new courses and modules</w:t>
      </w:r>
    </w:p>
    <w:p w14:paraId="69A75F83" w14:textId="435E2ABD" w:rsidR="00A64435" w:rsidRPr="002F680F" w:rsidRDefault="0049301B" w:rsidP="00812CFC">
      <w:pPr>
        <w:numPr>
          <w:ilvl w:val="0"/>
          <w:numId w:val="7"/>
        </w:numPr>
        <w:spacing w:after="100" w:afterAutospacing="1"/>
        <w:rPr>
          <w:rFonts w:cs="Arial"/>
          <w:color w:val="404040" w:themeColor="text1" w:themeTint="BF"/>
          <w:sz w:val="22"/>
        </w:rPr>
      </w:pPr>
      <w:r>
        <w:rPr>
          <w:rFonts w:cs="Arial"/>
          <w:b/>
          <w:bCs/>
          <w:color w:val="404040" w:themeColor="text1" w:themeTint="BF"/>
          <w:sz w:val="22"/>
        </w:rPr>
        <w:t>P</w:t>
      </w:r>
      <w:r w:rsidR="00A64435" w:rsidRPr="002F680F">
        <w:rPr>
          <w:rFonts w:cs="Arial"/>
          <w:b/>
          <w:bCs/>
          <w:color w:val="404040" w:themeColor="text1" w:themeTint="BF"/>
          <w:sz w:val="22"/>
        </w:rPr>
        <w:t>rovide a standardised approach</w:t>
      </w:r>
      <w:r w:rsidR="00A64435" w:rsidRPr="002F680F">
        <w:rPr>
          <w:rFonts w:cs="Arial"/>
          <w:color w:val="404040" w:themeColor="text1" w:themeTint="BF"/>
          <w:sz w:val="22"/>
        </w:rPr>
        <w:t xml:space="preserve"> to learning outcomes to ensure that they are at the appropriate level and volume of credits</w:t>
      </w:r>
    </w:p>
    <w:p w14:paraId="55082252" w14:textId="56E406C8" w:rsidR="00A64435" w:rsidRPr="002F680F" w:rsidRDefault="0049301B" w:rsidP="00812CFC">
      <w:pPr>
        <w:numPr>
          <w:ilvl w:val="0"/>
          <w:numId w:val="7"/>
        </w:numPr>
        <w:spacing w:after="100" w:afterAutospacing="1"/>
        <w:rPr>
          <w:rFonts w:cs="Arial"/>
          <w:color w:val="404040" w:themeColor="text1" w:themeTint="BF"/>
          <w:sz w:val="22"/>
        </w:rPr>
      </w:pPr>
      <w:r>
        <w:rPr>
          <w:rFonts w:cs="Arial"/>
          <w:b/>
          <w:bCs/>
          <w:color w:val="404040" w:themeColor="text1" w:themeTint="BF"/>
          <w:sz w:val="22"/>
        </w:rPr>
        <w:t>A</w:t>
      </w:r>
      <w:r w:rsidR="00A64435" w:rsidRPr="002F680F">
        <w:rPr>
          <w:rFonts w:cs="Arial"/>
          <w:b/>
          <w:bCs/>
          <w:color w:val="404040" w:themeColor="text1" w:themeTint="BF"/>
          <w:sz w:val="22"/>
        </w:rPr>
        <w:t>ssist with internal/external review or accreditation requirements</w:t>
      </w:r>
      <w:r w:rsidR="00A64435" w:rsidRPr="002F680F">
        <w:rPr>
          <w:rFonts w:cs="Arial"/>
          <w:color w:val="404040" w:themeColor="text1" w:themeTint="BF"/>
          <w:sz w:val="22"/>
        </w:rPr>
        <w:t xml:space="preserve"> since it could be referred to without having to create something new</w:t>
      </w:r>
    </w:p>
    <w:p w14:paraId="341975B0" w14:textId="617EAC3A" w:rsidR="00A64435" w:rsidRDefault="0049301B" w:rsidP="00812CFC">
      <w:pPr>
        <w:numPr>
          <w:ilvl w:val="0"/>
          <w:numId w:val="7"/>
        </w:numPr>
        <w:spacing w:after="100" w:afterAutospacing="1"/>
        <w:rPr>
          <w:rFonts w:cs="Arial"/>
          <w:color w:val="404040" w:themeColor="text1" w:themeTint="BF"/>
          <w:sz w:val="22"/>
        </w:rPr>
      </w:pPr>
      <w:r>
        <w:rPr>
          <w:rFonts w:cs="Arial"/>
          <w:b/>
          <w:bCs/>
          <w:color w:val="404040" w:themeColor="text1" w:themeTint="BF"/>
          <w:sz w:val="22"/>
        </w:rPr>
        <w:t>S</w:t>
      </w:r>
      <w:r w:rsidR="00A64435" w:rsidRPr="002F680F">
        <w:rPr>
          <w:rFonts w:cs="Arial"/>
          <w:b/>
          <w:bCs/>
          <w:color w:val="404040" w:themeColor="text1" w:themeTint="BF"/>
          <w:sz w:val="22"/>
        </w:rPr>
        <w:t>et the scene for the annual Curriculum Update</w:t>
      </w:r>
      <w:r w:rsidR="00A64435" w:rsidRPr="002F680F">
        <w:rPr>
          <w:rFonts w:cs="Arial"/>
          <w:color w:val="404040" w:themeColor="text1" w:themeTint="BF"/>
          <w:sz w:val="22"/>
        </w:rPr>
        <w:t xml:space="preserve"> which would enable more efficient approval of changes by the Faculty Deans and the Quality and Academic Development team and would also assist with compliance with CMA and other external regulations.</w:t>
      </w:r>
    </w:p>
    <w:p w14:paraId="4E8F3F7F" w14:textId="43E939BE" w:rsidR="00D715B9" w:rsidRPr="002F680F" w:rsidRDefault="00D715B9" w:rsidP="00D715B9">
      <w:pPr>
        <w:spacing w:before="60" w:after="100" w:afterAutospacing="1"/>
        <w:rPr>
          <w:rFonts w:cs="Arial"/>
          <w:color w:val="404040" w:themeColor="text1" w:themeTint="BF"/>
          <w:sz w:val="22"/>
        </w:rPr>
      </w:pPr>
      <w:r w:rsidRPr="002F680F">
        <w:rPr>
          <w:rFonts w:cs="Arial"/>
          <w:color w:val="404040" w:themeColor="text1" w:themeTint="BF"/>
          <w:sz w:val="22"/>
        </w:rPr>
        <w:t>The o</w:t>
      </w:r>
      <w:r>
        <w:rPr>
          <w:rFonts w:cs="Arial"/>
          <w:color w:val="404040" w:themeColor="text1" w:themeTint="BF"/>
          <w:sz w:val="22"/>
        </w:rPr>
        <w:t>verview</w:t>
      </w:r>
      <w:r w:rsidRPr="002F680F">
        <w:rPr>
          <w:rFonts w:cs="Arial"/>
          <w:color w:val="404040" w:themeColor="text1" w:themeTint="BF"/>
          <w:sz w:val="22"/>
        </w:rPr>
        <w:t xml:space="preserve"> should cover:</w:t>
      </w:r>
    </w:p>
    <w:p w14:paraId="6883DD53" w14:textId="77777777" w:rsidR="00D715B9" w:rsidRPr="002F680F" w:rsidRDefault="00D715B9" w:rsidP="00812CFC">
      <w:pPr>
        <w:numPr>
          <w:ilvl w:val="0"/>
          <w:numId w:val="6"/>
        </w:numPr>
        <w:spacing w:before="60" w:after="100" w:afterAutospacing="1"/>
        <w:rPr>
          <w:rFonts w:cs="Arial"/>
          <w:color w:val="404040" w:themeColor="text1" w:themeTint="BF"/>
          <w:sz w:val="22"/>
        </w:rPr>
      </w:pPr>
      <w:r w:rsidRPr="002F680F">
        <w:rPr>
          <w:rFonts w:cs="Arial"/>
          <w:color w:val="404040" w:themeColor="text1" w:themeTint="BF"/>
          <w:sz w:val="22"/>
          <w:u w:val="single"/>
        </w:rPr>
        <w:t>each level of provision</w:t>
      </w:r>
      <w:r w:rsidRPr="002F680F">
        <w:rPr>
          <w:rFonts w:cs="Arial"/>
          <w:color w:val="404040" w:themeColor="text1" w:themeTint="BF"/>
          <w:sz w:val="22"/>
        </w:rPr>
        <w:t xml:space="preserve"> (undergraduate and postgraduate taught and research)</w:t>
      </w:r>
    </w:p>
    <w:p w14:paraId="25CEB277" w14:textId="77777777" w:rsidR="00D715B9" w:rsidRPr="002F680F" w:rsidRDefault="00D715B9" w:rsidP="00812CFC">
      <w:pPr>
        <w:numPr>
          <w:ilvl w:val="0"/>
          <w:numId w:val="6"/>
        </w:numPr>
        <w:spacing w:before="60" w:after="100" w:afterAutospacing="1"/>
        <w:rPr>
          <w:rFonts w:cs="Arial"/>
          <w:color w:val="404040" w:themeColor="text1" w:themeTint="BF"/>
          <w:sz w:val="22"/>
        </w:rPr>
      </w:pPr>
      <w:r w:rsidRPr="002F680F">
        <w:rPr>
          <w:rFonts w:cs="Arial"/>
          <w:color w:val="404040" w:themeColor="text1" w:themeTint="BF"/>
          <w:sz w:val="22"/>
        </w:rPr>
        <w:t>all modes of delivery (including online/blended study)</w:t>
      </w:r>
    </w:p>
    <w:p w14:paraId="05A135A2" w14:textId="77777777" w:rsidR="00D715B9" w:rsidRPr="002F680F" w:rsidRDefault="00D715B9" w:rsidP="00812CFC">
      <w:pPr>
        <w:numPr>
          <w:ilvl w:val="0"/>
          <w:numId w:val="6"/>
        </w:numPr>
        <w:spacing w:before="60" w:after="100" w:afterAutospacing="1"/>
        <w:rPr>
          <w:rFonts w:cs="Arial"/>
          <w:color w:val="404040" w:themeColor="text1" w:themeTint="BF"/>
          <w:sz w:val="22"/>
        </w:rPr>
      </w:pPr>
      <w:r w:rsidRPr="002F680F">
        <w:rPr>
          <w:rFonts w:cs="Arial"/>
          <w:color w:val="404040" w:themeColor="text1" w:themeTint="BF"/>
          <w:sz w:val="22"/>
        </w:rPr>
        <w:t>both assessment and reassessment.</w:t>
      </w:r>
    </w:p>
    <w:p w14:paraId="611EB889" w14:textId="0D8EC3C4" w:rsidR="00A64435" w:rsidRPr="00A64435" w:rsidRDefault="00A64435" w:rsidP="00A64435">
      <w:pPr>
        <w:spacing w:after="0"/>
        <w:rPr>
          <w:rFonts w:cs="Arial"/>
          <w:b/>
          <w:bCs/>
          <w:color w:val="404040" w:themeColor="text1" w:themeTint="BF"/>
          <w:sz w:val="22"/>
        </w:rPr>
      </w:pPr>
      <w:r>
        <w:rPr>
          <w:rFonts w:cs="Arial"/>
          <w:b/>
          <w:bCs/>
          <w:color w:val="404040" w:themeColor="text1" w:themeTint="BF"/>
          <w:sz w:val="22"/>
        </w:rPr>
        <w:t>Why do we need this overview?</w:t>
      </w:r>
    </w:p>
    <w:p w14:paraId="21A6B742" w14:textId="77777777" w:rsidR="00A64435" w:rsidRDefault="00A64435" w:rsidP="00A64435">
      <w:pPr>
        <w:spacing w:after="0"/>
        <w:rPr>
          <w:rFonts w:cs="Arial"/>
          <w:bCs/>
          <w:color w:val="404040" w:themeColor="text1" w:themeTint="BF"/>
          <w:sz w:val="22"/>
        </w:rPr>
      </w:pPr>
    </w:p>
    <w:p w14:paraId="497A7411" w14:textId="3320FB17" w:rsidR="00A64435" w:rsidRPr="002F680F" w:rsidRDefault="00A64435" w:rsidP="00A64435">
      <w:pPr>
        <w:spacing w:afterLines="120" w:after="288"/>
        <w:rPr>
          <w:rFonts w:cs="Arial"/>
          <w:color w:val="404040" w:themeColor="text1" w:themeTint="BF"/>
          <w:sz w:val="22"/>
        </w:rPr>
      </w:pPr>
      <w:r w:rsidRPr="002F680F">
        <w:rPr>
          <w:rFonts w:cs="Arial"/>
          <w:color w:val="404040" w:themeColor="text1" w:themeTint="BF"/>
          <w:sz w:val="22"/>
        </w:rPr>
        <w:t xml:space="preserve">As detailed in various policies, including the University’s </w:t>
      </w:r>
      <w:hyperlink r:id="rId38" w:history="1">
        <w:r>
          <w:rPr>
            <w:rStyle w:val="Hyperlink"/>
            <w:color w:val="404040" w:themeColor="text1" w:themeTint="BF"/>
            <w:sz w:val="22"/>
          </w:rPr>
          <w:t>M</w:t>
        </w:r>
        <w:r w:rsidRPr="002F680F">
          <w:rPr>
            <w:rStyle w:val="Hyperlink"/>
            <w:color w:val="404040" w:themeColor="text1" w:themeTint="BF"/>
            <w:sz w:val="22"/>
          </w:rPr>
          <w:t xml:space="preserve">arking </w:t>
        </w:r>
        <w:r>
          <w:rPr>
            <w:rStyle w:val="Hyperlink"/>
            <w:color w:val="404040" w:themeColor="text1" w:themeTint="BF"/>
            <w:sz w:val="22"/>
          </w:rPr>
          <w:t>P</w:t>
        </w:r>
        <w:r w:rsidRPr="002F680F">
          <w:rPr>
            <w:rStyle w:val="Hyperlink"/>
            <w:color w:val="404040" w:themeColor="text1" w:themeTint="BF"/>
            <w:sz w:val="22"/>
          </w:rPr>
          <w:t>olicy</w:t>
        </w:r>
      </w:hyperlink>
      <w:r w:rsidRPr="002F680F">
        <w:rPr>
          <w:rStyle w:val="Hyperlink"/>
          <w:color w:val="404040" w:themeColor="text1" w:themeTint="BF"/>
          <w:sz w:val="22"/>
        </w:rPr>
        <w:t>,</w:t>
      </w:r>
      <w:r w:rsidRPr="002F680F">
        <w:rPr>
          <w:rFonts w:cs="Arial"/>
          <w:color w:val="404040" w:themeColor="text1" w:themeTint="BF"/>
          <w:sz w:val="22"/>
        </w:rPr>
        <w:t xml:space="preserve"> departments should have an assessment strategy for each course, or set of courses, for approval in the annual monitoring process and periodic review. Departments are</w:t>
      </w:r>
      <w:r>
        <w:rPr>
          <w:rFonts w:cs="Arial"/>
          <w:color w:val="404040" w:themeColor="text1" w:themeTint="BF"/>
          <w:sz w:val="22"/>
        </w:rPr>
        <w:t xml:space="preserve"> also</w:t>
      </w:r>
      <w:r w:rsidRPr="002F680F">
        <w:rPr>
          <w:rFonts w:cs="Arial"/>
          <w:color w:val="404040" w:themeColor="text1" w:themeTint="BF"/>
          <w:sz w:val="22"/>
        </w:rPr>
        <w:t xml:space="preserve"> asked to provide documents which reflect on approaches to learning and teaching in Periodic Reviews.</w:t>
      </w:r>
    </w:p>
    <w:p w14:paraId="78FC0E4D" w14:textId="7D9E3CF7" w:rsidR="00D715B9" w:rsidRDefault="00D715B9" w:rsidP="002F680F">
      <w:pPr>
        <w:spacing w:after="0"/>
        <w:rPr>
          <w:rFonts w:cs="Arial"/>
          <w:bCs/>
          <w:color w:val="404040" w:themeColor="text1" w:themeTint="BF"/>
          <w:sz w:val="22"/>
        </w:rPr>
      </w:pPr>
      <w:r>
        <w:rPr>
          <w:rFonts w:cs="Arial"/>
          <w:bCs/>
          <w:color w:val="404040" w:themeColor="text1" w:themeTint="BF"/>
          <w:sz w:val="22"/>
        </w:rPr>
        <w:t>The University is also required to publish a broad overview of teaching, learning and assessment methods for each department to current and prospective students, in order to meet CMA requirements.</w:t>
      </w:r>
    </w:p>
    <w:p w14:paraId="47D47D1E" w14:textId="5E5188DA" w:rsidR="00D715B9" w:rsidRPr="00A64435" w:rsidRDefault="00D715B9" w:rsidP="002F680F">
      <w:pPr>
        <w:spacing w:after="0"/>
        <w:rPr>
          <w:rFonts w:cs="Arial"/>
          <w:bCs/>
          <w:color w:val="404040" w:themeColor="text1" w:themeTint="BF"/>
          <w:sz w:val="22"/>
        </w:rPr>
      </w:pPr>
      <w:r>
        <w:rPr>
          <w:rFonts w:cs="Arial"/>
          <w:bCs/>
          <w:color w:val="404040" w:themeColor="text1" w:themeTint="BF"/>
          <w:sz w:val="22"/>
        </w:rPr>
        <w:t xml:space="preserve"> </w:t>
      </w:r>
    </w:p>
    <w:p w14:paraId="077343E6" w14:textId="2A9918F5" w:rsidR="00C207C5" w:rsidRPr="002F680F" w:rsidRDefault="00D715B9" w:rsidP="7172F703">
      <w:pPr>
        <w:spacing w:afterLines="120" w:after="288"/>
        <w:rPr>
          <w:rFonts w:cs="Arial"/>
          <w:b/>
          <w:bCs/>
          <w:color w:val="404040" w:themeColor="text1" w:themeTint="BF"/>
          <w:sz w:val="22"/>
        </w:rPr>
      </w:pPr>
      <w:r w:rsidRPr="7172F703">
        <w:rPr>
          <w:rFonts w:cs="Arial"/>
          <w:b/>
          <w:bCs/>
          <w:color w:val="404040" w:themeColor="text1" w:themeTint="BF"/>
          <w:sz w:val="22"/>
        </w:rPr>
        <w:t xml:space="preserve">What </w:t>
      </w:r>
      <w:r w:rsidR="009D4BA4" w:rsidRPr="7172F703">
        <w:rPr>
          <w:rFonts w:cs="Arial"/>
          <w:b/>
          <w:bCs/>
          <w:color w:val="404040" w:themeColor="text1" w:themeTint="BF"/>
          <w:sz w:val="22"/>
        </w:rPr>
        <w:t>actions do departments need to take</w:t>
      </w:r>
      <w:r w:rsidRPr="7172F703">
        <w:rPr>
          <w:rFonts w:cs="Arial"/>
          <w:b/>
          <w:bCs/>
          <w:color w:val="404040" w:themeColor="text1" w:themeTint="BF"/>
          <w:sz w:val="22"/>
        </w:rPr>
        <w:t>?</w:t>
      </w:r>
      <w:r w:rsidR="00E13AEA" w:rsidRPr="7172F703">
        <w:rPr>
          <w:rFonts w:cs="Arial"/>
          <w:noProof/>
          <w:color w:val="404040" w:themeColor="text1" w:themeTint="BF"/>
          <w:sz w:val="22"/>
          <w:lang w:eastAsia="en-GB"/>
        </w:rPr>
        <w:t xml:space="preserve"> </w:t>
      </w:r>
      <w:r w:rsidR="00E13AEA">
        <w:rPr>
          <w:rFonts w:cs="Arial"/>
          <w:noProof/>
          <w:color w:val="404040" w:themeColor="text1" w:themeTint="BF"/>
          <w:sz w:val="22"/>
          <w:lang w:eastAsia="en-GB"/>
        </w:rPr>
        <w:drawing>
          <wp:inline distT="0" distB="0" distL="0" distR="0" wp14:anchorId="499D2555" wp14:editId="0B51D6D1">
            <wp:extent cx="6645910" cy="2990502"/>
            <wp:effectExtent l="0" t="0" r="21590" b="635"/>
            <wp:docPr id="1" name="Diagram 1" descr="All departments need to provide a brief overview of the teaching, learning and assessment methods that will form a student overview. Departments with a Periodic Review will need to create a complete overview."/>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9" r:lo="rId40" r:qs="rId41" r:cs="rId42"/>
              </a:graphicData>
            </a:graphic>
          </wp:inline>
        </w:drawing>
      </w:r>
    </w:p>
    <w:tbl>
      <w:tblPr>
        <w:tblStyle w:val="TableGrid"/>
        <w:tblW w:w="5000" w:type="pct"/>
        <w:tblLook w:val="04A0" w:firstRow="1" w:lastRow="0" w:firstColumn="1" w:lastColumn="0" w:noHBand="0" w:noVBand="1"/>
      </w:tblPr>
      <w:tblGrid>
        <w:gridCol w:w="10466"/>
      </w:tblGrid>
      <w:tr w:rsidR="002F680F" w:rsidRPr="00D55BB9" w14:paraId="3948FD2B" w14:textId="77777777" w:rsidTr="007C741E">
        <w:trPr>
          <w:trHeight w:hRule="exact" w:val="567"/>
        </w:trPr>
        <w:tc>
          <w:tcPr>
            <w:tcW w:w="5000" w:type="pct"/>
            <w:tcBorders>
              <w:top w:val="nil"/>
              <w:left w:val="nil"/>
              <w:bottom w:val="nil"/>
              <w:right w:val="nil"/>
            </w:tcBorders>
            <w:shd w:val="clear" w:color="auto" w:fill="0989B1" w:themeFill="accent6"/>
            <w:vAlign w:val="center"/>
          </w:tcPr>
          <w:p w14:paraId="191E44FA" w14:textId="03ED4067" w:rsidR="002F680F" w:rsidRPr="00D55BB9" w:rsidRDefault="0001295C" w:rsidP="003E4163">
            <w:pPr>
              <w:spacing w:after="0"/>
              <w:rPr>
                <w:rFonts w:ascii="Arial Black" w:hAnsi="Arial Black" w:cs="Arial"/>
                <w:b/>
                <w:color w:val="404040" w:themeColor="text1" w:themeTint="BF"/>
                <w:sz w:val="36"/>
                <w:szCs w:val="36"/>
              </w:rPr>
            </w:pPr>
            <w:r>
              <w:rPr>
                <w:rFonts w:ascii="Arial Black" w:hAnsi="Arial Black" w:cs="Arial"/>
                <w:b/>
                <w:color w:val="FFFFFF" w:themeColor="background1"/>
                <w:sz w:val="36"/>
                <w:szCs w:val="36"/>
              </w:rPr>
              <w:lastRenderedPageBreak/>
              <w:t xml:space="preserve">TLA </w:t>
            </w:r>
            <w:r w:rsidR="00DA6676">
              <w:rPr>
                <w:rFonts w:ascii="Arial Black" w:hAnsi="Arial Black" w:cs="Arial"/>
                <w:b/>
                <w:color w:val="FFFFFF" w:themeColor="background1"/>
                <w:sz w:val="36"/>
                <w:szCs w:val="36"/>
              </w:rPr>
              <w:t xml:space="preserve">Overview for students </w:t>
            </w:r>
          </w:p>
        </w:tc>
      </w:tr>
    </w:tbl>
    <w:p w14:paraId="063B2D22" w14:textId="0FF8D615" w:rsidR="004B40CE" w:rsidRPr="004B40CE" w:rsidRDefault="004B40CE" w:rsidP="00FB70D9">
      <w:pPr>
        <w:rPr>
          <w:rFonts w:cs="Arial"/>
          <w:color w:val="404040" w:themeColor="text1" w:themeTint="BF"/>
          <w:sz w:val="22"/>
        </w:rPr>
      </w:pPr>
      <w:r w:rsidRPr="009B22B2">
        <w:rPr>
          <w:rFonts w:cs="Arial"/>
          <w:color w:val="404040" w:themeColor="text1" w:themeTint="BF"/>
          <w:sz w:val="22"/>
        </w:rPr>
        <w:t>The information contained in the student overview is core and aligns with CMA requirements. This information will be published to prospective and current students and will appear on Curriculum Notifications</w:t>
      </w:r>
      <w:r>
        <w:rPr>
          <w:rFonts w:cs="Arial"/>
          <w:color w:val="404040" w:themeColor="text1" w:themeTint="BF"/>
          <w:sz w:val="22"/>
        </w:rPr>
        <w:t>.</w:t>
      </w:r>
    </w:p>
    <w:p w14:paraId="74A31DA0" w14:textId="53FF5A61" w:rsidR="00C207C5" w:rsidRPr="003E4163" w:rsidRDefault="00DA6676" w:rsidP="00FB70D9">
      <w:pPr>
        <w:rPr>
          <w:rFonts w:cs="Arial"/>
          <w:b/>
          <w:bCs/>
          <w:color w:val="404040" w:themeColor="text1" w:themeTint="BF"/>
          <w:sz w:val="24"/>
          <w:szCs w:val="24"/>
        </w:rPr>
      </w:pPr>
      <w:r w:rsidRPr="003E4163">
        <w:rPr>
          <w:rFonts w:cs="Arial"/>
          <w:b/>
          <w:bCs/>
          <w:color w:val="404040" w:themeColor="text1" w:themeTint="BF"/>
          <w:sz w:val="24"/>
          <w:szCs w:val="24"/>
        </w:rPr>
        <w:t>What should be included?</w:t>
      </w:r>
    </w:p>
    <w:p w14:paraId="138EB53C" w14:textId="468EC291" w:rsidR="00C207C5" w:rsidRPr="002F680F" w:rsidRDefault="00DA6676" w:rsidP="00DA6676">
      <w:pPr>
        <w:spacing w:afterLines="120" w:after="288"/>
        <w:rPr>
          <w:rFonts w:cs="Arial"/>
          <w:color w:val="404040" w:themeColor="text1" w:themeTint="BF"/>
          <w:sz w:val="22"/>
        </w:rPr>
      </w:pPr>
      <w:r>
        <w:rPr>
          <w:rFonts w:cs="Arial"/>
          <w:b/>
          <w:color w:val="404040" w:themeColor="text1" w:themeTint="BF"/>
          <w:sz w:val="22"/>
        </w:rPr>
        <w:t xml:space="preserve">For each level of </w:t>
      </w:r>
      <w:r w:rsidRPr="00DA6676">
        <w:rPr>
          <w:rFonts w:cs="Arial"/>
          <w:color w:val="404040" w:themeColor="text1" w:themeTint="BF"/>
          <w:sz w:val="22"/>
        </w:rPr>
        <w:t>provision</w:t>
      </w:r>
      <w:r>
        <w:rPr>
          <w:rFonts w:cs="Arial"/>
          <w:color w:val="404040" w:themeColor="text1" w:themeTint="BF"/>
          <w:sz w:val="22"/>
        </w:rPr>
        <w:t xml:space="preserve">, </w:t>
      </w:r>
      <w:r w:rsidR="004B40CE">
        <w:rPr>
          <w:rFonts w:cs="Arial"/>
          <w:color w:val="404040" w:themeColor="text1" w:themeTint="BF"/>
          <w:sz w:val="22"/>
        </w:rPr>
        <w:t xml:space="preserve">Departments created </w:t>
      </w:r>
      <w:r>
        <w:rPr>
          <w:rFonts w:cs="Arial"/>
          <w:color w:val="404040" w:themeColor="text1" w:themeTint="BF"/>
          <w:sz w:val="22"/>
        </w:rPr>
        <w:t xml:space="preserve">a brief overview that </w:t>
      </w:r>
      <w:r w:rsidR="004B40CE">
        <w:rPr>
          <w:rFonts w:cs="Arial"/>
          <w:color w:val="404040" w:themeColor="text1" w:themeTint="BF"/>
          <w:sz w:val="22"/>
        </w:rPr>
        <w:t>is</w:t>
      </w:r>
      <w:r>
        <w:rPr>
          <w:rFonts w:cs="Arial"/>
          <w:color w:val="404040" w:themeColor="text1" w:themeTint="BF"/>
          <w:sz w:val="22"/>
        </w:rPr>
        <w:t xml:space="preserve"> sent to prospective and current students. The student overview should include:</w:t>
      </w:r>
    </w:p>
    <w:p w14:paraId="0D8D1F64" w14:textId="77777777" w:rsidR="00FB70D9" w:rsidRDefault="00C207C5" w:rsidP="00812CFC">
      <w:pPr>
        <w:pStyle w:val="ListParagraph"/>
        <w:numPr>
          <w:ilvl w:val="0"/>
          <w:numId w:val="5"/>
        </w:numPr>
        <w:spacing w:afterLines="120" w:after="288"/>
        <w:ind w:hanging="654"/>
        <w:rPr>
          <w:rFonts w:cs="Arial"/>
          <w:color w:val="404040" w:themeColor="text1" w:themeTint="BF"/>
          <w:sz w:val="22"/>
        </w:rPr>
      </w:pPr>
      <w:r w:rsidRPr="002F680F">
        <w:rPr>
          <w:rFonts w:cs="Arial"/>
          <w:color w:val="404040" w:themeColor="text1" w:themeTint="BF"/>
          <w:sz w:val="22"/>
        </w:rPr>
        <w:t xml:space="preserve">Details about the general level of experience or status of staff involved in teaching </w:t>
      </w:r>
    </w:p>
    <w:p w14:paraId="2882EA8E" w14:textId="77777777" w:rsidR="00FB70D9" w:rsidRDefault="00C207C5" w:rsidP="00812CFC">
      <w:pPr>
        <w:pStyle w:val="ListParagraph"/>
        <w:numPr>
          <w:ilvl w:val="0"/>
          <w:numId w:val="5"/>
        </w:numPr>
        <w:spacing w:afterLines="120" w:after="288"/>
        <w:ind w:hanging="654"/>
        <w:rPr>
          <w:rFonts w:cs="Arial"/>
          <w:color w:val="404040" w:themeColor="text1" w:themeTint="BF"/>
          <w:sz w:val="22"/>
        </w:rPr>
      </w:pPr>
      <w:r w:rsidRPr="00FB70D9">
        <w:rPr>
          <w:rFonts w:cs="Arial"/>
          <w:color w:val="404040" w:themeColor="text1" w:themeTint="BF"/>
          <w:sz w:val="22"/>
        </w:rPr>
        <w:t>Overall methods of assessment (for example, a combination of exams, coursework, or practical assessments)</w:t>
      </w:r>
    </w:p>
    <w:p w14:paraId="10097FE6" w14:textId="77777777" w:rsidR="00FB70D9" w:rsidRDefault="00C207C5" w:rsidP="00812CFC">
      <w:pPr>
        <w:pStyle w:val="ListParagraph"/>
        <w:numPr>
          <w:ilvl w:val="0"/>
          <w:numId w:val="5"/>
        </w:numPr>
        <w:spacing w:afterLines="120" w:after="288"/>
        <w:ind w:hanging="654"/>
        <w:rPr>
          <w:rFonts w:cs="Arial"/>
          <w:color w:val="404040" w:themeColor="text1" w:themeTint="BF"/>
          <w:sz w:val="22"/>
        </w:rPr>
      </w:pPr>
      <w:r w:rsidRPr="00FB70D9">
        <w:rPr>
          <w:rFonts w:cs="Arial"/>
          <w:color w:val="404040" w:themeColor="text1" w:themeTint="BF"/>
          <w:sz w:val="22"/>
        </w:rPr>
        <w:t>Overall expected workload/contact hours (e.g. frequency/duration of lectures and seminars)</w:t>
      </w:r>
    </w:p>
    <w:p w14:paraId="5651A002" w14:textId="77777777" w:rsidR="00FB70D9" w:rsidRDefault="003E4163" w:rsidP="00812CFC">
      <w:pPr>
        <w:pStyle w:val="ListParagraph"/>
        <w:numPr>
          <w:ilvl w:val="0"/>
          <w:numId w:val="5"/>
        </w:numPr>
        <w:spacing w:afterLines="120" w:after="288"/>
        <w:ind w:hanging="654"/>
        <w:rPr>
          <w:rFonts w:cs="Arial"/>
          <w:color w:val="404040" w:themeColor="text1" w:themeTint="BF"/>
          <w:sz w:val="22"/>
        </w:rPr>
      </w:pPr>
      <w:r w:rsidRPr="00FB70D9">
        <w:rPr>
          <w:rFonts w:cs="Arial"/>
          <w:color w:val="404040" w:themeColor="text1" w:themeTint="BF"/>
          <w:sz w:val="22"/>
        </w:rPr>
        <w:t>Departments will be provided with an example of the student overview for each level of provision (the undergraduate example is provided below).</w:t>
      </w:r>
      <w:r w:rsidR="00FB70D9" w:rsidRPr="00FB70D9">
        <w:rPr>
          <w:rFonts w:cs="Arial"/>
          <w:color w:val="404040" w:themeColor="text1" w:themeTint="BF"/>
          <w:sz w:val="22"/>
        </w:rPr>
        <w:t xml:space="preserve"> </w:t>
      </w:r>
      <w:r w:rsidRPr="00FB70D9">
        <w:rPr>
          <w:rFonts w:cs="Arial"/>
          <w:color w:val="404040" w:themeColor="text1" w:themeTint="BF"/>
          <w:sz w:val="22"/>
        </w:rPr>
        <w:t xml:space="preserve">Text highlighted in green is an example of how the department could operate. </w:t>
      </w:r>
    </w:p>
    <w:p w14:paraId="59F3CAE1" w14:textId="577C4AE2" w:rsidR="003E4163" w:rsidRPr="00FB70D9" w:rsidRDefault="003E4163" w:rsidP="00812CFC">
      <w:pPr>
        <w:pStyle w:val="ListParagraph"/>
        <w:numPr>
          <w:ilvl w:val="0"/>
          <w:numId w:val="5"/>
        </w:numPr>
        <w:spacing w:afterLines="120" w:after="288"/>
        <w:ind w:hanging="654"/>
        <w:rPr>
          <w:rFonts w:cs="Arial"/>
          <w:color w:val="404040" w:themeColor="text1" w:themeTint="BF"/>
          <w:sz w:val="22"/>
        </w:rPr>
      </w:pPr>
      <w:r w:rsidRPr="00FB70D9">
        <w:rPr>
          <w:rFonts w:cs="Arial"/>
          <w:color w:val="404040" w:themeColor="text1" w:themeTint="BF"/>
          <w:sz w:val="22"/>
        </w:rPr>
        <w:t xml:space="preserve">Departments are asked to revise these statements and amend them as necessary. </w:t>
      </w:r>
    </w:p>
    <w:tbl>
      <w:tblPr>
        <w:tblStyle w:val="TableGrid"/>
        <w:tblW w:w="10343" w:type="dxa"/>
        <w:tblInd w:w="-5" w:type="dxa"/>
        <w:tblLook w:val="04A0" w:firstRow="1" w:lastRow="0" w:firstColumn="1" w:lastColumn="0" w:noHBand="0" w:noVBand="1"/>
      </w:tblPr>
      <w:tblGrid>
        <w:gridCol w:w="6658"/>
        <w:gridCol w:w="3685"/>
      </w:tblGrid>
      <w:tr w:rsidR="009B22B2" w:rsidRPr="009B22B2" w14:paraId="3477610E" w14:textId="77777777" w:rsidTr="009B22B2">
        <w:trPr>
          <w:trHeight w:val="3195"/>
        </w:trPr>
        <w:tc>
          <w:tcPr>
            <w:tcW w:w="6658" w:type="dxa"/>
          </w:tcPr>
          <w:p w14:paraId="1D376DCF" w14:textId="77777777" w:rsidR="003E4163" w:rsidRPr="009B22B2" w:rsidRDefault="003E4163" w:rsidP="00FF60D2">
            <w:pPr>
              <w:rPr>
                <w:rFonts w:cs="Arial"/>
                <w:b/>
                <w:bCs/>
                <w:color w:val="404040" w:themeColor="text1" w:themeTint="BF"/>
                <w:sz w:val="22"/>
              </w:rPr>
            </w:pPr>
            <w:r w:rsidRPr="009B22B2">
              <w:rPr>
                <w:rFonts w:cs="Arial"/>
                <w:b/>
                <w:bCs/>
                <w:color w:val="404040" w:themeColor="text1" w:themeTint="BF"/>
                <w:sz w:val="22"/>
              </w:rPr>
              <w:t xml:space="preserve">Undergraduate </w:t>
            </w:r>
          </w:p>
          <w:p w14:paraId="2869F399" w14:textId="77777777" w:rsidR="003E4163" w:rsidRPr="009B22B2" w:rsidRDefault="003E4163" w:rsidP="00FF60D2">
            <w:pPr>
              <w:rPr>
                <w:rFonts w:cs="Arial"/>
                <w:color w:val="404040" w:themeColor="text1" w:themeTint="BF"/>
                <w:sz w:val="22"/>
              </w:rPr>
            </w:pPr>
            <w:r w:rsidRPr="009B22B2">
              <w:rPr>
                <w:rFonts w:cs="Arial"/>
                <w:color w:val="404040" w:themeColor="text1" w:themeTint="BF"/>
                <w:sz w:val="22"/>
              </w:rPr>
              <w:t xml:space="preserve">Following the impact of the pandemic, we made changes to our teaching and assessment to ensure our current students could continue with their studies uninterrupted and safely. These changes included courses being taught through blended delivery, normally including some face-to-face teaching, online provision, or a combination of both across the year. </w:t>
            </w:r>
          </w:p>
          <w:p w14:paraId="1951A518" w14:textId="556ECC5E" w:rsidR="003E4163" w:rsidRPr="009B22B2" w:rsidRDefault="003E4163" w:rsidP="00FF60D2">
            <w:pPr>
              <w:rPr>
                <w:rFonts w:cs="Arial"/>
                <w:color w:val="404040" w:themeColor="text1" w:themeTint="BF"/>
                <w:sz w:val="22"/>
              </w:rPr>
            </w:pPr>
            <w:r w:rsidRPr="009B22B2">
              <w:rPr>
                <w:rFonts w:cs="Arial"/>
                <w:color w:val="404040" w:themeColor="text1" w:themeTint="BF"/>
                <w:sz w:val="22"/>
              </w:rPr>
              <w:t xml:space="preserve">The teaching and assessment methods show what is currently planned for </w:t>
            </w:r>
            <w:r w:rsidR="00E26029">
              <w:rPr>
                <w:rFonts w:cs="Arial"/>
                <w:color w:val="404040" w:themeColor="text1" w:themeTint="BF"/>
                <w:sz w:val="22"/>
              </w:rPr>
              <w:t>[AY]</w:t>
            </w:r>
            <w:r w:rsidRPr="009B22B2">
              <w:rPr>
                <w:rFonts w:cs="Arial"/>
                <w:color w:val="404040" w:themeColor="text1" w:themeTint="BF"/>
                <w:sz w:val="22"/>
              </w:rPr>
              <w:t xml:space="preserve"> entry; changes may be necessary if, by the beginning of this course, we need to adapt the way we’re delivering them due to the external environment, and to allow you to continue to receive the best education possible safely and seamlessly.</w:t>
            </w:r>
          </w:p>
        </w:tc>
        <w:tc>
          <w:tcPr>
            <w:tcW w:w="3685" w:type="dxa"/>
          </w:tcPr>
          <w:p w14:paraId="1B292BC5" w14:textId="77777777" w:rsidR="003E4163" w:rsidRPr="009B22B2" w:rsidRDefault="003E4163" w:rsidP="00FF60D2">
            <w:pPr>
              <w:rPr>
                <w:rFonts w:cs="Arial"/>
                <w:b/>
                <w:bCs/>
                <w:i/>
                <w:iCs/>
                <w:color w:val="404040" w:themeColor="text1" w:themeTint="BF"/>
                <w:sz w:val="22"/>
              </w:rPr>
            </w:pPr>
          </w:p>
          <w:p w14:paraId="6C37480F" w14:textId="671E9439" w:rsidR="003E4163" w:rsidRPr="009B22B2" w:rsidRDefault="003E4163" w:rsidP="00FF60D2">
            <w:pPr>
              <w:rPr>
                <w:rFonts w:cs="Arial"/>
                <w:i/>
                <w:iCs/>
                <w:color w:val="404040" w:themeColor="text1" w:themeTint="BF"/>
                <w:sz w:val="22"/>
              </w:rPr>
            </w:pPr>
            <w:r w:rsidRPr="009B22B2">
              <w:rPr>
                <w:rFonts w:cs="Arial"/>
                <w:b/>
                <w:bCs/>
                <w:i/>
                <w:iCs/>
                <w:color w:val="404040" w:themeColor="text1" w:themeTint="BF"/>
                <w:sz w:val="22"/>
              </w:rPr>
              <w:t>This section will be published to prospective and current students and will appear on Curriculum Notifications.  It’s also core CMA information.</w:t>
            </w:r>
          </w:p>
          <w:p w14:paraId="7FF6A726" w14:textId="1578A075" w:rsidR="003E4163" w:rsidRPr="009B22B2" w:rsidRDefault="003E4163" w:rsidP="00FF60D2">
            <w:pPr>
              <w:rPr>
                <w:rFonts w:cs="Arial"/>
                <w:i/>
                <w:iCs/>
                <w:color w:val="404040" w:themeColor="text1" w:themeTint="BF"/>
                <w:sz w:val="22"/>
              </w:rPr>
            </w:pPr>
            <w:r w:rsidRPr="009B22B2">
              <w:rPr>
                <w:rFonts w:cs="Arial"/>
                <w:i/>
                <w:iCs/>
                <w:color w:val="404040" w:themeColor="text1" w:themeTint="BF"/>
                <w:sz w:val="22"/>
              </w:rPr>
              <w:t>The Teaching and learning disclaimer is standard wording for all.</w:t>
            </w:r>
          </w:p>
        </w:tc>
      </w:tr>
      <w:tr w:rsidR="009B22B2" w:rsidRPr="009B22B2" w14:paraId="1DB97C53" w14:textId="77777777" w:rsidTr="009B22B2">
        <w:trPr>
          <w:trHeight w:val="761"/>
        </w:trPr>
        <w:tc>
          <w:tcPr>
            <w:tcW w:w="6658" w:type="dxa"/>
          </w:tcPr>
          <w:p w14:paraId="58924369" w14:textId="2DFE81BA" w:rsidR="003E4163" w:rsidRPr="009B22B2" w:rsidRDefault="003E4163" w:rsidP="00FF60D2">
            <w:pPr>
              <w:rPr>
                <w:rFonts w:cs="Arial"/>
                <w:color w:val="404040" w:themeColor="text1" w:themeTint="BF"/>
                <w:sz w:val="22"/>
              </w:rPr>
            </w:pPr>
            <w:r w:rsidRPr="009B22B2">
              <w:rPr>
                <w:rFonts w:cs="Arial"/>
                <w:color w:val="404040" w:themeColor="text1" w:themeTint="BF"/>
                <w:sz w:val="22"/>
              </w:rPr>
              <w:t>The Department’s approach to teaching, learning and assessment is [</w:t>
            </w:r>
            <w:r w:rsidRPr="009B22B2">
              <w:rPr>
                <w:rFonts w:cs="Arial"/>
                <w:color w:val="404040" w:themeColor="text1" w:themeTint="BF"/>
                <w:sz w:val="22"/>
                <w:highlight w:val="green"/>
              </w:rPr>
              <w:t>responsive to the varying needs of students from different backgrounds and with different learning needs</w:t>
            </w:r>
            <w:r w:rsidRPr="009B22B2">
              <w:rPr>
                <w:rFonts w:cs="Arial"/>
                <w:color w:val="404040" w:themeColor="text1" w:themeTint="BF"/>
                <w:sz w:val="22"/>
              </w:rPr>
              <w:t xml:space="preserve">]. </w:t>
            </w:r>
          </w:p>
        </w:tc>
        <w:tc>
          <w:tcPr>
            <w:tcW w:w="3685" w:type="dxa"/>
          </w:tcPr>
          <w:p w14:paraId="36ACC976" w14:textId="475D5751" w:rsidR="003E4163" w:rsidRPr="009B22B2" w:rsidRDefault="003E4163" w:rsidP="00FF60D2">
            <w:pPr>
              <w:rPr>
                <w:rFonts w:cs="Arial"/>
                <w:i/>
                <w:iCs/>
                <w:color w:val="404040" w:themeColor="text1" w:themeTint="BF"/>
                <w:sz w:val="22"/>
              </w:rPr>
            </w:pPr>
            <w:r w:rsidRPr="009B22B2">
              <w:rPr>
                <w:rFonts w:cs="Arial"/>
                <w:b/>
                <w:bCs/>
                <w:i/>
                <w:iCs/>
                <w:color w:val="404040" w:themeColor="text1" w:themeTint="BF"/>
                <w:sz w:val="22"/>
              </w:rPr>
              <w:t>Revise</w:t>
            </w:r>
            <w:r w:rsidRPr="009B22B2">
              <w:rPr>
                <w:rFonts w:cs="Arial"/>
                <w:i/>
                <w:iCs/>
                <w:color w:val="404040" w:themeColor="text1" w:themeTint="BF"/>
                <w:sz w:val="22"/>
              </w:rPr>
              <w:t xml:space="preserve"> - General approach to teaching, learning and assessment</w:t>
            </w:r>
          </w:p>
        </w:tc>
      </w:tr>
      <w:tr w:rsidR="009B22B2" w:rsidRPr="009B22B2" w14:paraId="143484CF" w14:textId="77777777" w:rsidTr="009B22B2">
        <w:tc>
          <w:tcPr>
            <w:tcW w:w="6658" w:type="dxa"/>
          </w:tcPr>
          <w:p w14:paraId="7D5E7A5A" w14:textId="043A2F00" w:rsidR="003E4163" w:rsidRPr="009B22B2" w:rsidRDefault="003E4163" w:rsidP="00FF60D2">
            <w:pPr>
              <w:rPr>
                <w:rFonts w:cs="Arial"/>
                <w:color w:val="404040" w:themeColor="text1" w:themeTint="BF"/>
                <w:sz w:val="22"/>
              </w:rPr>
            </w:pPr>
            <w:r w:rsidRPr="009B22B2">
              <w:rPr>
                <w:rFonts w:cs="Arial"/>
                <w:color w:val="404040" w:themeColor="text1" w:themeTint="BF"/>
                <w:sz w:val="22"/>
              </w:rPr>
              <w:t>Our courses draw extensively on the expertise of staff within the Department. [</w:t>
            </w:r>
            <w:r w:rsidRPr="009B22B2">
              <w:rPr>
                <w:rFonts w:cs="Arial"/>
                <w:color w:val="404040" w:themeColor="text1" w:themeTint="BF"/>
                <w:sz w:val="22"/>
                <w:highlight w:val="green"/>
              </w:rPr>
              <w:t>The majority of staff are research active scholars publishing in internationally renowned journals. Some research students work as Assistant Lecturers to help with the delivery of modules</w:t>
            </w:r>
            <w:r w:rsidRPr="009B22B2">
              <w:rPr>
                <w:rFonts w:cs="Arial"/>
                <w:color w:val="404040" w:themeColor="text1" w:themeTint="BF"/>
                <w:sz w:val="22"/>
              </w:rPr>
              <w:t>].</w:t>
            </w:r>
          </w:p>
        </w:tc>
        <w:tc>
          <w:tcPr>
            <w:tcW w:w="3685" w:type="dxa"/>
          </w:tcPr>
          <w:p w14:paraId="2C88B92C" w14:textId="77777777" w:rsidR="003E4163" w:rsidRPr="009B22B2" w:rsidRDefault="003E4163" w:rsidP="00FF60D2">
            <w:pPr>
              <w:rPr>
                <w:rFonts w:cs="Arial"/>
                <w:i/>
                <w:iCs/>
                <w:color w:val="404040" w:themeColor="text1" w:themeTint="BF"/>
                <w:sz w:val="22"/>
              </w:rPr>
            </w:pPr>
            <w:r w:rsidRPr="009B22B2">
              <w:rPr>
                <w:rFonts w:cs="Arial"/>
                <w:b/>
                <w:bCs/>
                <w:i/>
                <w:iCs/>
                <w:color w:val="404040" w:themeColor="text1" w:themeTint="BF"/>
                <w:sz w:val="22"/>
              </w:rPr>
              <w:t>Revise</w:t>
            </w:r>
            <w:r w:rsidRPr="009B22B2">
              <w:rPr>
                <w:rFonts w:cs="Arial"/>
                <w:i/>
                <w:iCs/>
                <w:color w:val="404040" w:themeColor="text1" w:themeTint="BF"/>
                <w:sz w:val="22"/>
              </w:rPr>
              <w:t xml:space="preserve"> – General level of experience or status of staff involved in teaching</w:t>
            </w:r>
          </w:p>
        </w:tc>
      </w:tr>
      <w:tr w:rsidR="009B22B2" w:rsidRPr="009B22B2" w14:paraId="19117470" w14:textId="77777777" w:rsidTr="009B22B2">
        <w:tc>
          <w:tcPr>
            <w:tcW w:w="6658" w:type="dxa"/>
          </w:tcPr>
          <w:p w14:paraId="17E2852F" w14:textId="2603E6C6" w:rsidR="003E4163" w:rsidRPr="009B22B2" w:rsidRDefault="003E4163" w:rsidP="00FF60D2">
            <w:pPr>
              <w:rPr>
                <w:rFonts w:cs="Arial"/>
                <w:color w:val="404040" w:themeColor="text1" w:themeTint="BF"/>
                <w:sz w:val="22"/>
              </w:rPr>
            </w:pPr>
            <w:r w:rsidRPr="009B22B2">
              <w:rPr>
                <w:rFonts w:cs="Arial"/>
                <w:color w:val="404040" w:themeColor="text1" w:themeTint="BF"/>
                <w:sz w:val="22"/>
              </w:rPr>
              <w:t>A variety of assessment allows for the testing of a range of skills and learning outcomes. Assessed coursework will generally consist of [</w:t>
            </w:r>
            <w:r w:rsidRPr="009B22B2">
              <w:rPr>
                <w:rFonts w:cs="Arial"/>
                <w:color w:val="404040" w:themeColor="text1" w:themeTint="BF"/>
                <w:sz w:val="22"/>
                <w:highlight w:val="green"/>
              </w:rPr>
              <w:t>essays, take-away exams, blogs, individual or group oral presentations, and small-scale research projects, as well as open book examinations</w:t>
            </w:r>
            <w:r w:rsidRPr="009B22B2">
              <w:rPr>
                <w:rFonts w:cs="Arial"/>
                <w:color w:val="404040" w:themeColor="text1" w:themeTint="BF"/>
                <w:sz w:val="22"/>
              </w:rPr>
              <w:t>].</w:t>
            </w:r>
          </w:p>
        </w:tc>
        <w:tc>
          <w:tcPr>
            <w:tcW w:w="3685" w:type="dxa"/>
          </w:tcPr>
          <w:p w14:paraId="681C19AA" w14:textId="77777777" w:rsidR="003E4163" w:rsidRPr="009B22B2" w:rsidRDefault="003E4163" w:rsidP="00FF60D2">
            <w:pPr>
              <w:rPr>
                <w:rFonts w:cs="Arial"/>
                <w:i/>
                <w:iCs/>
                <w:color w:val="404040" w:themeColor="text1" w:themeTint="BF"/>
                <w:sz w:val="22"/>
              </w:rPr>
            </w:pPr>
            <w:r w:rsidRPr="009B22B2">
              <w:rPr>
                <w:rFonts w:cs="Arial"/>
                <w:b/>
                <w:bCs/>
                <w:i/>
                <w:iCs/>
                <w:color w:val="404040" w:themeColor="text1" w:themeTint="BF"/>
                <w:sz w:val="22"/>
              </w:rPr>
              <w:t>Revise</w:t>
            </w:r>
            <w:r w:rsidRPr="009B22B2">
              <w:rPr>
                <w:rFonts w:cs="Arial"/>
                <w:i/>
                <w:iCs/>
                <w:color w:val="404040" w:themeColor="text1" w:themeTint="BF"/>
                <w:sz w:val="22"/>
              </w:rPr>
              <w:t xml:space="preserve"> – Overall methods of assessment</w:t>
            </w:r>
          </w:p>
        </w:tc>
      </w:tr>
      <w:tr w:rsidR="009B22B2" w:rsidRPr="009B22B2" w14:paraId="67852F0F" w14:textId="77777777" w:rsidTr="009B22B2">
        <w:tc>
          <w:tcPr>
            <w:tcW w:w="6658" w:type="dxa"/>
          </w:tcPr>
          <w:p w14:paraId="7554FCB9" w14:textId="1AA8DBBA" w:rsidR="003E4163" w:rsidRPr="009B22B2" w:rsidRDefault="003E4163" w:rsidP="00FF60D2">
            <w:pPr>
              <w:rPr>
                <w:rFonts w:cs="Arial"/>
                <w:color w:val="404040" w:themeColor="text1" w:themeTint="BF"/>
                <w:sz w:val="22"/>
              </w:rPr>
            </w:pPr>
            <w:r w:rsidRPr="009B22B2">
              <w:rPr>
                <w:rFonts w:cs="Arial"/>
                <w:color w:val="404040" w:themeColor="text1" w:themeTint="BF"/>
                <w:sz w:val="22"/>
              </w:rPr>
              <w:t>Students would typically attend [</w:t>
            </w:r>
            <w:r w:rsidRPr="009B22B2">
              <w:rPr>
                <w:rFonts w:cs="Arial"/>
                <w:color w:val="404040" w:themeColor="text1" w:themeTint="BF"/>
                <w:sz w:val="22"/>
                <w:highlight w:val="green"/>
              </w:rPr>
              <w:t>a one-hour lecture and a one-hour seminar for each module every week</w:t>
            </w:r>
            <w:r w:rsidRPr="009B22B2">
              <w:rPr>
                <w:rFonts w:cs="Arial"/>
                <w:color w:val="404040" w:themeColor="text1" w:themeTint="BF"/>
                <w:sz w:val="22"/>
              </w:rPr>
              <w:t>]. Seminars would usually have [</w:t>
            </w:r>
            <w:r w:rsidRPr="009B22B2">
              <w:rPr>
                <w:rFonts w:cs="Arial"/>
                <w:color w:val="404040" w:themeColor="text1" w:themeTint="BF"/>
                <w:sz w:val="22"/>
                <w:highlight w:val="green"/>
              </w:rPr>
              <w:t>about 20 students</w:t>
            </w:r>
            <w:r w:rsidRPr="009B22B2">
              <w:rPr>
                <w:rFonts w:cs="Arial"/>
                <w:color w:val="404040" w:themeColor="text1" w:themeTint="BF"/>
                <w:sz w:val="22"/>
              </w:rPr>
              <w:t xml:space="preserve">]. A blended learning approach has been taken this year where students can access materials and recorded lectures via the Virtual Learning Environment (VLE). </w:t>
            </w:r>
          </w:p>
        </w:tc>
        <w:tc>
          <w:tcPr>
            <w:tcW w:w="3685" w:type="dxa"/>
          </w:tcPr>
          <w:p w14:paraId="58704EA0" w14:textId="77777777" w:rsidR="003E4163" w:rsidRPr="009B22B2" w:rsidRDefault="003E4163" w:rsidP="00FF60D2">
            <w:pPr>
              <w:rPr>
                <w:rFonts w:cs="Arial"/>
                <w:i/>
                <w:iCs/>
                <w:color w:val="404040" w:themeColor="text1" w:themeTint="BF"/>
                <w:sz w:val="22"/>
              </w:rPr>
            </w:pPr>
            <w:r w:rsidRPr="009B22B2">
              <w:rPr>
                <w:rFonts w:cs="Arial"/>
                <w:b/>
                <w:bCs/>
                <w:i/>
                <w:iCs/>
                <w:color w:val="404040" w:themeColor="text1" w:themeTint="BF"/>
                <w:sz w:val="22"/>
              </w:rPr>
              <w:t>Revise</w:t>
            </w:r>
            <w:r w:rsidRPr="009B22B2">
              <w:rPr>
                <w:rFonts w:cs="Arial"/>
                <w:i/>
                <w:iCs/>
                <w:color w:val="404040" w:themeColor="text1" w:themeTint="BF"/>
                <w:sz w:val="22"/>
              </w:rPr>
              <w:t xml:space="preserve"> – Overall expected workload/contact hours</w:t>
            </w:r>
          </w:p>
        </w:tc>
      </w:tr>
    </w:tbl>
    <w:p w14:paraId="74D8FF93" w14:textId="77777777" w:rsidR="009B22B2" w:rsidRDefault="009B22B2" w:rsidP="009B22B2">
      <w:pPr>
        <w:spacing w:after="0"/>
        <w:rPr>
          <w:rFonts w:cs="Arial"/>
          <w:color w:val="404040" w:themeColor="text1" w:themeTint="BF"/>
          <w:sz w:val="22"/>
        </w:rPr>
      </w:pPr>
    </w:p>
    <w:p w14:paraId="789E0699" w14:textId="376448B6" w:rsidR="005D2003" w:rsidRPr="009B22B2" w:rsidRDefault="009B22B2" w:rsidP="005D2003">
      <w:pPr>
        <w:spacing w:afterLines="120" w:after="288"/>
        <w:rPr>
          <w:color w:val="404040" w:themeColor="text1" w:themeTint="BF"/>
          <w:sz w:val="22"/>
        </w:rPr>
      </w:pPr>
      <w:r w:rsidRPr="009B22B2">
        <w:rPr>
          <w:color w:val="404040" w:themeColor="text1" w:themeTint="BF"/>
          <w:sz w:val="22"/>
        </w:rPr>
        <w:t xml:space="preserve">If you have any questions then please contact QUAD via </w:t>
      </w:r>
      <w:hyperlink r:id="rId44" w:history="1">
        <w:r w:rsidRPr="009B22B2">
          <w:rPr>
            <w:rStyle w:val="Hyperlink"/>
            <w:color w:val="404040" w:themeColor="text1" w:themeTint="BF"/>
            <w:sz w:val="22"/>
          </w:rPr>
          <w:t>quad@essex.ac.uk</w:t>
        </w:r>
      </w:hyperlink>
      <w:r w:rsidRPr="009B22B2">
        <w:rPr>
          <w:color w:val="404040" w:themeColor="text1" w:themeTint="BF"/>
          <w:sz w:val="22"/>
        </w:rPr>
        <w:t xml:space="preserve">. </w:t>
      </w:r>
    </w:p>
    <w:tbl>
      <w:tblPr>
        <w:tblStyle w:val="TableGrid"/>
        <w:tblW w:w="5000" w:type="pct"/>
        <w:tblLook w:val="04A0" w:firstRow="1" w:lastRow="0" w:firstColumn="1" w:lastColumn="0" w:noHBand="0" w:noVBand="1"/>
      </w:tblPr>
      <w:tblGrid>
        <w:gridCol w:w="10466"/>
      </w:tblGrid>
      <w:tr w:rsidR="00E05A7D" w:rsidRPr="00D55BB9" w14:paraId="603CB112" w14:textId="77777777" w:rsidTr="007C741E">
        <w:trPr>
          <w:trHeight w:hRule="exact" w:val="567"/>
        </w:trPr>
        <w:tc>
          <w:tcPr>
            <w:tcW w:w="5000" w:type="pct"/>
            <w:tcBorders>
              <w:top w:val="nil"/>
              <w:left w:val="nil"/>
              <w:bottom w:val="nil"/>
              <w:right w:val="nil"/>
            </w:tcBorders>
            <w:shd w:val="clear" w:color="auto" w:fill="0989B1" w:themeFill="accent6"/>
            <w:vAlign w:val="center"/>
          </w:tcPr>
          <w:p w14:paraId="0ABF195D" w14:textId="4C7AAADC" w:rsidR="00E05A7D" w:rsidRPr="00D55BB9" w:rsidRDefault="005C0EC4" w:rsidP="00E05A7D">
            <w:pPr>
              <w:spacing w:after="0"/>
              <w:rPr>
                <w:rFonts w:ascii="Arial Black" w:hAnsi="Arial Black" w:cs="Arial"/>
                <w:b/>
                <w:color w:val="404040" w:themeColor="text1" w:themeTint="BF"/>
                <w:sz w:val="36"/>
                <w:szCs w:val="36"/>
              </w:rPr>
            </w:pPr>
            <w:r>
              <w:rPr>
                <w:rFonts w:ascii="Arial Black" w:hAnsi="Arial Black" w:cs="Arial"/>
                <w:b/>
                <w:color w:val="FFFFFF" w:themeColor="background1"/>
                <w:sz w:val="36"/>
                <w:szCs w:val="36"/>
              </w:rPr>
              <w:lastRenderedPageBreak/>
              <w:t>S</w:t>
            </w:r>
            <w:r w:rsidR="00E05A7D">
              <w:rPr>
                <w:rFonts w:ascii="Arial Black" w:hAnsi="Arial Black" w:cs="Arial"/>
                <w:b/>
                <w:color w:val="FFFFFF" w:themeColor="background1"/>
                <w:sz w:val="36"/>
                <w:szCs w:val="36"/>
              </w:rPr>
              <w:t>napshot</w:t>
            </w:r>
          </w:p>
        </w:tc>
      </w:tr>
    </w:tbl>
    <w:p w14:paraId="1997AF05" w14:textId="1EDC5502" w:rsidR="00E05A7D" w:rsidRDefault="00E05A7D" w:rsidP="00786960">
      <w:pPr>
        <w:rPr>
          <w:color w:val="404040" w:themeColor="text1" w:themeTint="BF"/>
          <w:sz w:val="22"/>
        </w:rPr>
      </w:pPr>
      <w:r>
        <w:rPr>
          <w:noProof/>
          <w:lang w:eastAsia="en-GB"/>
        </w:rPr>
        <w:drawing>
          <wp:inline distT="0" distB="0" distL="0" distR="0" wp14:anchorId="460F2ED9" wp14:editId="5D7F0DB1">
            <wp:extent cx="6543040" cy="9013371"/>
            <wp:effectExtent l="0" t="0" r="10160" b="0"/>
            <wp:docPr id="3" name="Diagram 3" descr="This diagram provides an overview of the information contained in the document; no new information is provided."/>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5" r:lo="rId46" r:qs="rId47" r:cs="rId48"/>
              </a:graphicData>
            </a:graphic>
          </wp:inline>
        </w:drawing>
      </w:r>
    </w:p>
    <w:p w14:paraId="142A6330" w14:textId="77777777" w:rsidR="00CC7667" w:rsidRDefault="00CC7667" w:rsidP="00786960">
      <w:pPr>
        <w:rPr>
          <w:color w:val="404040" w:themeColor="text1" w:themeTint="BF"/>
          <w:sz w:val="22"/>
        </w:rPr>
        <w:sectPr w:rsidR="00CC7667" w:rsidSect="001930CC">
          <w:pgSz w:w="11906" w:h="16838"/>
          <w:pgMar w:top="720" w:right="720" w:bottom="720" w:left="720" w:header="709" w:footer="709" w:gutter="0"/>
          <w:pgBorders w:offsetFrom="page">
            <w:top w:val="single" w:sz="4" w:space="24" w:color="A6A6A6" w:themeColor="background1" w:themeShade="A6"/>
            <w:left w:val="single" w:sz="4" w:space="23" w:color="A6A6A6" w:themeColor="background1" w:themeShade="A6"/>
            <w:bottom w:val="single" w:sz="4" w:space="24" w:color="A6A6A6" w:themeColor="background1" w:themeShade="A6"/>
            <w:right w:val="single" w:sz="4" w:space="23" w:color="A6A6A6" w:themeColor="background1" w:themeShade="A6"/>
          </w:pgBorders>
          <w:cols w:space="708"/>
          <w:docGrid w:linePitch="360"/>
        </w:sectPr>
      </w:pPr>
    </w:p>
    <w:p w14:paraId="50D0CB4C" w14:textId="31FE323D" w:rsidR="00CC7667" w:rsidRPr="00D55BB9" w:rsidRDefault="36663CA4" w:rsidP="36663CA4">
      <w:pPr>
        <w:shd w:val="clear" w:color="auto" w:fill="0989B1" w:themeFill="accent6"/>
        <w:spacing w:after="0"/>
        <w:rPr>
          <w:rFonts w:ascii="Arial Black" w:hAnsi="Arial Black" w:cs="Arial"/>
          <w:b/>
          <w:bCs/>
          <w:color w:val="404040" w:themeColor="text1" w:themeTint="BF"/>
          <w:sz w:val="36"/>
          <w:szCs w:val="36"/>
        </w:rPr>
      </w:pPr>
      <w:r w:rsidRPr="36663CA4">
        <w:rPr>
          <w:rFonts w:ascii="Arial Black" w:hAnsi="Arial Black" w:cs="Arial"/>
          <w:b/>
          <w:bCs/>
          <w:color w:val="FFFFFF" w:themeColor="background1"/>
          <w:sz w:val="36"/>
          <w:szCs w:val="36"/>
        </w:rPr>
        <w:lastRenderedPageBreak/>
        <w:t>Appendix:</w:t>
      </w:r>
      <w:r w:rsidR="00E43003">
        <w:rPr>
          <w:rFonts w:ascii="Arial Black" w:hAnsi="Arial Black" w:cs="Arial"/>
          <w:b/>
          <w:bCs/>
          <w:color w:val="FFFFFF" w:themeColor="background1"/>
          <w:sz w:val="36"/>
          <w:szCs w:val="36"/>
        </w:rPr>
        <w:t xml:space="preserve"> Determining exam book and style </w:t>
      </w:r>
      <w:r w:rsidRPr="36663CA4">
        <w:rPr>
          <w:rFonts w:ascii="Arial Black" w:hAnsi="Arial Black" w:cs="Arial"/>
          <w:b/>
          <w:bCs/>
          <w:color w:val="FFFFFF" w:themeColor="background1"/>
          <w:sz w:val="36"/>
          <w:szCs w:val="36"/>
        </w:rPr>
        <w:t xml:space="preserve">  </w:t>
      </w:r>
    </w:p>
    <w:p w14:paraId="515E9A4F" w14:textId="53FE3BDA" w:rsidR="00CC7667" w:rsidRDefault="00E43003" w:rsidP="36663CA4">
      <w:pPr>
        <w:spacing w:beforeLines="60" w:before="144" w:afterLines="60" w:after="144"/>
        <w:rPr>
          <w:rFonts w:ascii="Arial" w:hAnsi="Arial" w:cs="Arial"/>
          <w:b/>
          <w:bCs/>
          <w:color w:val="404040" w:themeColor="text1" w:themeTint="BF"/>
          <w:sz w:val="24"/>
          <w:szCs w:val="24"/>
        </w:rPr>
      </w:pPr>
      <w:r>
        <w:rPr>
          <w:noProof/>
        </w:rPr>
        <w:drawing>
          <wp:inline distT="0" distB="0" distL="0" distR="0" wp14:anchorId="7D5B96A9" wp14:editId="1BA346D2">
            <wp:extent cx="9305925" cy="6300888"/>
            <wp:effectExtent l="0" t="0" r="0" b="5080"/>
            <wp:docPr id="2" name="Picture 1" descr="Flowchart for classifying exam style/book - this information is repeated elsewhere in the document.">
              <a:extLst xmlns:a="http://schemas.openxmlformats.org/drawingml/2006/main">
                <a:ext uri="{FF2B5EF4-FFF2-40B4-BE49-F238E27FC236}">
                  <a16:creationId xmlns:a16="http://schemas.microsoft.com/office/drawing/2014/main" id="{DF39E88D-5A13-CF30-ED84-84558180F2B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Flowchart for classifying exam style/book - this information is repeated elsewhere in the document.">
                      <a:extLst>
                        <a:ext uri="{FF2B5EF4-FFF2-40B4-BE49-F238E27FC236}">
                          <a16:creationId xmlns:a16="http://schemas.microsoft.com/office/drawing/2014/main" id="{DF39E88D-5A13-CF30-ED84-84558180F2BE}"/>
                        </a:ext>
                      </a:extLst>
                    </pic:cNvPr>
                    <pic:cNvPicPr>
                      <a:picLocks noChangeAspect="1"/>
                    </pic:cNvPicPr>
                  </pic:nvPicPr>
                  <pic:blipFill>
                    <a:blip r:embed="rId50"/>
                    <a:stretch>
                      <a:fillRect/>
                    </a:stretch>
                  </pic:blipFill>
                  <pic:spPr>
                    <a:xfrm>
                      <a:off x="0" y="0"/>
                      <a:ext cx="9343406" cy="6326266"/>
                    </a:xfrm>
                    <a:prstGeom prst="rect">
                      <a:avLst/>
                    </a:prstGeom>
                  </pic:spPr>
                </pic:pic>
              </a:graphicData>
            </a:graphic>
          </wp:inline>
        </w:drawing>
      </w:r>
    </w:p>
    <w:p w14:paraId="5B4B0677" w14:textId="27A50406" w:rsidR="00375D8A" w:rsidRDefault="00375D8A" w:rsidP="00375D8A">
      <w:pPr>
        <w:shd w:val="clear" w:color="auto" w:fill="0989B1" w:themeFill="accent6"/>
        <w:spacing w:beforeLines="60" w:before="144" w:afterLines="60" w:after="144"/>
        <w:rPr>
          <w:rFonts w:ascii="Arial" w:hAnsi="Arial" w:cs="Arial"/>
          <w:b/>
          <w:bCs/>
          <w:color w:val="404040" w:themeColor="text1" w:themeTint="BF"/>
          <w:sz w:val="24"/>
          <w:szCs w:val="24"/>
        </w:rPr>
      </w:pPr>
      <w:r>
        <w:rPr>
          <w:rFonts w:ascii="Arial Black" w:hAnsi="Arial Black" w:cs="Arial"/>
          <w:b/>
          <w:color w:val="FFFFFF" w:themeColor="background1"/>
          <w:sz w:val="36"/>
          <w:szCs w:val="36"/>
        </w:rPr>
        <w:lastRenderedPageBreak/>
        <w:t>Exam locations</w:t>
      </w:r>
    </w:p>
    <w:p w14:paraId="57608537" w14:textId="77777777" w:rsidR="00375D8A" w:rsidRDefault="00375D8A" w:rsidP="00375D8A">
      <w:pPr>
        <w:rPr>
          <w:color w:val="404040" w:themeColor="text1" w:themeTint="BF"/>
          <w:sz w:val="22"/>
        </w:rPr>
      </w:pPr>
      <w:r w:rsidRPr="00375D8A">
        <w:rPr>
          <w:color w:val="404040" w:themeColor="text1" w:themeTint="BF"/>
          <w:sz w:val="22"/>
        </w:rPr>
        <w:t xml:space="preserve">The table below indicates which location to use depending on the exam format. </w:t>
      </w:r>
    </w:p>
    <w:p w14:paraId="2584219A" w14:textId="79D40F6B" w:rsidR="00375D8A" w:rsidRPr="00375D8A" w:rsidRDefault="00375D8A" w:rsidP="00375D8A">
      <w:pPr>
        <w:rPr>
          <w:color w:val="404040" w:themeColor="text1" w:themeTint="BF"/>
          <w:sz w:val="22"/>
        </w:rPr>
      </w:pPr>
      <w:r w:rsidRPr="00375D8A">
        <w:rPr>
          <w:rStyle w:val="normaltextrun"/>
          <w:color w:val="404040" w:themeColor="text1" w:themeTint="BF"/>
          <w:sz w:val="22"/>
          <w:shd w:val="clear" w:color="auto" w:fill="FFFFFF"/>
        </w:rPr>
        <w:t>The Exams Office (</w:t>
      </w:r>
      <w:hyperlink r:id="rId51" w:tgtFrame="_blank" w:history="1">
        <w:r w:rsidRPr="00375D8A">
          <w:rPr>
            <w:rStyle w:val="normaltextrun"/>
            <w:color w:val="404040" w:themeColor="text1" w:themeTint="BF"/>
            <w:sz w:val="22"/>
            <w:u w:val="single"/>
            <w:shd w:val="clear" w:color="auto" w:fill="FFFFFF"/>
          </w:rPr>
          <w:t>exams-staff@essex.ac.uk</w:t>
        </w:r>
      </w:hyperlink>
      <w:r w:rsidRPr="00375D8A">
        <w:rPr>
          <w:rStyle w:val="normaltextrun"/>
          <w:color w:val="404040" w:themeColor="text1" w:themeTint="BF"/>
          <w:sz w:val="22"/>
          <w:shd w:val="clear" w:color="auto" w:fill="FFFFFF"/>
        </w:rPr>
        <w:t>) can provide further guidance on the correct location for your exam.</w:t>
      </w:r>
      <w:r w:rsidRPr="00375D8A">
        <w:rPr>
          <w:rStyle w:val="eop"/>
          <w:rFonts w:ascii="Arial" w:hAnsi="Arial" w:cs="Arial"/>
          <w:color w:val="404040" w:themeColor="text1" w:themeTint="BF"/>
          <w:sz w:val="22"/>
          <w:shd w:val="clear" w:color="auto" w:fill="FFFFFF"/>
        </w:rPr>
        <w:t> </w:t>
      </w:r>
    </w:p>
    <w:tbl>
      <w:tblPr>
        <w:tblStyle w:val="TableGrid"/>
        <w:tblW w:w="15309" w:type="dxa"/>
        <w:tblInd w:w="-5" w:type="dxa"/>
        <w:tblLook w:val="04A0" w:firstRow="1" w:lastRow="0" w:firstColumn="1" w:lastColumn="0" w:noHBand="0" w:noVBand="1"/>
      </w:tblPr>
      <w:tblGrid>
        <w:gridCol w:w="4687"/>
        <w:gridCol w:w="10622"/>
      </w:tblGrid>
      <w:tr w:rsidR="00375D8A" w:rsidRPr="00375D8A" w14:paraId="5EA0A635" w14:textId="77777777" w:rsidTr="559E8ADD">
        <w:trPr>
          <w:trHeight w:val="312"/>
        </w:trPr>
        <w:tc>
          <w:tcPr>
            <w:tcW w:w="4687" w:type="dxa"/>
            <w:shd w:val="clear" w:color="auto" w:fill="DAF0F3" w:themeFill="accent5" w:themeFillTint="33"/>
            <w:vAlign w:val="center"/>
          </w:tcPr>
          <w:p w14:paraId="188F0AE8" w14:textId="77777777" w:rsidR="00375D8A" w:rsidRPr="00375D8A" w:rsidRDefault="00375D8A" w:rsidP="00375D8A">
            <w:pPr>
              <w:spacing w:before="60" w:after="60"/>
              <w:jc w:val="center"/>
              <w:rPr>
                <w:color w:val="404040" w:themeColor="text1" w:themeTint="BF"/>
                <w:sz w:val="22"/>
              </w:rPr>
            </w:pPr>
            <w:r w:rsidRPr="00375D8A">
              <w:rPr>
                <w:b/>
                <w:bCs/>
                <w:color w:val="404040" w:themeColor="text1" w:themeTint="BF"/>
                <w:sz w:val="22"/>
              </w:rPr>
              <w:t>Exam Location</w:t>
            </w:r>
          </w:p>
        </w:tc>
        <w:tc>
          <w:tcPr>
            <w:tcW w:w="10622" w:type="dxa"/>
            <w:shd w:val="clear" w:color="auto" w:fill="DAF0F3" w:themeFill="accent5" w:themeFillTint="33"/>
            <w:vAlign w:val="center"/>
          </w:tcPr>
          <w:p w14:paraId="42A21230" w14:textId="77777777" w:rsidR="00375D8A" w:rsidRPr="00375D8A" w:rsidRDefault="00375D8A" w:rsidP="00375D8A">
            <w:pPr>
              <w:spacing w:before="60" w:after="60"/>
              <w:jc w:val="center"/>
              <w:rPr>
                <w:b/>
                <w:bCs/>
                <w:color w:val="404040" w:themeColor="text1" w:themeTint="BF"/>
                <w:sz w:val="22"/>
              </w:rPr>
            </w:pPr>
            <w:r w:rsidRPr="00375D8A">
              <w:rPr>
                <w:b/>
                <w:bCs/>
                <w:color w:val="404040" w:themeColor="text1" w:themeTint="BF"/>
                <w:sz w:val="22"/>
              </w:rPr>
              <w:t>Exam Description</w:t>
            </w:r>
          </w:p>
        </w:tc>
      </w:tr>
      <w:tr w:rsidR="00375D8A" w:rsidRPr="00375D8A" w14:paraId="6AD36BCF" w14:textId="77777777" w:rsidTr="559E8ADD">
        <w:trPr>
          <w:trHeight w:val="646"/>
        </w:trPr>
        <w:tc>
          <w:tcPr>
            <w:tcW w:w="4687" w:type="dxa"/>
            <w:vAlign w:val="center"/>
          </w:tcPr>
          <w:p w14:paraId="5415393C" w14:textId="77777777" w:rsidR="00375D8A" w:rsidRPr="00375D8A" w:rsidRDefault="00375D8A" w:rsidP="00375D8A">
            <w:pPr>
              <w:spacing w:before="60" w:after="60"/>
              <w:jc w:val="center"/>
              <w:rPr>
                <w:b/>
                <w:bCs/>
                <w:color w:val="404040" w:themeColor="text1" w:themeTint="BF"/>
                <w:sz w:val="22"/>
              </w:rPr>
            </w:pPr>
            <w:r w:rsidRPr="00375D8A">
              <w:rPr>
                <w:b/>
                <w:bCs/>
                <w:color w:val="404040" w:themeColor="text1" w:themeTint="BF"/>
                <w:sz w:val="22"/>
              </w:rPr>
              <w:t>Standard</w:t>
            </w:r>
          </w:p>
        </w:tc>
        <w:tc>
          <w:tcPr>
            <w:tcW w:w="10622" w:type="dxa"/>
            <w:vAlign w:val="center"/>
          </w:tcPr>
          <w:p w14:paraId="4D41A7E9" w14:textId="77777777" w:rsidR="00375D8A" w:rsidRPr="00375D8A" w:rsidRDefault="00375D8A" w:rsidP="00375D8A">
            <w:pPr>
              <w:spacing w:before="60" w:after="60"/>
              <w:jc w:val="center"/>
              <w:rPr>
                <w:color w:val="404040" w:themeColor="text1" w:themeTint="BF"/>
                <w:sz w:val="22"/>
              </w:rPr>
            </w:pPr>
            <w:r w:rsidRPr="00375D8A">
              <w:rPr>
                <w:color w:val="404040" w:themeColor="text1" w:themeTint="BF"/>
                <w:sz w:val="22"/>
              </w:rPr>
              <w:t>Standard handwritten exam paper (In-person exams only)</w:t>
            </w:r>
          </w:p>
        </w:tc>
      </w:tr>
      <w:tr w:rsidR="00375D8A" w:rsidRPr="00375D8A" w14:paraId="2D02CEF5" w14:textId="77777777" w:rsidTr="559E8ADD">
        <w:trPr>
          <w:trHeight w:val="813"/>
        </w:trPr>
        <w:tc>
          <w:tcPr>
            <w:tcW w:w="4687" w:type="dxa"/>
            <w:vAlign w:val="center"/>
          </w:tcPr>
          <w:p w14:paraId="4BDBE00E" w14:textId="77777777" w:rsidR="00375D8A" w:rsidRPr="00375D8A" w:rsidRDefault="00375D8A" w:rsidP="00375D8A">
            <w:pPr>
              <w:spacing w:before="60" w:after="60"/>
              <w:jc w:val="center"/>
              <w:rPr>
                <w:b/>
                <w:bCs/>
                <w:color w:val="404040" w:themeColor="text1" w:themeTint="BF"/>
                <w:sz w:val="22"/>
              </w:rPr>
            </w:pPr>
            <w:r w:rsidRPr="00375D8A">
              <w:rPr>
                <w:b/>
                <w:bCs/>
                <w:color w:val="404040" w:themeColor="text1" w:themeTint="BF"/>
                <w:sz w:val="22"/>
              </w:rPr>
              <w:t>Large Desk</w:t>
            </w:r>
          </w:p>
        </w:tc>
        <w:tc>
          <w:tcPr>
            <w:tcW w:w="10622" w:type="dxa"/>
            <w:vAlign w:val="center"/>
          </w:tcPr>
          <w:p w14:paraId="4D2F5CAA" w14:textId="77777777" w:rsidR="00375D8A" w:rsidRPr="00375D8A" w:rsidRDefault="00375D8A" w:rsidP="00375D8A">
            <w:pPr>
              <w:spacing w:before="60" w:after="60"/>
              <w:jc w:val="center"/>
              <w:rPr>
                <w:color w:val="404040" w:themeColor="text1" w:themeTint="BF"/>
                <w:sz w:val="22"/>
              </w:rPr>
            </w:pPr>
            <w:r w:rsidRPr="00375D8A">
              <w:rPr>
                <w:color w:val="404040" w:themeColor="text1" w:themeTint="BF"/>
                <w:sz w:val="22"/>
              </w:rPr>
              <w:t>Handwritten exam requiring seminar room tables rather than standard desks/ tiered seating (in-person Law exams only)</w:t>
            </w:r>
          </w:p>
        </w:tc>
      </w:tr>
      <w:tr w:rsidR="00375D8A" w:rsidRPr="00375D8A" w14:paraId="1821BB29" w14:textId="77777777" w:rsidTr="559E8ADD">
        <w:trPr>
          <w:trHeight w:val="646"/>
        </w:trPr>
        <w:tc>
          <w:tcPr>
            <w:tcW w:w="4687" w:type="dxa"/>
            <w:vAlign w:val="center"/>
          </w:tcPr>
          <w:p w14:paraId="5FCA67BE" w14:textId="77777777" w:rsidR="00375D8A" w:rsidRPr="00375D8A" w:rsidRDefault="00375D8A" w:rsidP="00375D8A">
            <w:pPr>
              <w:spacing w:before="60" w:after="60"/>
              <w:jc w:val="center"/>
              <w:rPr>
                <w:b/>
                <w:bCs/>
                <w:color w:val="404040" w:themeColor="text1" w:themeTint="BF"/>
                <w:sz w:val="22"/>
              </w:rPr>
            </w:pPr>
            <w:r w:rsidRPr="00375D8A">
              <w:rPr>
                <w:b/>
                <w:bCs/>
                <w:color w:val="404040" w:themeColor="text1" w:themeTint="BF"/>
                <w:sz w:val="22"/>
              </w:rPr>
              <w:t>Moodle Test</w:t>
            </w:r>
          </w:p>
        </w:tc>
        <w:tc>
          <w:tcPr>
            <w:tcW w:w="10622" w:type="dxa"/>
            <w:vAlign w:val="center"/>
          </w:tcPr>
          <w:p w14:paraId="72FABC96" w14:textId="77777777" w:rsidR="00375D8A" w:rsidRPr="00375D8A" w:rsidRDefault="00375D8A" w:rsidP="00375D8A">
            <w:pPr>
              <w:spacing w:before="60" w:after="60"/>
              <w:jc w:val="center"/>
              <w:rPr>
                <w:color w:val="404040" w:themeColor="text1" w:themeTint="BF"/>
                <w:sz w:val="22"/>
              </w:rPr>
            </w:pPr>
            <w:r w:rsidRPr="00375D8A">
              <w:rPr>
                <w:color w:val="404040" w:themeColor="text1" w:themeTint="BF"/>
                <w:sz w:val="22"/>
              </w:rPr>
              <w:t>Moodle test plus handwritten paper (in-person exams only)</w:t>
            </w:r>
          </w:p>
        </w:tc>
      </w:tr>
      <w:tr w:rsidR="00375D8A" w:rsidRPr="00375D8A" w14:paraId="412557BE" w14:textId="77777777" w:rsidTr="559E8ADD">
        <w:trPr>
          <w:trHeight w:val="642"/>
        </w:trPr>
        <w:tc>
          <w:tcPr>
            <w:tcW w:w="4687" w:type="dxa"/>
            <w:vAlign w:val="center"/>
          </w:tcPr>
          <w:p w14:paraId="6115C053" w14:textId="77777777" w:rsidR="00375D8A" w:rsidRPr="00375D8A" w:rsidRDefault="00375D8A" w:rsidP="00375D8A">
            <w:pPr>
              <w:spacing w:before="60" w:after="60"/>
              <w:jc w:val="center"/>
              <w:rPr>
                <w:b/>
                <w:bCs/>
                <w:color w:val="404040" w:themeColor="text1" w:themeTint="BF"/>
                <w:sz w:val="22"/>
              </w:rPr>
            </w:pPr>
            <w:r w:rsidRPr="00375D8A">
              <w:rPr>
                <w:b/>
                <w:bCs/>
                <w:color w:val="404040" w:themeColor="text1" w:themeTint="BF"/>
                <w:sz w:val="22"/>
              </w:rPr>
              <w:t>Moodle MCQ</w:t>
            </w:r>
          </w:p>
        </w:tc>
        <w:tc>
          <w:tcPr>
            <w:tcW w:w="10622" w:type="dxa"/>
            <w:vAlign w:val="center"/>
          </w:tcPr>
          <w:p w14:paraId="1A802558" w14:textId="77777777" w:rsidR="00375D8A" w:rsidRPr="00375D8A" w:rsidRDefault="00375D8A" w:rsidP="00375D8A">
            <w:pPr>
              <w:spacing w:before="60" w:after="60"/>
              <w:jc w:val="center"/>
              <w:rPr>
                <w:color w:val="404040" w:themeColor="text1" w:themeTint="BF"/>
                <w:sz w:val="22"/>
              </w:rPr>
            </w:pPr>
            <w:r w:rsidRPr="00375D8A">
              <w:rPr>
                <w:color w:val="404040" w:themeColor="text1" w:themeTint="BF"/>
                <w:sz w:val="22"/>
              </w:rPr>
              <w:t>Moodle multiple choice question (MCQ) test</w:t>
            </w:r>
          </w:p>
        </w:tc>
      </w:tr>
      <w:tr w:rsidR="00375D8A" w:rsidRPr="00375D8A" w14:paraId="48F4BAC0" w14:textId="77777777" w:rsidTr="559E8ADD">
        <w:trPr>
          <w:trHeight w:val="546"/>
        </w:trPr>
        <w:tc>
          <w:tcPr>
            <w:tcW w:w="4687" w:type="dxa"/>
            <w:vAlign w:val="center"/>
          </w:tcPr>
          <w:p w14:paraId="50A3E565" w14:textId="77777777" w:rsidR="00375D8A" w:rsidRPr="00375D8A" w:rsidRDefault="00375D8A" w:rsidP="00375D8A">
            <w:pPr>
              <w:spacing w:before="60" w:after="60"/>
              <w:jc w:val="center"/>
              <w:rPr>
                <w:b/>
                <w:bCs/>
                <w:color w:val="404040" w:themeColor="text1" w:themeTint="BF"/>
                <w:sz w:val="22"/>
              </w:rPr>
            </w:pPr>
            <w:r w:rsidRPr="00375D8A">
              <w:rPr>
                <w:b/>
                <w:bCs/>
                <w:color w:val="404040" w:themeColor="text1" w:themeTint="BF"/>
                <w:sz w:val="22"/>
              </w:rPr>
              <w:t>Moodle Test</w:t>
            </w:r>
          </w:p>
        </w:tc>
        <w:tc>
          <w:tcPr>
            <w:tcW w:w="10622" w:type="dxa"/>
            <w:vAlign w:val="center"/>
          </w:tcPr>
          <w:p w14:paraId="3AA43792" w14:textId="77777777" w:rsidR="00375D8A" w:rsidRPr="00375D8A" w:rsidRDefault="00375D8A" w:rsidP="00375D8A">
            <w:pPr>
              <w:spacing w:before="60" w:after="60"/>
              <w:jc w:val="center"/>
              <w:rPr>
                <w:color w:val="404040" w:themeColor="text1" w:themeTint="BF"/>
                <w:sz w:val="22"/>
              </w:rPr>
            </w:pPr>
            <w:r w:rsidRPr="00375D8A">
              <w:rPr>
                <w:color w:val="404040" w:themeColor="text1" w:themeTint="BF"/>
                <w:sz w:val="22"/>
              </w:rPr>
              <w:t>Moodle test (not MCQ)</w:t>
            </w:r>
          </w:p>
        </w:tc>
      </w:tr>
      <w:tr w:rsidR="00375D8A" w:rsidRPr="00375D8A" w14:paraId="3BDFEE53" w14:textId="77777777" w:rsidTr="559E8ADD">
        <w:trPr>
          <w:trHeight w:val="412"/>
        </w:trPr>
        <w:tc>
          <w:tcPr>
            <w:tcW w:w="4687" w:type="dxa"/>
            <w:vAlign w:val="center"/>
          </w:tcPr>
          <w:p w14:paraId="6FAD2200" w14:textId="77777777" w:rsidR="00375D8A" w:rsidRPr="00375D8A" w:rsidRDefault="00375D8A" w:rsidP="00375D8A">
            <w:pPr>
              <w:spacing w:before="60" w:after="60"/>
              <w:jc w:val="center"/>
              <w:rPr>
                <w:b/>
                <w:bCs/>
                <w:color w:val="404040" w:themeColor="text1" w:themeTint="BF"/>
                <w:sz w:val="22"/>
              </w:rPr>
            </w:pPr>
            <w:r w:rsidRPr="00375D8A">
              <w:rPr>
                <w:b/>
                <w:bCs/>
                <w:color w:val="404040" w:themeColor="text1" w:themeTint="BF"/>
                <w:sz w:val="22"/>
              </w:rPr>
              <w:t>Faser</w:t>
            </w:r>
          </w:p>
        </w:tc>
        <w:tc>
          <w:tcPr>
            <w:tcW w:w="10622" w:type="dxa"/>
            <w:vAlign w:val="center"/>
          </w:tcPr>
          <w:p w14:paraId="5FFE5A6D" w14:textId="00ECC7DB" w:rsidR="00375D8A" w:rsidRPr="00375D8A" w:rsidRDefault="00375D8A" w:rsidP="00375D8A">
            <w:pPr>
              <w:spacing w:before="60" w:after="60"/>
              <w:jc w:val="center"/>
              <w:rPr>
                <w:color w:val="404040" w:themeColor="text1" w:themeTint="BF"/>
                <w:sz w:val="22"/>
              </w:rPr>
            </w:pPr>
            <w:r w:rsidRPr="00375D8A">
              <w:rPr>
                <w:color w:val="404040" w:themeColor="text1" w:themeTint="BF"/>
                <w:sz w:val="22"/>
              </w:rPr>
              <w:t>Exam Paper on Faser</w:t>
            </w:r>
          </w:p>
        </w:tc>
      </w:tr>
      <w:tr w:rsidR="00375D8A" w:rsidRPr="00375D8A" w14:paraId="304205AA" w14:textId="77777777" w:rsidTr="559E8ADD">
        <w:trPr>
          <w:trHeight w:val="419"/>
        </w:trPr>
        <w:tc>
          <w:tcPr>
            <w:tcW w:w="4687" w:type="dxa"/>
            <w:vAlign w:val="center"/>
          </w:tcPr>
          <w:p w14:paraId="18C6C11E" w14:textId="53E5F1CE" w:rsidR="00375D8A" w:rsidRPr="00375D8A" w:rsidRDefault="28D603D3" w:rsidP="28D603D3">
            <w:pPr>
              <w:spacing w:before="60" w:after="60"/>
              <w:jc w:val="center"/>
              <w:rPr>
                <w:b/>
                <w:bCs/>
                <w:color w:val="404040" w:themeColor="text1" w:themeTint="BF"/>
                <w:sz w:val="22"/>
              </w:rPr>
            </w:pPr>
            <w:r w:rsidRPr="28D603D3">
              <w:rPr>
                <w:b/>
                <w:bCs/>
                <w:color w:val="404040" w:themeColor="text1" w:themeTint="BF"/>
                <w:sz w:val="22"/>
              </w:rPr>
              <w:t>Moodle/Mylab</w:t>
            </w:r>
          </w:p>
        </w:tc>
        <w:tc>
          <w:tcPr>
            <w:tcW w:w="10622" w:type="dxa"/>
            <w:vAlign w:val="center"/>
          </w:tcPr>
          <w:p w14:paraId="1BEB6302" w14:textId="77777777" w:rsidR="00375D8A" w:rsidRPr="00375D8A" w:rsidRDefault="00375D8A" w:rsidP="00375D8A">
            <w:pPr>
              <w:spacing w:before="60" w:after="60"/>
              <w:jc w:val="center"/>
              <w:rPr>
                <w:color w:val="404040" w:themeColor="text1" w:themeTint="BF"/>
                <w:sz w:val="22"/>
              </w:rPr>
            </w:pPr>
            <w:r w:rsidRPr="00375D8A">
              <w:rPr>
                <w:color w:val="404040" w:themeColor="text1" w:themeTint="BF"/>
                <w:sz w:val="22"/>
              </w:rPr>
              <w:t>MyLab test via Moodle</w:t>
            </w:r>
          </w:p>
        </w:tc>
      </w:tr>
      <w:tr w:rsidR="00375D8A" w:rsidRPr="00375D8A" w14:paraId="7CFC26E5" w14:textId="77777777" w:rsidTr="559E8ADD">
        <w:trPr>
          <w:trHeight w:val="481"/>
        </w:trPr>
        <w:tc>
          <w:tcPr>
            <w:tcW w:w="4687" w:type="dxa"/>
            <w:vAlign w:val="center"/>
          </w:tcPr>
          <w:p w14:paraId="6FE01E9A" w14:textId="77777777" w:rsidR="00375D8A" w:rsidRPr="00375D8A" w:rsidRDefault="00375D8A" w:rsidP="00375D8A">
            <w:pPr>
              <w:spacing w:before="60" w:after="60"/>
              <w:jc w:val="center"/>
              <w:rPr>
                <w:b/>
                <w:bCs/>
                <w:color w:val="404040" w:themeColor="text1" w:themeTint="BF"/>
                <w:sz w:val="22"/>
              </w:rPr>
            </w:pPr>
            <w:r w:rsidRPr="00375D8A">
              <w:rPr>
                <w:b/>
                <w:bCs/>
                <w:color w:val="404040" w:themeColor="text1" w:themeTint="BF"/>
                <w:sz w:val="22"/>
              </w:rPr>
              <w:t>QMP Perception</w:t>
            </w:r>
          </w:p>
        </w:tc>
        <w:tc>
          <w:tcPr>
            <w:tcW w:w="10622" w:type="dxa"/>
            <w:vAlign w:val="center"/>
          </w:tcPr>
          <w:p w14:paraId="0402DD9B" w14:textId="77777777" w:rsidR="00375D8A" w:rsidRPr="00375D8A" w:rsidRDefault="00375D8A" w:rsidP="00375D8A">
            <w:pPr>
              <w:spacing w:before="60" w:after="60"/>
              <w:jc w:val="center"/>
              <w:rPr>
                <w:color w:val="404040" w:themeColor="text1" w:themeTint="BF"/>
                <w:sz w:val="22"/>
              </w:rPr>
            </w:pPr>
            <w:r w:rsidRPr="00375D8A">
              <w:rPr>
                <w:color w:val="404040" w:themeColor="text1" w:themeTint="BF"/>
                <w:sz w:val="22"/>
              </w:rPr>
              <w:t>Question Mark Perception (QMP) test</w:t>
            </w:r>
          </w:p>
        </w:tc>
      </w:tr>
      <w:tr w:rsidR="00375D8A" w:rsidRPr="00375D8A" w14:paraId="2A65AA5B" w14:textId="77777777" w:rsidTr="559E8ADD">
        <w:trPr>
          <w:trHeight w:val="416"/>
        </w:trPr>
        <w:tc>
          <w:tcPr>
            <w:tcW w:w="4687" w:type="dxa"/>
            <w:vAlign w:val="center"/>
          </w:tcPr>
          <w:p w14:paraId="706D2A1B" w14:textId="4B373573" w:rsidR="00375D8A" w:rsidRPr="00375D8A" w:rsidRDefault="28D603D3" w:rsidP="28D603D3">
            <w:pPr>
              <w:spacing w:before="60" w:after="60"/>
              <w:jc w:val="center"/>
              <w:rPr>
                <w:b/>
                <w:bCs/>
                <w:color w:val="404040" w:themeColor="text1" w:themeTint="BF"/>
                <w:sz w:val="22"/>
              </w:rPr>
            </w:pPr>
            <w:r w:rsidRPr="28D603D3">
              <w:rPr>
                <w:b/>
                <w:bCs/>
                <w:color w:val="404040" w:themeColor="text1" w:themeTint="BF"/>
                <w:sz w:val="22"/>
              </w:rPr>
              <w:t>Moodle/Qualtrics</w:t>
            </w:r>
          </w:p>
        </w:tc>
        <w:tc>
          <w:tcPr>
            <w:tcW w:w="10622" w:type="dxa"/>
            <w:vAlign w:val="center"/>
          </w:tcPr>
          <w:p w14:paraId="26F54505" w14:textId="77777777" w:rsidR="00375D8A" w:rsidRPr="00375D8A" w:rsidRDefault="00375D8A" w:rsidP="00375D8A">
            <w:pPr>
              <w:spacing w:before="60" w:after="60"/>
              <w:jc w:val="center"/>
              <w:rPr>
                <w:color w:val="404040" w:themeColor="text1" w:themeTint="BF"/>
                <w:sz w:val="22"/>
              </w:rPr>
            </w:pPr>
            <w:r w:rsidRPr="00375D8A">
              <w:rPr>
                <w:color w:val="404040" w:themeColor="text1" w:themeTint="BF"/>
                <w:sz w:val="22"/>
              </w:rPr>
              <w:t>Qualtrics test via Moodle</w:t>
            </w:r>
          </w:p>
        </w:tc>
      </w:tr>
      <w:tr w:rsidR="559E8ADD" w14:paraId="62624CD1" w14:textId="77777777" w:rsidTr="559E8ADD">
        <w:trPr>
          <w:trHeight w:val="416"/>
        </w:trPr>
        <w:tc>
          <w:tcPr>
            <w:tcW w:w="4687" w:type="dxa"/>
            <w:vAlign w:val="center"/>
          </w:tcPr>
          <w:p w14:paraId="1C6DEB47" w14:textId="7923AD06" w:rsidR="559E8ADD" w:rsidRDefault="559E8ADD" w:rsidP="559E8ADD">
            <w:pPr>
              <w:spacing w:before="60" w:after="60"/>
              <w:jc w:val="center"/>
              <w:rPr>
                <w:b/>
                <w:bCs/>
                <w:color w:val="404040" w:themeColor="text1" w:themeTint="BF"/>
                <w:sz w:val="22"/>
              </w:rPr>
            </w:pPr>
            <w:r w:rsidRPr="559E8ADD">
              <w:rPr>
                <w:b/>
                <w:bCs/>
                <w:color w:val="404040" w:themeColor="text1" w:themeTint="BF"/>
                <w:sz w:val="22"/>
              </w:rPr>
              <w:t>PC Lab – Special Software</w:t>
            </w:r>
          </w:p>
        </w:tc>
        <w:tc>
          <w:tcPr>
            <w:tcW w:w="10622" w:type="dxa"/>
            <w:vAlign w:val="center"/>
          </w:tcPr>
          <w:p w14:paraId="31F758E8" w14:textId="1E8E84F9" w:rsidR="559E8ADD" w:rsidRDefault="559E8ADD" w:rsidP="559E8ADD">
            <w:pPr>
              <w:spacing w:before="60" w:after="60"/>
              <w:jc w:val="center"/>
              <w:rPr>
                <w:color w:val="404040" w:themeColor="text1" w:themeTint="BF"/>
                <w:sz w:val="22"/>
              </w:rPr>
            </w:pPr>
            <w:r w:rsidRPr="559E8ADD">
              <w:rPr>
                <w:color w:val="404040" w:themeColor="text1" w:themeTint="BF"/>
                <w:sz w:val="22"/>
              </w:rPr>
              <w:t>In-person exam requiring access to a specific software</w:t>
            </w:r>
          </w:p>
        </w:tc>
      </w:tr>
    </w:tbl>
    <w:p w14:paraId="73B57509" w14:textId="0259F22D" w:rsidR="00375D8A" w:rsidRDefault="00375D8A" w:rsidP="36663CA4">
      <w:pPr>
        <w:spacing w:beforeLines="60" w:before="144" w:afterLines="60" w:after="144"/>
        <w:rPr>
          <w:rFonts w:ascii="Arial" w:hAnsi="Arial" w:cs="Arial"/>
          <w:b/>
          <w:bCs/>
          <w:color w:val="404040" w:themeColor="text1" w:themeTint="BF"/>
          <w:sz w:val="24"/>
          <w:szCs w:val="24"/>
        </w:rPr>
      </w:pPr>
    </w:p>
    <w:p w14:paraId="4FAC5A06" w14:textId="2206826F" w:rsidR="00375D8A" w:rsidRDefault="00375D8A" w:rsidP="36663CA4">
      <w:pPr>
        <w:spacing w:beforeLines="60" w:before="144" w:afterLines="60" w:after="144"/>
        <w:rPr>
          <w:rFonts w:ascii="Arial" w:hAnsi="Arial" w:cs="Arial"/>
          <w:b/>
          <w:bCs/>
          <w:color w:val="404040" w:themeColor="text1" w:themeTint="BF"/>
          <w:sz w:val="24"/>
          <w:szCs w:val="24"/>
        </w:rPr>
      </w:pPr>
    </w:p>
    <w:p w14:paraId="6EC6962B" w14:textId="537BD227" w:rsidR="00375D8A" w:rsidRDefault="00375D8A" w:rsidP="36663CA4">
      <w:pPr>
        <w:spacing w:beforeLines="60" w:before="144" w:afterLines="60" w:after="144"/>
        <w:rPr>
          <w:rFonts w:ascii="Arial" w:hAnsi="Arial" w:cs="Arial"/>
          <w:b/>
          <w:bCs/>
          <w:color w:val="404040" w:themeColor="text1" w:themeTint="BF"/>
          <w:sz w:val="24"/>
          <w:szCs w:val="24"/>
        </w:rPr>
      </w:pPr>
    </w:p>
    <w:p w14:paraId="5039F69D" w14:textId="5AB6B3B5" w:rsidR="00375D8A" w:rsidRDefault="00375D8A" w:rsidP="36663CA4">
      <w:pPr>
        <w:spacing w:beforeLines="60" w:before="144" w:afterLines="60" w:after="144"/>
        <w:rPr>
          <w:rFonts w:ascii="Arial" w:hAnsi="Arial" w:cs="Arial"/>
          <w:b/>
          <w:bCs/>
          <w:color w:val="404040" w:themeColor="text1" w:themeTint="BF"/>
          <w:sz w:val="24"/>
          <w:szCs w:val="24"/>
        </w:rPr>
      </w:pPr>
    </w:p>
    <w:p w14:paraId="2E191C51" w14:textId="1460290B" w:rsidR="00375D8A" w:rsidRDefault="00375D8A" w:rsidP="36663CA4">
      <w:pPr>
        <w:spacing w:beforeLines="60" w:before="144" w:afterLines="60" w:after="144"/>
        <w:rPr>
          <w:rFonts w:ascii="Arial" w:hAnsi="Arial" w:cs="Arial"/>
          <w:b/>
          <w:bCs/>
          <w:color w:val="404040" w:themeColor="text1" w:themeTint="BF"/>
          <w:sz w:val="24"/>
          <w:szCs w:val="24"/>
        </w:rPr>
      </w:pPr>
    </w:p>
    <w:p w14:paraId="481347C3" w14:textId="26B4E998" w:rsidR="00375D8A" w:rsidRDefault="00375D8A" w:rsidP="36663CA4">
      <w:pPr>
        <w:spacing w:beforeLines="60" w:before="144" w:afterLines="60" w:after="144"/>
        <w:rPr>
          <w:rFonts w:ascii="Arial" w:hAnsi="Arial" w:cs="Arial"/>
          <w:b/>
          <w:bCs/>
          <w:color w:val="404040" w:themeColor="text1" w:themeTint="BF"/>
          <w:sz w:val="24"/>
          <w:szCs w:val="24"/>
        </w:rPr>
      </w:pPr>
    </w:p>
    <w:p w14:paraId="05723953" w14:textId="0A0DD51C" w:rsidR="00375D8A" w:rsidRDefault="00375D8A" w:rsidP="36663CA4">
      <w:pPr>
        <w:spacing w:beforeLines="60" w:before="144" w:afterLines="60" w:after="144"/>
        <w:rPr>
          <w:rFonts w:ascii="Arial" w:hAnsi="Arial" w:cs="Arial"/>
          <w:b/>
          <w:bCs/>
          <w:color w:val="404040" w:themeColor="text1" w:themeTint="BF"/>
          <w:sz w:val="24"/>
          <w:szCs w:val="24"/>
        </w:rPr>
      </w:pPr>
    </w:p>
    <w:p w14:paraId="4FB5503D" w14:textId="77777777" w:rsidR="00375D8A" w:rsidRPr="00BE0AE5" w:rsidRDefault="00375D8A" w:rsidP="36663CA4">
      <w:pPr>
        <w:spacing w:beforeLines="60" w:before="144" w:afterLines="60" w:after="144"/>
        <w:rPr>
          <w:rFonts w:ascii="Arial" w:hAnsi="Arial" w:cs="Arial"/>
          <w:b/>
          <w:bCs/>
          <w:color w:val="404040" w:themeColor="text1" w:themeTint="BF"/>
          <w:sz w:val="24"/>
          <w:szCs w:val="24"/>
        </w:rPr>
      </w:pPr>
    </w:p>
    <w:p w14:paraId="4A305419" w14:textId="77777777" w:rsidR="00CC7667" w:rsidRPr="00D55BB9" w:rsidRDefault="00CC7667" w:rsidP="00CC7667">
      <w:pPr>
        <w:shd w:val="clear" w:color="auto" w:fill="0989B1" w:themeFill="accent6"/>
        <w:spacing w:after="0"/>
        <w:rPr>
          <w:rFonts w:ascii="Arial Black" w:hAnsi="Arial Black" w:cs="Arial"/>
          <w:b/>
          <w:color w:val="404040" w:themeColor="text1" w:themeTint="BF"/>
          <w:sz w:val="36"/>
          <w:szCs w:val="36"/>
        </w:rPr>
      </w:pPr>
      <w:r>
        <w:rPr>
          <w:rFonts w:ascii="Arial Black" w:hAnsi="Arial Black" w:cs="Arial"/>
          <w:b/>
          <w:color w:val="FFFFFF" w:themeColor="background1"/>
          <w:sz w:val="36"/>
          <w:szCs w:val="36"/>
        </w:rPr>
        <w:t>Exam scenarios</w:t>
      </w:r>
    </w:p>
    <w:p w14:paraId="3B171F8B" w14:textId="77777777" w:rsidR="00CC7667" w:rsidRDefault="00CC7667" w:rsidP="00CC7667">
      <w:pPr>
        <w:tabs>
          <w:tab w:val="left" w:pos="12045"/>
        </w:tabs>
        <w:spacing w:before="120"/>
        <w:rPr>
          <w:sz w:val="22"/>
        </w:rPr>
      </w:pPr>
      <w:r>
        <w:rPr>
          <w:sz w:val="22"/>
        </w:rPr>
        <w:t xml:space="preserve">The following table provides examples of the types of exam resources that could be used and the subsequent classification that could be required. This list is not exhaustive and Departments should contact the Exams Office for further clarification if needed. </w:t>
      </w:r>
    </w:p>
    <w:tbl>
      <w:tblPr>
        <w:tblStyle w:val="TableGrid"/>
        <w:tblW w:w="15388" w:type="dxa"/>
        <w:tblLook w:val="04A0" w:firstRow="1" w:lastRow="0" w:firstColumn="1" w:lastColumn="0" w:noHBand="0" w:noVBand="1"/>
      </w:tblPr>
      <w:tblGrid>
        <w:gridCol w:w="3735"/>
        <w:gridCol w:w="4815"/>
        <w:gridCol w:w="6838"/>
      </w:tblGrid>
      <w:tr w:rsidR="00CC7667" w:rsidRPr="006F56CD" w14:paraId="46535CC9" w14:textId="77777777" w:rsidTr="00375D8A">
        <w:tc>
          <w:tcPr>
            <w:tcW w:w="3735" w:type="dxa"/>
            <w:shd w:val="clear" w:color="auto" w:fill="DAF0F3" w:themeFill="accent5" w:themeFillTint="33"/>
          </w:tcPr>
          <w:p w14:paraId="0121F6E2" w14:textId="77777777" w:rsidR="00CC7667" w:rsidRPr="006F56CD" w:rsidRDefault="00CC7667" w:rsidP="008A48B4">
            <w:pPr>
              <w:tabs>
                <w:tab w:val="left" w:pos="12045"/>
              </w:tabs>
              <w:spacing w:before="120" w:after="120"/>
              <w:rPr>
                <w:rFonts w:ascii="Arial" w:hAnsi="Arial" w:cs="Arial"/>
                <w:b/>
                <w:bCs/>
                <w:color w:val="404040" w:themeColor="text1" w:themeTint="BF"/>
                <w:sz w:val="22"/>
              </w:rPr>
            </w:pPr>
            <w:r w:rsidRPr="006F56CD">
              <w:rPr>
                <w:rFonts w:ascii="Arial" w:hAnsi="Arial" w:cs="Arial"/>
                <w:b/>
                <w:bCs/>
                <w:color w:val="404040" w:themeColor="text1" w:themeTint="BF"/>
                <w:sz w:val="22"/>
              </w:rPr>
              <w:t>Description</w:t>
            </w:r>
          </w:p>
        </w:tc>
        <w:tc>
          <w:tcPr>
            <w:tcW w:w="4815" w:type="dxa"/>
            <w:shd w:val="clear" w:color="auto" w:fill="DAF0F3" w:themeFill="accent5" w:themeFillTint="33"/>
          </w:tcPr>
          <w:p w14:paraId="0F08F859" w14:textId="77777777" w:rsidR="00CC7667" w:rsidRPr="006F56CD" w:rsidRDefault="00CC7667" w:rsidP="008A48B4">
            <w:pPr>
              <w:tabs>
                <w:tab w:val="left" w:pos="12045"/>
              </w:tabs>
              <w:spacing w:before="120" w:after="120"/>
              <w:rPr>
                <w:rFonts w:ascii="Arial" w:hAnsi="Arial" w:cs="Arial"/>
                <w:b/>
                <w:bCs/>
                <w:color w:val="404040" w:themeColor="text1" w:themeTint="BF"/>
                <w:sz w:val="22"/>
              </w:rPr>
            </w:pPr>
            <w:r w:rsidRPr="006F56CD">
              <w:rPr>
                <w:rFonts w:ascii="Arial" w:hAnsi="Arial" w:cs="Arial"/>
                <w:b/>
                <w:bCs/>
                <w:color w:val="404040" w:themeColor="text1" w:themeTint="BF"/>
                <w:sz w:val="22"/>
              </w:rPr>
              <w:t>Classification</w:t>
            </w:r>
          </w:p>
        </w:tc>
        <w:tc>
          <w:tcPr>
            <w:tcW w:w="6838" w:type="dxa"/>
            <w:shd w:val="clear" w:color="auto" w:fill="DAF0F3" w:themeFill="accent5" w:themeFillTint="33"/>
          </w:tcPr>
          <w:p w14:paraId="662C234E" w14:textId="77777777" w:rsidR="00CC7667" w:rsidRPr="006F56CD" w:rsidRDefault="00CC7667" w:rsidP="008A48B4">
            <w:pPr>
              <w:tabs>
                <w:tab w:val="left" w:pos="12045"/>
              </w:tabs>
              <w:spacing w:before="120" w:after="120"/>
              <w:rPr>
                <w:rFonts w:ascii="Arial" w:hAnsi="Arial" w:cs="Arial"/>
                <w:b/>
                <w:bCs/>
                <w:color w:val="404040" w:themeColor="text1" w:themeTint="BF"/>
                <w:sz w:val="22"/>
              </w:rPr>
            </w:pPr>
            <w:r w:rsidRPr="006F56CD">
              <w:rPr>
                <w:rFonts w:ascii="Arial" w:hAnsi="Arial" w:cs="Arial"/>
                <w:b/>
                <w:bCs/>
                <w:color w:val="404040" w:themeColor="text1" w:themeTint="BF"/>
                <w:sz w:val="22"/>
              </w:rPr>
              <w:t>Reason</w:t>
            </w:r>
          </w:p>
        </w:tc>
      </w:tr>
      <w:tr w:rsidR="00CC7667" w:rsidRPr="006F56CD" w14:paraId="46857ACF" w14:textId="77777777" w:rsidTr="00375D8A">
        <w:tc>
          <w:tcPr>
            <w:tcW w:w="3735" w:type="dxa"/>
          </w:tcPr>
          <w:p w14:paraId="071B6D54" w14:textId="77777777" w:rsidR="00CC7667" w:rsidRPr="00CC7667" w:rsidRDefault="00CC7667" w:rsidP="008A48B4">
            <w:pPr>
              <w:tabs>
                <w:tab w:val="left" w:pos="12045"/>
              </w:tabs>
              <w:spacing w:before="120" w:after="120"/>
              <w:rPr>
                <w:rFonts w:ascii="Arial" w:hAnsi="Arial" w:cs="Arial"/>
                <w:b/>
                <w:bCs/>
                <w:color w:val="404040" w:themeColor="text1" w:themeTint="BF"/>
                <w:sz w:val="22"/>
              </w:rPr>
            </w:pPr>
            <w:r w:rsidRPr="00CC7667">
              <w:rPr>
                <w:b/>
                <w:bCs/>
                <w:sz w:val="22"/>
              </w:rPr>
              <w:t>Any open book materials, paper or online/electronic.</w:t>
            </w:r>
          </w:p>
        </w:tc>
        <w:tc>
          <w:tcPr>
            <w:tcW w:w="4815" w:type="dxa"/>
          </w:tcPr>
          <w:p w14:paraId="423DEEFB" w14:textId="77777777" w:rsidR="00CC7667" w:rsidRPr="00CC7667" w:rsidRDefault="00CC7667" w:rsidP="008A48B4">
            <w:pPr>
              <w:tabs>
                <w:tab w:val="left" w:pos="12045"/>
              </w:tabs>
              <w:spacing w:before="120" w:after="120"/>
              <w:rPr>
                <w:rFonts w:ascii="Arial" w:hAnsi="Arial" w:cs="Arial"/>
                <w:color w:val="404040" w:themeColor="text1" w:themeTint="BF"/>
                <w:sz w:val="22"/>
              </w:rPr>
            </w:pPr>
            <w:r w:rsidRPr="00CC7667">
              <w:rPr>
                <w:sz w:val="22"/>
              </w:rPr>
              <w:t>Remote, Open Book (Unrestricted)</w:t>
            </w:r>
          </w:p>
        </w:tc>
        <w:tc>
          <w:tcPr>
            <w:tcW w:w="6838" w:type="dxa"/>
          </w:tcPr>
          <w:p w14:paraId="5D05E740" w14:textId="23FDAC45" w:rsidR="00CC7667" w:rsidRPr="00CC7667" w:rsidRDefault="36663CA4" w:rsidP="36663CA4">
            <w:pPr>
              <w:tabs>
                <w:tab w:val="left" w:pos="12045"/>
              </w:tabs>
              <w:spacing w:before="120" w:after="120"/>
              <w:rPr>
                <w:rFonts w:ascii="Arial" w:hAnsi="Arial" w:cs="Arial"/>
                <w:color w:val="404040" w:themeColor="text1" w:themeTint="BF"/>
                <w:sz w:val="22"/>
              </w:rPr>
            </w:pPr>
            <w:r w:rsidRPr="36663CA4">
              <w:rPr>
                <w:sz w:val="22"/>
              </w:rPr>
              <w:t>No restriction on any open book materials means exam is remote without restriction.  The exam will not be invigilated.</w:t>
            </w:r>
          </w:p>
        </w:tc>
      </w:tr>
      <w:tr w:rsidR="00CC7667" w:rsidRPr="006F56CD" w14:paraId="2F3AABEA" w14:textId="77777777" w:rsidTr="00375D8A">
        <w:tc>
          <w:tcPr>
            <w:tcW w:w="3735" w:type="dxa"/>
          </w:tcPr>
          <w:p w14:paraId="09C53B02" w14:textId="61E0A7ED" w:rsidR="00CC7667" w:rsidRPr="00CC7667" w:rsidRDefault="36663CA4" w:rsidP="36663CA4">
            <w:pPr>
              <w:tabs>
                <w:tab w:val="left" w:pos="12045"/>
              </w:tabs>
              <w:spacing w:before="120" w:after="120"/>
              <w:rPr>
                <w:rFonts w:ascii="Arial" w:hAnsi="Arial" w:cs="Arial"/>
                <w:b/>
                <w:bCs/>
                <w:color w:val="404040" w:themeColor="text1" w:themeTint="BF"/>
                <w:sz w:val="22"/>
              </w:rPr>
            </w:pPr>
            <w:r w:rsidRPr="36663CA4">
              <w:rPr>
                <w:b/>
                <w:bCs/>
                <w:sz w:val="22"/>
              </w:rPr>
              <w:t>Any paper-based open book materials only (no</w:t>
            </w:r>
            <w:r w:rsidR="00E43003">
              <w:rPr>
                <w:b/>
                <w:bCs/>
                <w:sz w:val="22"/>
              </w:rPr>
              <w:t xml:space="preserve"> </w:t>
            </w:r>
            <w:r w:rsidRPr="36663CA4">
              <w:rPr>
                <w:b/>
                <w:bCs/>
                <w:sz w:val="22"/>
              </w:rPr>
              <w:t>devices).</w:t>
            </w:r>
          </w:p>
        </w:tc>
        <w:tc>
          <w:tcPr>
            <w:tcW w:w="4815" w:type="dxa"/>
          </w:tcPr>
          <w:p w14:paraId="6E756D1A" w14:textId="77777777" w:rsidR="00CC7667" w:rsidRPr="00CC7667" w:rsidRDefault="00CC7667" w:rsidP="008A48B4">
            <w:pPr>
              <w:tabs>
                <w:tab w:val="left" w:pos="12045"/>
              </w:tabs>
              <w:spacing w:before="120" w:after="120"/>
              <w:rPr>
                <w:rFonts w:ascii="Arial" w:hAnsi="Arial" w:cs="Arial"/>
                <w:color w:val="404040" w:themeColor="text1" w:themeTint="BF"/>
                <w:sz w:val="22"/>
              </w:rPr>
            </w:pPr>
            <w:r w:rsidRPr="00CC7667">
              <w:rPr>
                <w:sz w:val="22"/>
              </w:rPr>
              <w:t>In-Person, Open Book (Unrestricted)</w:t>
            </w:r>
          </w:p>
        </w:tc>
        <w:tc>
          <w:tcPr>
            <w:tcW w:w="6838" w:type="dxa"/>
          </w:tcPr>
          <w:p w14:paraId="29E7732F" w14:textId="2310C3BF" w:rsidR="00CC7667" w:rsidRPr="00CC7667" w:rsidRDefault="36663CA4" w:rsidP="36663CA4">
            <w:pPr>
              <w:tabs>
                <w:tab w:val="left" w:pos="12045"/>
              </w:tabs>
              <w:spacing w:before="120" w:after="120"/>
              <w:rPr>
                <w:rFonts w:ascii="Arial" w:hAnsi="Arial" w:cs="Arial"/>
                <w:color w:val="404040" w:themeColor="text1" w:themeTint="BF"/>
                <w:sz w:val="22"/>
              </w:rPr>
            </w:pPr>
            <w:r w:rsidRPr="36663CA4">
              <w:rPr>
                <w:sz w:val="22"/>
              </w:rPr>
              <w:t>Must be in-person if devices accessing online/electronic resources are not permitted and open book (unrestricted) if any paper, open book materials are permitted.</w:t>
            </w:r>
          </w:p>
        </w:tc>
      </w:tr>
      <w:tr w:rsidR="00CC7667" w:rsidRPr="006F56CD" w14:paraId="401A424D" w14:textId="77777777" w:rsidTr="00375D8A">
        <w:tc>
          <w:tcPr>
            <w:tcW w:w="3735" w:type="dxa"/>
          </w:tcPr>
          <w:p w14:paraId="78E201AD" w14:textId="77777777" w:rsidR="00CC7667" w:rsidRPr="00CC7667" w:rsidRDefault="00CC7667" w:rsidP="008A48B4">
            <w:pPr>
              <w:tabs>
                <w:tab w:val="left" w:pos="12045"/>
              </w:tabs>
              <w:spacing w:before="120" w:after="120"/>
              <w:rPr>
                <w:rFonts w:ascii="Arial" w:hAnsi="Arial" w:cs="Arial"/>
                <w:b/>
                <w:bCs/>
                <w:color w:val="404040" w:themeColor="text1" w:themeTint="BF"/>
                <w:sz w:val="22"/>
              </w:rPr>
            </w:pPr>
            <w:r w:rsidRPr="00CC7667">
              <w:rPr>
                <w:b/>
                <w:bCs/>
                <w:sz w:val="22"/>
              </w:rPr>
              <w:t>Any open book materials, paper or online/electronic, but want exam to be invigilated.</w:t>
            </w:r>
          </w:p>
        </w:tc>
        <w:tc>
          <w:tcPr>
            <w:tcW w:w="4815" w:type="dxa"/>
          </w:tcPr>
          <w:p w14:paraId="1167499B" w14:textId="77777777" w:rsidR="00CC7667" w:rsidRPr="00CC7667" w:rsidRDefault="00CC7667" w:rsidP="008A48B4">
            <w:pPr>
              <w:tabs>
                <w:tab w:val="left" w:pos="12045"/>
              </w:tabs>
              <w:spacing w:before="120" w:after="120"/>
              <w:rPr>
                <w:sz w:val="22"/>
              </w:rPr>
            </w:pPr>
            <w:r w:rsidRPr="00CC7667">
              <w:rPr>
                <w:sz w:val="22"/>
              </w:rPr>
              <w:t>Would need to choose either:</w:t>
            </w:r>
          </w:p>
          <w:p w14:paraId="427F673F" w14:textId="77777777" w:rsidR="00CC7667" w:rsidRPr="00CC7667" w:rsidRDefault="00CC7667" w:rsidP="008A48B4">
            <w:pPr>
              <w:tabs>
                <w:tab w:val="left" w:pos="12045"/>
              </w:tabs>
              <w:spacing w:before="120" w:after="120"/>
              <w:rPr>
                <w:sz w:val="22"/>
              </w:rPr>
            </w:pPr>
            <w:r w:rsidRPr="00CC7667">
              <w:rPr>
                <w:sz w:val="22"/>
              </w:rPr>
              <w:t xml:space="preserve">Remote, Open Book (Unrestricted) without invigilation </w:t>
            </w:r>
          </w:p>
          <w:p w14:paraId="2CA8AE9C" w14:textId="77777777" w:rsidR="00CC7667" w:rsidRPr="00CC7667" w:rsidRDefault="00CC7667" w:rsidP="008A48B4">
            <w:pPr>
              <w:tabs>
                <w:tab w:val="left" w:pos="12045"/>
              </w:tabs>
              <w:spacing w:before="120" w:after="120"/>
              <w:rPr>
                <w:rFonts w:ascii="Arial" w:hAnsi="Arial" w:cs="Arial"/>
                <w:color w:val="404040" w:themeColor="text1" w:themeTint="BF"/>
                <w:sz w:val="22"/>
              </w:rPr>
            </w:pPr>
            <w:r w:rsidRPr="00CC7667">
              <w:rPr>
                <w:sz w:val="22"/>
              </w:rPr>
              <w:t xml:space="preserve">or In-Person, Open Book (Unrestricted) without devices </w:t>
            </w:r>
          </w:p>
        </w:tc>
        <w:tc>
          <w:tcPr>
            <w:tcW w:w="6838" w:type="dxa"/>
          </w:tcPr>
          <w:p w14:paraId="5E3F5E87" w14:textId="2BE7FFB2" w:rsidR="00CC7667" w:rsidRPr="00CC7667" w:rsidRDefault="36663CA4" w:rsidP="36663CA4">
            <w:pPr>
              <w:tabs>
                <w:tab w:val="left" w:pos="12045"/>
              </w:tabs>
              <w:spacing w:before="120" w:after="120"/>
              <w:rPr>
                <w:rFonts w:ascii="Arial" w:hAnsi="Arial" w:cs="Arial"/>
                <w:color w:val="404040" w:themeColor="text1" w:themeTint="BF"/>
                <w:sz w:val="22"/>
              </w:rPr>
            </w:pPr>
            <w:r w:rsidRPr="36663CA4">
              <w:rPr>
                <w:sz w:val="22"/>
              </w:rPr>
              <w:t>Remote exams are not invigilated and devices accessing online/electronic resources are not permitted in in-person exams.  So, a choice must be made depending upon priority of invigilation versus use of online/electronic materials.</w:t>
            </w:r>
          </w:p>
        </w:tc>
      </w:tr>
      <w:tr w:rsidR="00CC7667" w:rsidRPr="006F56CD" w14:paraId="10E298BD" w14:textId="77777777" w:rsidTr="00375D8A">
        <w:tc>
          <w:tcPr>
            <w:tcW w:w="3735" w:type="dxa"/>
          </w:tcPr>
          <w:p w14:paraId="4A6E54F8" w14:textId="55322E0C" w:rsidR="00CC7667" w:rsidRPr="00CC7667" w:rsidRDefault="36663CA4" w:rsidP="36663CA4">
            <w:pPr>
              <w:tabs>
                <w:tab w:val="left" w:pos="12045"/>
              </w:tabs>
              <w:spacing w:before="120" w:after="120"/>
              <w:rPr>
                <w:rFonts w:ascii="Arial" w:hAnsi="Arial" w:cs="Arial"/>
                <w:b/>
                <w:bCs/>
                <w:color w:val="404040" w:themeColor="text1" w:themeTint="BF"/>
                <w:sz w:val="22"/>
              </w:rPr>
            </w:pPr>
            <w:r w:rsidRPr="36663CA4">
              <w:rPr>
                <w:b/>
                <w:bCs/>
                <w:sz w:val="22"/>
              </w:rPr>
              <w:t>Paper study notes only</w:t>
            </w:r>
          </w:p>
        </w:tc>
        <w:tc>
          <w:tcPr>
            <w:tcW w:w="4815" w:type="dxa"/>
          </w:tcPr>
          <w:p w14:paraId="05BE9580" w14:textId="77777777" w:rsidR="00CC7667" w:rsidRPr="00CC7667" w:rsidRDefault="00CC7667" w:rsidP="008A48B4">
            <w:pPr>
              <w:tabs>
                <w:tab w:val="left" w:pos="12045"/>
              </w:tabs>
              <w:spacing w:before="120" w:after="120"/>
              <w:rPr>
                <w:rFonts w:ascii="Arial" w:hAnsi="Arial" w:cs="Arial"/>
                <w:color w:val="404040" w:themeColor="text1" w:themeTint="BF"/>
                <w:sz w:val="22"/>
              </w:rPr>
            </w:pPr>
            <w:r w:rsidRPr="00CC7667">
              <w:rPr>
                <w:sz w:val="22"/>
              </w:rPr>
              <w:t>In-Person, Open Book (Restricted)</w:t>
            </w:r>
          </w:p>
        </w:tc>
        <w:tc>
          <w:tcPr>
            <w:tcW w:w="6838" w:type="dxa"/>
          </w:tcPr>
          <w:p w14:paraId="7B79F616" w14:textId="011D71BF" w:rsidR="00CC7667" w:rsidRPr="00CC7667" w:rsidRDefault="36663CA4" w:rsidP="36663CA4">
            <w:pPr>
              <w:tabs>
                <w:tab w:val="left" w:pos="12045"/>
              </w:tabs>
              <w:spacing w:before="120" w:after="120"/>
              <w:rPr>
                <w:sz w:val="22"/>
              </w:rPr>
            </w:pPr>
            <w:r w:rsidRPr="36663CA4">
              <w:rPr>
                <w:sz w:val="22"/>
              </w:rPr>
              <w:t>Permitting only one item means a restriction is being applied to the open book materials. A page limit can be applied in an open book (restricted) exam if required.</w:t>
            </w:r>
          </w:p>
        </w:tc>
      </w:tr>
      <w:tr w:rsidR="00CC7667" w:rsidRPr="006F56CD" w14:paraId="294FFAF3" w14:textId="77777777" w:rsidTr="00375D8A">
        <w:tc>
          <w:tcPr>
            <w:tcW w:w="3735" w:type="dxa"/>
          </w:tcPr>
          <w:p w14:paraId="600A501E" w14:textId="77777777" w:rsidR="00CC7667" w:rsidRPr="00CC7667" w:rsidRDefault="00CC7667" w:rsidP="008A48B4">
            <w:pPr>
              <w:tabs>
                <w:tab w:val="left" w:pos="12045"/>
              </w:tabs>
              <w:spacing w:before="120" w:after="120"/>
              <w:rPr>
                <w:rFonts w:ascii="Arial" w:hAnsi="Arial" w:cs="Arial"/>
                <w:b/>
                <w:bCs/>
                <w:color w:val="404040" w:themeColor="text1" w:themeTint="BF"/>
                <w:sz w:val="22"/>
              </w:rPr>
            </w:pPr>
            <w:r w:rsidRPr="00CC7667">
              <w:rPr>
                <w:b/>
                <w:bCs/>
                <w:sz w:val="22"/>
              </w:rPr>
              <w:t>Any paper open book materials but want to specify a page limit on notes.</w:t>
            </w:r>
          </w:p>
        </w:tc>
        <w:tc>
          <w:tcPr>
            <w:tcW w:w="4815" w:type="dxa"/>
          </w:tcPr>
          <w:p w14:paraId="06B0775A" w14:textId="77777777" w:rsidR="00CC7667" w:rsidRPr="00CC7667" w:rsidRDefault="00CC7667" w:rsidP="008A48B4">
            <w:pPr>
              <w:tabs>
                <w:tab w:val="left" w:pos="12045"/>
              </w:tabs>
              <w:spacing w:before="120" w:after="120"/>
              <w:rPr>
                <w:rFonts w:ascii="Arial" w:hAnsi="Arial" w:cs="Arial"/>
                <w:color w:val="404040" w:themeColor="text1" w:themeTint="BF"/>
                <w:sz w:val="22"/>
              </w:rPr>
            </w:pPr>
            <w:r w:rsidRPr="00CC7667">
              <w:rPr>
                <w:sz w:val="22"/>
              </w:rPr>
              <w:t>In-Person, Open Book (Restricted)</w:t>
            </w:r>
          </w:p>
        </w:tc>
        <w:tc>
          <w:tcPr>
            <w:tcW w:w="6838" w:type="dxa"/>
          </w:tcPr>
          <w:p w14:paraId="3ADF731D" w14:textId="77777777" w:rsidR="00CC7667" w:rsidRPr="00CC7667" w:rsidRDefault="00CC7667" w:rsidP="008A48B4">
            <w:pPr>
              <w:tabs>
                <w:tab w:val="left" w:pos="12045"/>
              </w:tabs>
              <w:spacing w:before="120" w:after="120"/>
              <w:rPr>
                <w:rFonts w:ascii="Arial" w:hAnsi="Arial" w:cs="Arial"/>
                <w:color w:val="404040" w:themeColor="text1" w:themeTint="BF"/>
                <w:sz w:val="22"/>
              </w:rPr>
            </w:pPr>
            <w:r w:rsidRPr="00CC7667">
              <w:rPr>
                <w:sz w:val="22"/>
              </w:rPr>
              <w:t xml:space="preserve">Applying a page limit means a restriction is being applied to the open book materials.  </w:t>
            </w:r>
          </w:p>
        </w:tc>
      </w:tr>
      <w:tr w:rsidR="00CC7667" w:rsidRPr="006F56CD" w14:paraId="6F2BF08F" w14:textId="77777777" w:rsidTr="00375D8A">
        <w:tc>
          <w:tcPr>
            <w:tcW w:w="3735" w:type="dxa"/>
          </w:tcPr>
          <w:p w14:paraId="7C5B06D4" w14:textId="77777777" w:rsidR="00CC7667" w:rsidRPr="00CC7667" w:rsidRDefault="00CC7667" w:rsidP="008A48B4">
            <w:pPr>
              <w:tabs>
                <w:tab w:val="left" w:pos="12045"/>
              </w:tabs>
              <w:spacing w:before="120" w:after="120"/>
              <w:rPr>
                <w:rFonts w:ascii="Arial" w:hAnsi="Arial" w:cs="Arial"/>
                <w:b/>
                <w:bCs/>
                <w:color w:val="404040" w:themeColor="text1" w:themeTint="BF"/>
                <w:sz w:val="22"/>
              </w:rPr>
            </w:pPr>
            <w:r w:rsidRPr="00CC7667">
              <w:rPr>
                <w:b/>
                <w:bCs/>
                <w:sz w:val="22"/>
              </w:rPr>
              <w:t>Any paper open book materials except textbooks.</w:t>
            </w:r>
          </w:p>
        </w:tc>
        <w:tc>
          <w:tcPr>
            <w:tcW w:w="4815" w:type="dxa"/>
          </w:tcPr>
          <w:p w14:paraId="4B21E8F4" w14:textId="77777777" w:rsidR="00CC7667" w:rsidRPr="00CC7667" w:rsidRDefault="00CC7667" w:rsidP="008A48B4">
            <w:pPr>
              <w:tabs>
                <w:tab w:val="left" w:pos="12045"/>
              </w:tabs>
              <w:spacing w:before="120" w:after="120"/>
              <w:rPr>
                <w:rFonts w:ascii="Arial" w:hAnsi="Arial" w:cs="Arial"/>
                <w:color w:val="404040" w:themeColor="text1" w:themeTint="BF"/>
                <w:sz w:val="22"/>
              </w:rPr>
            </w:pPr>
            <w:r w:rsidRPr="00CC7667">
              <w:rPr>
                <w:sz w:val="22"/>
              </w:rPr>
              <w:t>In-Person, Open Book (Restricted)</w:t>
            </w:r>
          </w:p>
        </w:tc>
        <w:tc>
          <w:tcPr>
            <w:tcW w:w="6838" w:type="dxa"/>
          </w:tcPr>
          <w:p w14:paraId="6EF2AEE1" w14:textId="77777777" w:rsidR="00CC7667" w:rsidRPr="00CC7667" w:rsidRDefault="00CC7667" w:rsidP="008A48B4">
            <w:pPr>
              <w:tabs>
                <w:tab w:val="left" w:pos="12045"/>
              </w:tabs>
              <w:spacing w:before="120" w:after="120"/>
              <w:rPr>
                <w:rFonts w:ascii="Arial" w:hAnsi="Arial" w:cs="Arial"/>
                <w:color w:val="404040" w:themeColor="text1" w:themeTint="BF"/>
                <w:sz w:val="22"/>
              </w:rPr>
            </w:pPr>
            <w:r w:rsidRPr="00CC7667">
              <w:rPr>
                <w:sz w:val="22"/>
              </w:rPr>
              <w:t xml:space="preserve">Excluding textbooks means a restriction is being applied to the open book materials.  </w:t>
            </w:r>
          </w:p>
        </w:tc>
      </w:tr>
      <w:tr w:rsidR="00CC7667" w:rsidRPr="006F56CD" w14:paraId="3B6A03AA" w14:textId="77777777" w:rsidTr="00375D8A">
        <w:tc>
          <w:tcPr>
            <w:tcW w:w="3735" w:type="dxa"/>
          </w:tcPr>
          <w:p w14:paraId="03B8A3DA" w14:textId="77777777" w:rsidR="00CC7667" w:rsidRPr="00CC7667" w:rsidRDefault="00CC7667" w:rsidP="008A48B4">
            <w:pPr>
              <w:tabs>
                <w:tab w:val="left" w:pos="12045"/>
              </w:tabs>
              <w:spacing w:before="120" w:after="120"/>
              <w:rPr>
                <w:rFonts w:ascii="Arial" w:hAnsi="Arial" w:cs="Arial"/>
                <w:b/>
                <w:bCs/>
                <w:color w:val="404040" w:themeColor="text1" w:themeTint="BF"/>
                <w:sz w:val="22"/>
              </w:rPr>
            </w:pPr>
            <w:r w:rsidRPr="00CC7667">
              <w:rPr>
                <w:b/>
                <w:bCs/>
                <w:sz w:val="22"/>
              </w:rPr>
              <w:t>Formulae/crib sheet only (provided by the department).</w:t>
            </w:r>
          </w:p>
        </w:tc>
        <w:tc>
          <w:tcPr>
            <w:tcW w:w="4815" w:type="dxa"/>
          </w:tcPr>
          <w:p w14:paraId="5D728616" w14:textId="77777777" w:rsidR="00CC7667" w:rsidRPr="00CC7667" w:rsidRDefault="00CC7667" w:rsidP="008A48B4">
            <w:pPr>
              <w:tabs>
                <w:tab w:val="left" w:pos="12045"/>
              </w:tabs>
              <w:spacing w:before="120" w:after="120"/>
              <w:rPr>
                <w:rFonts w:ascii="Arial" w:hAnsi="Arial" w:cs="Arial"/>
                <w:color w:val="404040" w:themeColor="text1" w:themeTint="BF"/>
                <w:sz w:val="22"/>
              </w:rPr>
            </w:pPr>
            <w:r w:rsidRPr="00CC7667">
              <w:rPr>
                <w:sz w:val="22"/>
              </w:rPr>
              <w:t>In-Person, Open Book (Restricted)</w:t>
            </w:r>
          </w:p>
        </w:tc>
        <w:tc>
          <w:tcPr>
            <w:tcW w:w="6838" w:type="dxa"/>
          </w:tcPr>
          <w:p w14:paraId="0D8ED40F" w14:textId="61A14D0E" w:rsidR="00CC7667" w:rsidRPr="00CC7667" w:rsidRDefault="36663CA4" w:rsidP="36663CA4">
            <w:pPr>
              <w:tabs>
                <w:tab w:val="left" w:pos="12045"/>
              </w:tabs>
              <w:spacing w:before="120" w:after="120"/>
              <w:rPr>
                <w:rFonts w:ascii="Arial" w:hAnsi="Arial" w:cs="Arial"/>
                <w:color w:val="404040" w:themeColor="text1" w:themeTint="BF"/>
                <w:sz w:val="22"/>
              </w:rPr>
            </w:pPr>
            <w:r w:rsidRPr="36663CA4">
              <w:rPr>
                <w:sz w:val="22"/>
              </w:rPr>
              <w:t xml:space="preserve">Permitting only one item means a restriction is being applied to the open book materials. </w:t>
            </w:r>
          </w:p>
        </w:tc>
      </w:tr>
      <w:tr w:rsidR="00CC7667" w:rsidRPr="006F56CD" w14:paraId="372225C9" w14:textId="77777777" w:rsidTr="00375D8A">
        <w:tc>
          <w:tcPr>
            <w:tcW w:w="3735" w:type="dxa"/>
          </w:tcPr>
          <w:p w14:paraId="6D1B5DC8" w14:textId="77777777" w:rsidR="00CC7667" w:rsidRPr="00CC7667" w:rsidRDefault="00CC7667" w:rsidP="008A48B4">
            <w:pPr>
              <w:tabs>
                <w:tab w:val="left" w:pos="12045"/>
              </w:tabs>
              <w:spacing w:before="120" w:after="120"/>
              <w:rPr>
                <w:rFonts w:ascii="Arial" w:hAnsi="Arial" w:cs="Arial"/>
                <w:b/>
                <w:bCs/>
                <w:color w:val="404040" w:themeColor="text1" w:themeTint="BF"/>
                <w:sz w:val="22"/>
              </w:rPr>
            </w:pPr>
            <w:r w:rsidRPr="00CC7667">
              <w:rPr>
                <w:b/>
                <w:bCs/>
                <w:sz w:val="22"/>
              </w:rPr>
              <w:t>Paper textbook only.</w:t>
            </w:r>
          </w:p>
        </w:tc>
        <w:tc>
          <w:tcPr>
            <w:tcW w:w="4815" w:type="dxa"/>
          </w:tcPr>
          <w:p w14:paraId="4DE9B75E" w14:textId="77777777" w:rsidR="00CC7667" w:rsidRPr="00CC7667" w:rsidRDefault="00CC7667" w:rsidP="008A48B4">
            <w:pPr>
              <w:tabs>
                <w:tab w:val="left" w:pos="12045"/>
              </w:tabs>
              <w:spacing w:before="120" w:after="120"/>
              <w:rPr>
                <w:rFonts w:ascii="Arial" w:hAnsi="Arial" w:cs="Arial"/>
                <w:color w:val="404040" w:themeColor="text1" w:themeTint="BF"/>
                <w:sz w:val="22"/>
              </w:rPr>
            </w:pPr>
            <w:r w:rsidRPr="00CC7667">
              <w:rPr>
                <w:sz w:val="22"/>
              </w:rPr>
              <w:t>In-Person, Open Book (Restricted)</w:t>
            </w:r>
          </w:p>
        </w:tc>
        <w:tc>
          <w:tcPr>
            <w:tcW w:w="6838" w:type="dxa"/>
          </w:tcPr>
          <w:p w14:paraId="1A2C78C7" w14:textId="77777777" w:rsidR="00CC7667" w:rsidRPr="00CC7667" w:rsidRDefault="00CC7667" w:rsidP="008A48B4">
            <w:pPr>
              <w:tabs>
                <w:tab w:val="left" w:pos="12045"/>
              </w:tabs>
              <w:spacing w:before="120" w:after="120"/>
              <w:rPr>
                <w:rFonts w:ascii="Arial" w:hAnsi="Arial" w:cs="Arial"/>
                <w:color w:val="404040" w:themeColor="text1" w:themeTint="BF"/>
                <w:sz w:val="22"/>
              </w:rPr>
            </w:pPr>
            <w:r w:rsidRPr="00CC7667">
              <w:rPr>
                <w:sz w:val="22"/>
              </w:rPr>
              <w:t xml:space="preserve"> Permitting only one item means a restriction is being applied to the open book materials. </w:t>
            </w:r>
          </w:p>
        </w:tc>
      </w:tr>
      <w:tr w:rsidR="00CC7667" w:rsidRPr="006F56CD" w14:paraId="3582E417" w14:textId="77777777" w:rsidTr="00375D8A">
        <w:tc>
          <w:tcPr>
            <w:tcW w:w="3735" w:type="dxa"/>
          </w:tcPr>
          <w:p w14:paraId="34107267" w14:textId="77777777" w:rsidR="00CC7667" w:rsidRPr="00CC7667" w:rsidRDefault="00CC7667" w:rsidP="008A48B4">
            <w:pPr>
              <w:tabs>
                <w:tab w:val="left" w:pos="12045"/>
              </w:tabs>
              <w:spacing w:before="120" w:after="120"/>
              <w:rPr>
                <w:rFonts w:ascii="Arial" w:hAnsi="Arial" w:cs="Arial"/>
                <w:b/>
                <w:bCs/>
                <w:color w:val="404040" w:themeColor="text1" w:themeTint="BF"/>
                <w:sz w:val="22"/>
              </w:rPr>
            </w:pPr>
            <w:r w:rsidRPr="00CC7667">
              <w:rPr>
                <w:b/>
                <w:bCs/>
                <w:sz w:val="22"/>
              </w:rPr>
              <w:lastRenderedPageBreak/>
              <w:t>Case study only.</w:t>
            </w:r>
          </w:p>
        </w:tc>
        <w:tc>
          <w:tcPr>
            <w:tcW w:w="4815" w:type="dxa"/>
          </w:tcPr>
          <w:p w14:paraId="76019FD9" w14:textId="77777777" w:rsidR="00CC7667" w:rsidRPr="00CC7667" w:rsidRDefault="00CC7667" w:rsidP="008A48B4">
            <w:pPr>
              <w:tabs>
                <w:tab w:val="left" w:pos="12045"/>
              </w:tabs>
              <w:spacing w:before="120" w:after="120"/>
              <w:rPr>
                <w:rFonts w:ascii="Arial" w:hAnsi="Arial" w:cs="Arial"/>
                <w:color w:val="404040" w:themeColor="text1" w:themeTint="BF"/>
                <w:sz w:val="22"/>
              </w:rPr>
            </w:pPr>
            <w:r w:rsidRPr="00CC7667">
              <w:rPr>
                <w:sz w:val="22"/>
              </w:rPr>
              <w:t>In-Person, Closed book</w:t>
            </w:r>
          </w:p>
        </w:tc>
        <w:tc>
          <w:tcPr>
            <w:tcW w:w="6838" w:type="dxa"/>
          </w:tcPr>
          <w:p w14:paraId="375E3E25" w14:textId="0ABC4772" w:rsidR="00CC7667" w:rsidRPr="00CC7667" w:rsidRDefault="36663CA4" w:rsidP="36663CA4">
            <w:pPr>
              <w:tabs>
                <w:tab w:val="left" w:pos="12045"/>
              </w:tabs>
              <w:spacing w:before="120" w:after="120"/>
              <w:rPr>
                <w:rFonts w:ascii="Arial" w:hAnsi="Arial" w:cs="Arial"/>
                <w:color w:val="404040" w:themeColor="text1" w:themeTint="BF"/>
                <w:sz w:val="22"/>
              </w:rPr>
            </w:pPr>
            <w:r w:rsidRPr="36663CA4">
              <w:rPr>
                <w:sz w:val="22"/>
              </w:rPr>
              <w:t>A case study is a material provided for the exam paper, not an open book material.  As no open book materials have been specified, the exam is closed book and would require Faculty Dean's approval.</w:t>
            </w:r>
          </w:p>
        </w:tc>
      </w:tr>
      <w:tr w:rsidR="00CC7667" w:rsidRPr="006F56CD" w14:paraId="4D9278ED" w14:textId="77777777" w:rsidTr="00375D8A">
        <w:tc>
          <w:tcPr>
            <w:tcW w:w="3735" w:type="dxa"/>
          </w:tcPr>
          <w:p w14:paraId="7975073D" w14:textId="77777777" w:rsidR="00CC7667" w:rsidRPr="00CC7667" w:rsidRDefault="00CC7667" w:rsidP="008A48B4">
            <w:pPr>
              <w:tabs>
                <w:tab w:val="left" w:pos="12045"/>
              </w:tabs>
              <w:spacing w:before="120" w:after="120"/>
              <w:rPr>
                <w:rFonts w:ascii="Arial" w:hAnsi="Arial" w:cs="Arial"/>
                <w:b/>
                <w:bCs/>
                <w:color w:val="404040" w:themeColor="text1" w:themeTint="BF"/>
                <w:sz w:val="22"/>
              </w:rPr>
            </w:pPr>
            <w:r w:rsidRPr="00CC7667">
              <w:rPr>
                <w:b/>
                <w:bCs/>
                <w:sz w:val="22"/>
              </w:rPr>
              <w:t>Language exam with paper translation dictionary only.</w:t>
            </w:r>
          </w:p>
        </w:tc>
        <w:tc>
          <w:tcPr>
            <w:tcW w:w="4815" w:type="dxa"/>
          </w:tcPr>
          <w:p w14:paraId="19A3BAE7" w14:textId="77777777" w:rsidR="00CC7667" w:rsidRPr="00CC7667" w:rsidRDefault="00CC7667" w:rsidP="008A48B4">
            <w:pPr>
              <w:tabs>
                <w:tab w:val="left" w:pos="12045"/>
              </w:tabs>
              <w:spacing w:before="120" w:after="120"/>
              <w:rPr>
                <w:rFonts w:ascii="Arial" w:hAnsi="Arial" w:cs="Arial"/>
                <w:color w:val="404040" w:themeColor="text1" w:themeTint="BF"/>
                <w:sz w:val="22"/>
              </w:rPr>
            </w:pPr>
            <w:r w:rsidRPr="00CC7667">
              <w:rPr>
                <w:sz w:val="22"/>
              </w:rPr>
              <w:t>In-Person, Open Book (Restricted)</w:t>
            </w:r>
          </w:p>
        </w:tc>
        <w:tc>
          <w:tcPr>
            <w:tcW w:w="6838" w:type="dxa"/>
          </w:tcPr>
          <w:p w14:paraId="3946009E" w14:textId="0415F36C" w:rsidR="00CC7667" w:rsidRPr="00CC7667" w:rsidRDefault="36663CA4" w:rsidP="36663CA4">
            <w:pPr>
              <w:tabs>
                <w:tab w:val="left" w:pos="12045"/>
              </w:tabs>
              <w:spacing w:before="120" w:after="120"/>
              <w:rPr>
                <w:rFonts w:ascii="Arial" w:hAnsi="Arial" w:cs="Arial"/>
                <w:color w:val="404040" w:themeColor="text1" w:themeTint="BF"/>
                <w:sz w:val="22"/>
              </w:rPr>
            </w:pPr>
            <w:r w:rsidRPr="36663CA4">
              <w:rPr>
                <w:sz w:val="22"/>
              </w:rPr>
              <w:t xml:space="preserve">A translation dictionary is an open book material for a language exam. Permitting only one item means a restriction is being applied to the open book materials. </w:t>
            </w:r>
          </w:p>
        </w:tc>
      </w:tr>
      <w:tr w:rsidR="00CC7667" w:rsidRPr="006F56CD" w14:paraId="357D9305" w14:textId="77777777" w:rsidTr="00375D8A">
        <w:tc>
          <w:tcPr>
            <w:tcW w:w="3735" w:type="dxa"/>
          </w:tcPr>
          <w:p w14:paraId="0735F989" w14:textId="77777777" w:rsidR="00CC7667" w:rsidRPr="00CC7667" w:rsidRDefault="00CC7667" w:rsidP="008A48B4">
            <w:pPr>
              <w:tabs>
                <w:tab w:val="left" w:pos="12045"/>
              </w:tabs>
              <w:spacing w:before="120" w:after="120"/>
              <w:rPr>
                <w:rFonts w:ascii="Arial" w:hAnsi="Arial" w:cs="Arial"/>
                <w:b/>
                <w:bCs/>
                <w:color w:val="404040" w:themeColor="text1" w:themeTint="BF"/>
                <w:sz w:val="22"/>
              </w:rPr>
            </w:pPr>
            <w:r w:rsidRPr="00CC7667">
              <w:rPr>
                <w:b/>
                <w:bCs/>
                <w:sz w:val="22"/>
              </w:rPr>
              <w:t>Non-language exam with paper translation dictionary only.</w:t>
            </w:r>
          </w:p>
        </w:tc>
        <w:tc>
          <w:tcPr>
            <w:tcW w:w="4815" w:type="dxa"/>
          </w:tcPr>
          <w:p w14:paraId="3CB2C3A7" w14:textId="77777777" w:rsidR="00CC7667" w:rsidRPr="00CC7667" w:rsidRDefault="00CC7667" w:rsidP="008A48B4">
            <w:pPr>
              <w:tabs>
                <w:tab w:val="left" w:pos="12045"/>
              </w:tabs>
              <w:spacing w:before="120" w:after="120"/>
              <w:rPr>
                <w:rFonts w:ascii="Arial" w:hAnsi="Arial" w:cs="Arial"/>
                <w:color w:val="404040" w:themeColor="text1" w:themeTint="BF"/>
                <w:sz w:val="22"/>
              </w:rPr>
            </w:pPr>
            <w:r w:rsidRPr="00CC7667">
              <w:rPr>
                <w:sz w:val="22"/>
              </w:rPr>
              <w:t>In-Person, Closed book</w:t>
            </w:r>
          </w:p>
        </w:tc>
        <w:tc>
          <w:tcPr>
            <w:tcW w:w="6838" w:type="dxa"/>
          </w:tcPr>
          <w:p w14:paraId="3108B110" w14:textId="6A0799DA" w:rsidR="00CC7667" w:rsidRPr="00CC7667" w:rsidRDefault="36663CA4" w:rsidP="36663CA4">
            <w:pPr>
              <w:tabs>
                <w:tab w:val="left" w:pos="12045"/>
              </w:tabs>
              <w:spacing w:before="120" w:after="120"/>
              <w:rPr>
                <w:rFonts w:ascii="Arial" w:hAnsi="Arial" w:cs="Arial"/>
                <w:color w:val="404040" w:themeColor="text1" w:themeTint="BF"/>
                <w:sz w:val="22"/>
              </w:rPr>
            </w:pPr>
            <w:r w:rsidRPr="36663CA4">
              <w:rPr>
                <w:sz w:val="22"/>
              </w:rPr>
              <w:t>A translation dictionary is not an open book material for a non-language exam, it is an exam tool. As no open book materials have been specified, the exam is closed book and would require Faculty Dean's Approval.</w:t>
            </w:r>
          </w:p>
        </w:tc>
      </w:tr>
      <w:tr w:rsidR="00CC7667" w:rsidRPr="006F56CD" w14:paraId="1332D668" w14:textId="77777777" w:rsidTr="00375D8A">
        <w:tc>
          <w:tcPr>
            <w:tcW w:w="3735" w:type="dxa"/>
          </w:tcPr>
          <w:p w14:paraId="2D7E0959" w14:textId="77777777" w:rsidR="00CC7667" w:rsidRPr="00CC7667" w:rsidRDefault="00CC7667" w:rsidP="008A48B4">
            <w:pPr>
              <w:tabs>
                <w:tab w:val="left" w:pos="12045"/>
              </w:tabs>
              <w:spacing w:before="120" w:after="120"/>
              <w:rPr>
                <w:rFonts w:ascii="Arial" w:hAnsi="Arial" w:cs="Arial"/>
                <w:b/>
                <w:bCs/>
                <w:color w:val="404040" w:themeColor="text1" w:themeTint="BF"/>
                <w:sz w:val="22"/>
              </w:rPr>
            </w:pPr>
            <w:r w:rsidRPr="00CC7667">
              <w:rPr>
                <w:b/>
                <w:bCs/>
                <w:sz w:val="22"/>
              </w:rPr>
              <w:t>Approved calculator only.</w:t>
            </w:r>
          </w:p>
        </w:tc>
        <w:tc>
          <w:tcPr>
            <w:tcW w:w="4815" w:type="dxa"/>
          </w:tcPr>
          <w:p w14:paraId="57396FB3" w14:textId="77777777" w:rsidR="00CC7667" w:rsidRPr="00CC7667" w:rsidRDefault="00CC7667" w:rsidP="008A48B4">
            <w:pPr>
              <w:tabs>
                <w:tab w:val="left" w:pos="12045"/>
              </w:tabs>
              <w:spacing w:before="120" w:after="120"/>
              <w:rPr>
                <w:rFonts w:ascii="Arial" w:hAnsi="Arial" w:cs="Arial"/>
                <w:color w:val="404040" w:themeColor="text1" w:themeTint="BF"/>
                <w:sz w:val="22"/>
              </w:rPr>
            </w:pPr>
            <w:r w:rsidRPr="00CC7667">
              <w:rPr>
                <w:sz w:val="22"/>
              </w:rPr>
              <w:t>In-Person, Closed book</w:t>
            </w:r>
          </w:p>
        </w:tc>
        <w:tc>
          <w:tcPr>
            <w:tcW w:w="6838" w:type="dxa"/>
          </w:tcPr>
          <w:p w14:paraId="517F1419" w14:textId="0F6AA3BE" w:rsidR="00CC7667" w:rsidRPr="00CC7667" w:rsidRDefault="36663CA4" w:rsidP="36663CA4">
            <w:pPr>
              <w:tabs>
                <w:tab w:val="left" w:pos="12045"/>
              </w:tabs>
              <w:spacing w:before="120" w:after="120"/>
              <w:rPr>
                <w:rFonts w:ascii="Arial" w:hAnsi="Arial" w:cs="Arial"/>
                <w:color w:val="404040" w:themeColor="text1" w:themeTint="BF"/>
                <w:sz w:val="22"/>
              </w:rPr>
            </w:pPr>
            <w:r w:rsidRPr="36663CA4">
              <w:rPr>
                <w:sz w:val="22"/>
              </w:rPr>
              <w:t>An approved calculator is not an open book material, it is an exam tool. As no open book materials have been specified the exam is closed book.</w:t>
            </w:r>
          </w:p>
        </w:tc>
      </w:tr>
      <w:tr w:rsidR="00CC7667" w:rsidRPr="006F56CD" w14:paraId="36946E58" w14:textId="77777777" w:rsidTr="00375D8A">
        <w:tc>
          <w:tcPr>
            <w:tcW w:w="3735" w:type="dxa"/>
          </w:tcPr>
          <w:p w14:paraId="205806A9" w14:textId="77777777" w:rsidR="00CC7667" w:rsidRPr="00CC7667" w:rsidRDefault="00CC7667" w:rsidP="008A48B4">
            <w:pPr>
              <w:tabs>
                <w:tab w:val="left" w:pos="12045"/>
              </w:tabs>
              <w:spacing w:before="120" w:after="120"/>
              <w:rPr>
                <w:rFonts w:ascii="Arial" w:hAnsi="Arial" w:cs="Arial"/>
                <w:b/>
                <w:bCs/>
                <w:color w:val="404040" w:themeColor="text1" w:themeTint="BF"/>
                <w:sz w:val="22"/>
              </w:rPr>
            </w:pPr>
            <w:r w:rsidRPr="00CC7667">
              <w:rPr>
                <w:b/>
                <w:bCs/>
                <w:sz w:val="22"/>
              </w:rPr>
              <w:t>Approved calculator and formulae sheet only.</w:t>
            </w:r>
          </w:p>
        </w:tc>
        <w:tc>
          <w:tcPr>
            <w:tcW w:w="4815" w:type="dxa"/>
          </w:tcPr>
          <w:p w14:paraId="6C0441AE" w14:textId="77777777" w:rsidR="00CC7667" w:rsidRPr="00CC7667" w:rsidRDefault="00CC7667" w:rsidP="008A48B4">
            <w:pPr>
              <w:tabs>
                <w:tab w:val="left" w:pos="12045"/>
              </w:tabs>
              <w:spacing w:before="120" w:after="120"/>
              <w:rPr>
                <w:rFonts w:ascii="Arial" w:hAnsi="Arial" w:cs="Arial"/>
                <w:color w:val="404040" w:themeColor="text1" w:themeTint="BF"/>
                <w:sz w:val="22"/>
              </w:rPr>
            </w:pPr>
            <w:r w:rsidRPr="00CC7667">
              <w:rPr>
                <w:sz w:val="22"/>
              </w:rPr>
              <w:t>In-Person, Open Book (Restricted)</w:t>
            </w:r>
          </w:p>
        </w:tc>
        <w:tc>
          <w:tcPr>
            <w:tcW w:w="6838" w:type="dxa"/>
          </w:tcPr>
          <w:p w14:paraId="7A58AA91" w14:textId="5928334D" w:rsidR="00CC7667" w:rsidRPr="00CC7667" w:rsidRDefault="36663CA4" w:rsidP="36663CA4">
            <w:pPr>
              <w:tabs>
                <w:tab w:val="left" w:pos="12045"/>
              </w:tabs>
              <w:spacing w:before="120" w:after="120"/>
              <w:rPr>
                <w:rFonts w:ascii="Arial" w:hAnsi="Arial" w:cs="Arial"/>
                <w:color w:val="404040" w:themeColor="text1" w:themeTint="BF"/>
                <w:sz w:val="22"/>
              </w:rPr>
            </w:pPr>
            <w:r w:rsidRPr="36663CA4">
              <w:rPr>
                <w:sz w:val="22"/>
              </w:rPr>
              <w:t xml:space="preserve">Formula sheet is an open book material.  Permitting only one item means a restriction is being applied to the open book materials.  </w:t>
            </w:r>
          </w:p>
        </w:tc>
      </w:tr>
      <w:tr w:rsidR="00CC7667" w:rsidRPr="006F56CD" w14:paraId="0FD5E403" w14:textId="77777777" w:rsidTr="00375D8A">
        <w:tc>
          <w:tcPr>
            <w:tcW w:w="3735" w:type="dxa"/>
          </w:tcPr>
          <w:p w14:paraId="7759EE92" w14:textId="77777777" w:rsidR="00CC7667" w:rsidRPr="00CC7667" w:rsidRDefault="00CC7667" w:rsidP="008A48B4">
            <w:pPr>
              <w:tabs>
                <w:tab w:val="left" w:pos="12045"/>
              </w:tabs>
              <w:spacing w:before="120" w:after="120"/>
              <w:rPr>
                <w:rFonts w:ascii="Arial" w:hAnsi="Arial" w:cs="Arial"/>
                <w:b/>
                <w:bCs/>
                <w:color w:val="404040" w:themeColor="text1" w:themeTint="BF"/>
                <w:sz w:val="22"/>
              </w:rPr>
            </w:pPr>
            <w:r w:rsidRPr="00CC7667">
              <w:rPr>
                <w:b/>
                <w:bCs/>
                <w:sz w:val="22"/>
              </w:rPr>
              <w:t>Approved calculator and case study only.</w:t>
            </w:r>
          </w:p>
        </w:tc>
        <w:tc>
          <w:tcPr>
            <w:tcW w:w="4815" w:type="dxa"/>
          </w:tcPr>
          <w:p w14:paraId="5022579E" w14:textId="77777777" w:rsidR="00CC7667" w:rsidRPr="00CC7667" w:rsidRDefault="00CC7667" w:rsidP="008A48B4">
            <w:pPr>
              <w:tabs>
                <w:tab w:val="left" w:pos="12045"/>
              </w:tabs>
              <w:spacing w:before="120" w:after="120"/>
              <w:rPr>
                <w:rFonts w:ascii="Arial" w:hAnsi="Arial" w:cs="Arial"/>
                <w:color w:val="404040" w:themeColor="text1" w:themeTint="BF"/>
                <w:sz w:val="22"/>
              </w:rPr>
            </w:pPr>
            <w:r w:rsidRPr="00CC7667">
              <w:rPr>
                <w:sz w:val="22"/>
              </w:rPr>
              <w:t>In-Person, Closed book</w:t>
            </w:r>
          </w:p>
        </w:tc>
        <w:tc>
          <w:tcPr>
            <w:tcW w:w="6838" w:type="dxa"/>
          </w:tcPr>
          <w:p w14:paraId="5088168C" w14:textId="77777777" w:rsidR="00CC7667" w:rsidRPr="00CC7667" w:rsidRDefault="00CC7667" w:rsidP="008A48B4">
            <w:pPr>
              <w:tabs>
                <w:tab w:val="left" w:pos="12045"/>
              </w:tabs>
              <w:spacing w:before="120" w:after="120"/>
              <w:rPr>
                <w:rFonts w:ascii="Arial" w:hAnsi="Arial" w:cs="Arial"/>
                <w:color w:val="404040" w:themeColor="text1" w:themeTint="BF"/>
                <w:sz w:val="22"/>
              </w:rPr>
            </w:pPr>
            <w:r w:rsidRPr="00CC7667">
              <w:rPr>
                <w:sz w:val="22"/>
              </w:rPr>
              <w:t>No open book materials have been specified.  The exam is closed book and will require Dean's approval.</w:t>
            </w:r>
          </w:p>
        </w:tc>
      </w:tr>
    </w:tbl>
    <w:p w14:paraId="01685698" w14:textId="2F8CA6C9" w:rsidR="772E56A3" w:rsidRDefault="772E56A3" w:rsidP="772E56A3">
      <w:pPr>
        <w:rPr>
          <w:color w:val="404040" w:themeColor="text1" w:themeTint="BF"/>
          <w:sz w:val="22"/>
        </w:rPr>
      </w:pPr>
    </w:p>
    <w:p w14:paraId="5F573A56" w14:textId="7B4B8B83" w:rsidR="772E56A3" w:rsidRDefault="772E56A3" w:rsidP="0359407B">
      <w:pPr>
        <w:spacing w:after="0"/>
      </w:pPr>
    </w:p>
    <w:p w14:paraId="1C34199A" w14:textId="58BA9CF7" w:rsidR="00B75877" w:rsidRDefault="00B75877" w:rsidP="0359407B">
      <w:pPr>
        <w:spacing w:after="0"/>
      </w:pPr>
    </w:p>
    <w:p w14:paraId="0A248BE5" w14:textId="77777777" w:rsidR="005D7CD7" w:rsidRDefault="005D7CD7" w:rsidP="0359407B">
      <w:pPr>
        <w:spacing w:after="0"/>
      </w:pPr>
    </w:p>
    <w:p w14:paraId="0B0855A2" w14:textId="77777777" w:rsidR="00B75877" w:rsidRDefault="00B75877" w:rsidP="0359407B">
      <w:pPr>
        <w:spacing w:after="0"/>
      </w:pPr>
    </w:p>
    <w:p w14:paraId="16F96EF6" w14:textId="77777777" w:rsidR="00B75877" w:rsidRPr="00B75877" w:rsidRDefault="00B75877" w:rsidP="00B75877">
      <w:pPr>
        <w:tabs>
          <w:tab w:val="left" w:pos="1418"/>
        </w:tabs>
        <w:snapToGrid w:val="0"/>
        <w:spacing w:line="312" w:lineRule="auto"/>
        <w:jc w:val="both"/>
        <w:rPr>
          <w:rFonts w:ascii="Arial" w:eastAsia="Times New Roman" w:hAnsi="Arial" w:cs="Arial"/>
          <w:b/>
          <w:bCs/>
          <w:color w:val="000000"/>
          <w:sz w:val="24"/>
          <w:szCs w:val="24"/>
          <w:lang w:eastAsia="en-GB"/>
        </w:rPr>
      </w:pPr>
      <w:r w:rsidRPr="00B75877">
        <w:rPr>
          <w:rFonts w:ascii="Arial" w:eastAsia="Times New Roman" w:hAnsi="Arial" w:cs="Arial"/>
          <w:b/>
          <w:bCs/>
          <w:color w:val="000000"/>
          <w:sz w:val="24"/>
          <w:szCs w:val="24"/>
          <w:lang w:eastAsia="en-GB"/>
        </w:rPr>
        <w:t>Document review information</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09"/>
        <w:gridCol w:w="6951"/>
      </w:tblGrid>
      <w:tr w:rsidR="00B75877" w:rsidRPr="00B75877" w14:paraId="3917F96F" w14:textId="77777777" w:rsidTr="00B75877">
        <w:trPr>
          <w:trHeight w:val="604"/>
        </w:trPr>
        <w:tc>
          <w:tcPr>
            <w:tcW w:w="3109" w:type="dxa"/>
            <w:tcMar>
              <w:top w:w="0" w:type="dxa"/>
              <w:left w:w="108" w:type="dxa"/>
              <w:bottom w:w="0" w:type="dxa"/>
              <w:right w:w="108" w:type="dxa"/>
            </w:tcMar>
            <w:hideMark/>
          </w:tcPr>
          <w:p w14:paraId="7A2280B2" w14:textId="77777777" w:rsidR="00B75877" w:rsidRPr="00B75877" w:rsidRDefault="00B75877" w:rsidP="00B75877">
            <w:pPr>
              <w:tabs>
                <w:tab w:val="left" w:pos="1418"/>
              </w:tabs>
              <w:snapToGrid w:val="0"/>
              <w:spacing w:line="276" w:lineRule="auto"/>
              <w:jc w:val="both"/>
              <w:rPr>
                <w:rFonts w:ascii="Arial" w:eastAsia="Times New Roman" w:hAnsi="Arial" w:cs="Arial"/>
                <w:color w:val="000000"/>
                <w:sz w:val="22"/>
              </w:rPr>
            </w:pPr>
            <w:r w:rsidRPr="00B75877">
              <w:rPr>
                <w:rFonts w:ascii="Arial" w:eastAsia="Times New Roman" w:hAnsi="Arial" w:cs="Arial"/>
                <w:color w:val="000000"/>
                <w:sz w:val="22"/>
              </w:rPr>
              <w:t>Document owner</w:t>
            </w:r>
          </w:p>
        </w:tc>
        <w:tc>
          <w:tcPr>
            <w:tcW w:w="6951" w:type="dxa"/>
            <w:tcMar>
              <w:top w:w="0" w:type="dxa"/>
              <w:left w:w="108" w:type="dxa"/>
              <w:bottom w:w="0" w:type="dxa"/>
              <w:right w:w="108" w:type="dxa"/>
            </w:tcMar>
            <w:hideMark/>
          </w:tcPr>
          <w:p w14:paraId="18B028BF" w14:textId="77777777" w:rsidR="00B75877" w:rsidRPr="00B75877" w:rsidRDefault="00B75877" w:rsidP="00B75877">
            <w:pPr>
              <w:tabs>
                <w:tab w:val="left" w:pos="1418"/>
              </w:tabs>
              <w:snapToGrid w:val="0"/>
              <w:spacing w:line="276" w:lineRule="auto"/>
              <w:jc w:val="both"/>
              <w:rPr>
                <w:rFonts w:ascii="Arial" w:eastAsia="Times New Roman" w:hAnsi="Arial" w:cs="Arial"/>
                <w:color w:val="000000"/>
                <w:sz w:val="22"/>
              </w:rPr>
            </w:pPr>
            <w:r w:rsidRPr="00B75877">
              <w:rPr>
                <w:rFonts w:ascii="Arial" w:eastAsia="Times New Roman" w:hAnsi="Arial" w:cs="Arial"/>
                <w:color w:val="000000"/>
                <w:sz w:val="22"/>
              </w:rPr>
              <w:t>Quality and Academic Development Team</w:t>
            </w:r>
          </w:p>
        </w:tc>
      </w:tr>
      <w:tr w:rsidR="00B75877" w:rsidRPr="00B75877" w14:paraId="1867FCA6" w14:textId="77777777" w:rsidTr="00B75877">
        <w:trPr>
          <w:trHeight w:val="702"/>
        </w:trPr>
        <w:tc>
          <w:tcPr>
            <w:tcW w:w="3109" w:type="dxa"/>
            <w:tcMar>
              <w:top w:w="0" w:type="dxa"/>
              <w:left w:w="108" w:type="dxa"/>
              <w:bottom w:w="0" w:type="dxa"/>
              <w:right w:w="108" w:type="dxa"/>
            </w:tcMar>
            <w:hideMark/>
          </w:tcPr>
          <w:p w14:paraId="67C8ED31" w14:textId="77777777" w:rsidR="00B75877" w:rsidRPr="00B75877" w:rsidRDefault="00B75877" w:rsidP="00B75877">
            <w:pPr>
              <w:tabs>
                <w:tab w:val="left" w:pos="1418"/>
              </w:tabs>
              <w:snapToGrid w:val="0"/>
              <w:spacing w:line="276" w:lineRule="auto"/>
              <w:jc w:val="both"/>
              <w:rPr>
                <w:rFonts w:ascii="Arial" w:eastAsia="Times New Roman" w:hAnsi="Arial" w:cs="Arial"/>
                <w:color w:val="000000"/>
                <w:sz w:val="22"/>
              </w:rPr>
            </w:pPr>
            <w:r w:rsidRPr="00B75877">
              <w:rPr>
                <w:rFonts w:ascii="Arial" w:eastAsia="Times New Roman" w:hAnsi="Arial" w:cs="Arial"/>
                <w:color w:val="000000"/>
                <w:sz w:val="22"/>
              </w:rPr>
              <w:t>Document last reviewed by</w:t>
            </w:r>
          </w:p>
        </w:tc>
        <w:tc>
          <w:tcPr>
            <w:tcW w:w="6951" w:type="dxa"/>
            <w:tcMar>
              <w:top w:w="0" w:type="dxa"/>
              <w:left w:w="108" w:type="dxa"/>
              <w:bottom w:w="0" w:type="dxa"/>
              <w:right w:w="108" w:type="dxa"/>
            </w:tcMar>
            <w:hideMark/>
          </w:tcPr>
          <w:p w14:paraId="224050C9" w14:textId="77777777" w:rsidR="00B75877" w:rsidRPr="00B75877" w:rsidRDefault="00B75877" w:rsidP="00B75877">
            <w:pPr>
              <w:tabs>
                <w:tab w:val="left" w:pos="1418"/>
              </w:tabs>
              <w:snapToGrid w:val="0"/>
              <w:spacing w:line="276" w:lineRule="auto"/>
              <w:rPr>
                <w:rFonts w:ascii="Arial" w:eastAsia="Times New Roman" w:hAnsi="Arial" w:cs="Arial"/>
                <w:color w:val="000000"/>
                <w:sz w:val="22"/>
              </w:rPr>
            </w:pPr>
            <w:r w:rsidRPr="00B75877">
              <w:rPr>
                <w:rFonts w:ascii="Arial" w:eastAsia="Times New Roman" w:hAnsi="Arial" w:cs="Arial"/>
                <w:color w:val="000000"/>
                <w:sz w:val="22"/>
              </w:rPr>
              <w:t>Aminah Suhail, Quality and Academic Development Manager</w:t>
            </w:r>
          </w:p>
        </w:tc>
      </w:tr>
      <w:tr w:rsidR="00B75877" w:rsidRPr="00B75877" w14:paraId="1ADE36D9" w14:textId="77777777" w:rsidTr="00B75877">
        <w:trPr>
          <w:trHeight w:val="246"/>
        </w:trPr>
        <w:tc>
          <w:tcPr>
            <w:tcW w:w="3109" w:type="dxa"/>
            <w:tcMar>
              <w:top w:w="0" w:type="dxa"/>
              <w:left w:w="108" w:type="dxa"/>
              <w:bottom w:w="0" w:type="dxa"/>
              <w:right w:w="108" w:type="dxa"/>
            </w:tcMar>
            <w:hideMark/>
          </w:tcPr>
          <w:p w14:paraId="685426AC" w14:textId="77777777" w:rsidR="00B75877" w:rsidRPr="00B75877" w:rsidRDefault="00B75877" w:rsidP="00B75877">
            <w:pPr>
              <w:tabs>
                <w:tab w:val="left" w:pos="1418"/>
              </w:tabs>
              <w:snapToGrid w:val="0"/>
              <w:spacing w:line="276" w:lineRule="auto"/>
              <w:jc w:val="both"/>
              <w:rPr>
                <w:rFonts w:ascii="Arial" w:eastAsia="Times New Roman" w:hAnsi="Arial" w:cs="Arial"/>
                <w:color w:val="000000"/>
                <w:sz w:val="22"/>
              </w:rPr>
            </w:pPr>
            <w:r w:rsidRPr="00B75877">
              <w:rPr>
                <w:rFonts w:ascii="Arial" w:eastAsia="Times New Roman" w:hAnsi="Arial" w:cs="Arial"/>
                <w:color w:val="000000"/>
                <w:sz w:val="22"/>
              </w:rPr>
              <w:t>Date last reviewed</w:t>
            </w:r>
          </w:p>
        </w:tc>
        <w:tc>
          <w:tcPr>
            <w:tcW w:w="6951" w:type="dxa"/>
            <w:tcMar>
              <w:top w:w="0" w:type="dxa"/>
              <w:left w:w="108" w:type="dxa"/>
              <w:bottom w:w="0" w:type="dxa"/>
              <w:right w:w="108" w:type="dxa"/>
            </w:tcMar>
            <w:hideMark/>
          </w:tcPr>
          <w:p w14:paraId="7F5C816D" w14:textId="207BA783" w:rsidR="00B75877" w:rsidRPr="00B75877" w:rsidRDefault="00E26029" w:rsidP="00B75877">
            <w:pPr>
              <w:tabs>
                <w:tab w:val="left" w:pos="1418"/>
              </w:tabs>
              <w:snapToGrid w:val="0"/>
              <w:spacing w:line="276" w:lineRule="auto"/>
              <w:jc w:val="both"/>
              <w:rPr>
                <w:rFonts w:ascii="Arial" w:eastAsia="Times New Roman" w:hAnsi="Arial" w:cs="Arial"/>
                <w:color w:val="000000"/>
                <w:sz w:val="22"/>
              </w:rPr>
            </w:pPr>
            <w:r>
              <w:rPr>
                <w:rFonts w:ascii="Arial" w:eastAsia="Times New Roman" w:hAnsi="Arial" w:cs="Arial"/>
                <w:color w:val="000000"/>
                <w:sz w:val="22"/>
              </w:rPr>
              <w:t>August 2024</w:t>
            </w:r>
          </w:p>
        </w:tc>
      </w:tr>
      <w:tr w:rsidR="00B75877" w:rsidRPr="00B75877" w14:paraId="0F8AB673" w14:textId="77777777" w:rsidTr="00B75877">
        <w:trPr>
          <w:trHeight w:val="71"/>
        </w:trPr>
        <w:tc>
          <w:tcPr>
            <w:tcW w:w="3109" w:type="dxa"/>
            <w:tcMar>
              <w:top w:w="0" w:type="dxa"/>
              <w:left w:w="108" w:type="dxa"/>
              <w:bottom w:w="0" w:type="dxa"/>
              <w:right w:w="108" w:type="dxa"/>
            </w:tcMar>
            <w:hideMark/>
          </w:tcPr>
          <w:p w14:paraId="59EAED3C" w14:textId="77777777" w:rsidR="00B75877" w:rsidRPr="00B75877" w:rsidRDefault="00B75877" w:rsidP="00B75877">
            <w:pPr>
              <w:tabs>
                <w:tab w:val="left" w:pos="1418"/>
              </w:tabs>
              <w:snapToGrid w:val="0"/>
              <w:spacing w:line="276" w:lineRule="auto"/>
              <w:jc w:val="both"/>
              <w:rPr>
                <w:rFonts w:ascii="Arial" w:eastAsia="Times New Roman" w:hAnsi="Arial" w:cs="Arial"/>
                <w:color w:val="000000"/>
                <w:sz w:val="22"/>
              </w:rPr>
            </w:pPr>
            <w:r w:rsidRPr="00B75877">
              <w:rPr>
                <w:rFonts w:ascii="Arial" w:eastAsia="Times New Roman" w:hAnsi="Arial" w:cs="Arial"/>
                <w:color w:val="000000"/>
                <w:sz w:val="22"/>
              </w:rPr>
              <w:t>Review frequency</w:t>
            </w:r>
          </w:p>
        </w:tc>
        <w:tc>
          <w:tcPr>
            <w:tcW w:w="6951" w:type="dxa"/>
            <w:tcMar>
              <w:top w:w="0" w:type="dxa"/>
              <w:left w:w="108" w:type="dxa"/>
              <w:bottom w:w="0" w:type="dxa"/>
              <w:right w:w="108" w:type="dxa"/>
            </w:tcMar>
            <w:hideMark/>
          </w:tcPr>
          <w:p w14:paraId="249BFECD" w14:textId="77777777" w:rsidR="00B75877" w:rsidRPr="00B75877" w:rsidRDefault="00B75877" w:rsidP="00B75877">
            <w:pPr>
              <w:tabs>
                <w:tab w:val="left" w:pos="1418"/>
              </w:tabs>
              <w:snapToGrid w:val="0"/>
              <w:spacing w:line="276" w:lineRule="auto"/>
              <w:jc w:val="both"/>
              <w:rPr>
                <w:rFonts w:ascii="Arial" w:eastAsia="Times New Roman" w:hAnsi="Arial" w:cs="Arial"/>
                <w:color w:val="000000"/>
                <w:sz w:val="22"/>
              </w:rPr>
            </w:pPr>
            <w:r w:rsidRPr="00B75877">
              <w:rPr>
                <w:rFonts w:ascii="Arial" w:eastAsia="Times New Roman" w:hAnsi="Arial" w:cs="Arial"/>
                <w:color w:val="000000"/>
                <w:sz w:val="22"/>
              </w:rPr>
              <w:t>Annually</w:t>
            </w:r>
          </w:p>
        </w:tc>
      </w:tr>
    </w:tbl>
    <w:p w14:paraId="28E6FFE6" w14:textId="3D810012" w:rsidR="00CC7667" w:rsidRPr="00584DBD" w:rsidRDefault="00CC7667" w:rsidP="00786960">
      <w:pPr>
        <w:rPr>
          <w:color w:val="404040" w:themeColor="text1" w:themeTint="BF"/>
          <w:sz w:val="22"/>
        </w:rPr>
      </w:pPr>
    </w:p>
    <w:sectPr w:rsidR="00CC7667" w:rsidRPr="00584DBD" w:rsidSect="00CC7667">
      <w:pgSz w:w="16838" w:h="11906" w:orient="landscape"/>
      <w:pgMar w:top="720" w:right="720" w:bottom="567" w:left="720" w:header="709" w:footer="709" w:gutter="0"/>
      <w:pgBorders w:offsetFrom="page">
        <w:top w:val="single" w:sz="4" w:space="24" w:color="A6A6A6" w:themeColor="background1" w:themeShade="A6"/>
        <w:left w:val="single" w:sz="4" w:space="23" w:color="A6A6A6" w:themeColor="background1" w:themeShade="A6"/>
        <w:bottom w:val="single" w:sz="4" w:space="24" w:color="A6A6A6" w:themeColor="background1" w:themeShade="A6"/>
        <w:right w:val="single" w:sz="4" w:space="23" w:color="A6A6A6" w:themeColor="background1" w:themeShade="A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63576" w14:textId="77777777" w:rsidR="00B33337" w:rsidRDefault="00B33337" w:rsidP="00563B5C">
      <w:pPr>
        <w:spacing w:after="0"/>
      </w:pPr>
      <w:r>
        <w:separator/>
      </w:r>
    </w:p>
  </w:endnote>
  <w:endnote w:type="continuationSeparator" w:id="0">
    <w:p w14:paraId="0769F039" w14:textId="77777777" w:rsidR="00B33337" w:rsidRDefault="00B33337" w:rsidP="00563B5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76E20" w14:textId="77777777" w:rsidR="00B33337" w:rsidRDefault="00B33337" w:rsidP="00563B5C">
      <w:pPr>
        <w:spacing w:after="0"/>
      </w:pPr>
      <w:r>
        <w:separator/>
      </w:r>
    </w:p>
  </w:footnote>
  <w:footnote w:type="continuationSeparator" w:id="0">
    <w:p w14:paraId="41B908BB" w14:textId="77777777" w:rsidR="00B33337" w:rsidRDefault="00B33337" w:rsidP="00563B5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D1E20"/>
    <w:multiLevelType w:val="hybridMultilevel"/>
    <w:tmpl w:val="8F38DF9C"/>
    <w:lvl w:ilvl="0" w:tplc="2E8C217A">
      <w:start w:val="1"/>
      <w:numFmt w:val="bullet"/>
      <w:lvlText w:val=""/>
      <w:lvlJc w:val="left"/>
      <w:pPr>
        <w:ind w:left="1080" w:hanging="360"/>
      </w:pPr>
      <w:rPr>
        <w:rFonts w:ascii="Wingdings" w:hAnsi="Wingdings" w:hint="default"/>
        <w:b w:val="0"/>
        <w:i w:val="0"/>
        <w:color w:val="404040" w:themeColor="text1" w:themeTint="BF"/>
        <w:spacing w:val="0"/>
        <w:sz w:val="2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C5124F0"/>
    <w:multiLevelType w:val="hybridMultilevel"/>
    <w:tmpl w:val="58646816"/>
    <w:lvl w:ilvl="0" w:tplc="6A76C360">
      <w:start w:val="1"/>
      <w:numFmt w:val="bullet"/>
      <w:lvlText w:val=""/>
      <w:lvlJc w:val="left"/>
      <w:pPr>
        <w:ind w:left="720" w:hanging="360"/>
      </w:pPr>
      <w:rPr>
        <w:rFonts w:ascii="Wingdings" w:hAnsi="Wingdings" w:hint="default"/>
        <w:b w:val="0"/>
        <w:i w:val="0"/>
        <w:color w:val="auto"/>
        <w:spacing w:val="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3A0487"/>
    <w:multiLevelType w:val="hybridMultilevel"/>
    <w:tmpl w:val="A126975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2B1D6D"/>
    <w:multiLevelType w:val="hybridMultilevel"/>
    <w:tmpl w:val="4342A480"/>
    <w:lvl w:ilvl="0" w:tplc="99FE5206">
      <w:start w:val="1"/>
      <w:numFmt w:val="bullet"/>
      <w:lvlText w:val=""/>
      <w:lvlJc w:val="left"/>
      <w:pPr>
        <w:ind w:left="720" w:hanging="360"/>
      </w:pPr>
      <w:rPr>
        <w:rFonts w:ascii="Wingdings" w:hAnsi="Wingdings" w:hint="default"/>
        <w:b w:val="0"/>
        <w:i w:val="0"/>
        <w:color w:val="auto"/>
        <w:spacing w:val="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C83974"/>
    <w:multiLevelType w:val="hybridMultilevel"/>
    <w:tmpl w:val="9864E412"/>
    <w:lvl w:ilvl="0" w:tplc="FFFFFFFF">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DA36EA"/>
    <w:multiLevelType w:val="hybridMultilevel"/>
    <w:tmpl w:val="F6E695B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985E79"/>
    <w:multiLevelType w:val="hybridMultilevel"/>
    <w:tmpl w:val="0374ECD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773553"/>
    <w:multiLevelType w:val="hybridMultilevel"/>
    <w:tmpl w:val="E69A3AD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484DE7"/>
    <w:multiLevelType w:val="hybridMultilevel"/>
    <w:tmpl w:val="BFD6124C"/>
    <w:lvl w:ilvl="0" w:tplc="6A76C360">
      <w:start w:val="1"/>
      <w:numFmt w:val="bullet"/>
      <w:lvlText w:val=""/>
      <w:lvlJc w:val="left"/>
      <w:pPr>
        <w:ind w:left="720" w:hanging="360"/>
      </w:pPr>
      <w:rPr>
        <w:rFonts w:ascii="Wingdings" w:hAnsi="Wingdings" w:hint="default"/>
        <w:b w:val="0"/>
        <w:i w:val="0"/>
        <w:color w:val="auto"/>
        <w:spacing w:val="0"/>
        <w:sz w:val="2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56B28E2"/>
    <w:multiLevelType w:val="hybridMultilevel"/>
    <w:tmpl w:val="E188C69E"/>
    <w:lvl w:ilvl="0" w:tplc="2E8C217A">
      <w:start w:val="1"/>
      <w:numFmt w:val="bullet"/>
      <w:lvlText w:val=""/>
      <w:lvlJc w:val="left"/>
      <w:pPr>
        <w:ind w:left="720" w:hanging="360"/>
      </w:pPr>
      <w:rPr>
        <w:rFonts w:ascii="Wingdings" w:hAnsi="Wingdings" w:hint="default"/>
        <w:b w:val="0"/>
        <w:i w:val="0"/>
        <w:color w:val="404040" w:themeColor="text1" w:themeTint="BF"/>
        <w:spacing w:val="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2A53032"/>
    <w:multiLevelType w:val="hybridMultilevel"/>
    <w:tmpl w:val="4C608AE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A185B9D"/>
    <w:multiLevelType w:val="hybridMultilevel"/>
    <w:tmpl w:val="CAE41E2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B52CE26"/>
    <w:multiLevelType w:val="hybridMultilevel"/>
    <w:tmpl w:val="4B42AA0E"/>
    <w:lvl w:ilvl="0" w:tplc="4AF6551C">
      <w:start w:val="1"/>
      <w:numFmt w:val="bullet"/>
      <w:lvlText w:val=""/>
      <w:lvlJc w:val="left"/>
      <w:pPr>
        <w:ind w:left="720" w:hanging="360"/>
      </w:pPr>
      <w:rPr>
        <w:rFonts w:ascii="Symbol" w:hAnsi="Symbol" w:hint="default"/>
      </w:rPr>
    </w:lvl>
    <w:lvl w:ilvl="1" w:tplc="80F6FB10">
      <w:start w:val="1"/>
      <w:numFmt w:val="bullet"/>
      <w:lvlText w:val="o"/>
      <w:lvlJc w:val="left"/>
      <w:pPr>
        <w:ind w:left="1440" w:hanging="360"/>
      </w:pPr>
      <w:rPr>
        <w:rFonts w:ascii="Courier New" w:hAnsi="Courier New" w:hint="default"/>
      </w:rPr>
    </w:lvl>
    <w:lvl w:ilvl="2" w:tplc="22347406">
      <w:start w:val="1"/>
      <w:numFmt w:val="bullet"/>
      <w:lvlText w:val=""/>
      <w:lvlJc w:val="left"/>
      <w:pPr>
        <w:ind w:left="2160" w:hanging="360"/>
      </w:pPr>
      <w:rPr>
        <w:rFonts w:ascii="Wingdings" w:hAnsi="Wingdings" w:hint="default"/>
      </w:rPr>
    </w:lvl>
    <w:lvl w:ilvl="3" w:tplc="8D544244">
      <w:start w:val="1"/>
      <w:numFmt w:val="bullet"/>
      <w:lvlText w:val=""/>
      <w:lvlJc w:val="left"/>
      <w:pPr>
        <w:ind w:left="2880" w:hanging="360"/>
      </w:pPr>
      <w:rPr>
        <w:rFonts w:ascii="Symbol" w:hAnsi="Symbol" w:hint="default"/>
      </w:rPr>
    </w:lvl>
    <w:lvl w:ilvl="4" w:tplc="B5C619EC">
      <w:start w:val="1"/>
      <w:numFmt w:val="bullet"/>
      <w:lvlText w:val="o"/>
      <w:lvlJc w:val="left"/>
      <w:pPr>
        <w:ind w:left="3600" w:hanging="360"/>
      </w:pPr>
      <w:rPr>
        <w:rFonts w:ascii="Courier New" w:hAnsi="Courier New" w:hint="default"/>
      </w:rPr>
    </w:lvl>
    <w:lvl w:ilvl="5" w:tplc="C69E3118">
      <w:start w:val="1"/>
      <w:numFmt w:val="bullet"/>
      <w:lvlText w:val=""/>
      <w:lvlJc w:val="left"/>
      <w:pPr>
        <w:ind w:left="4320" w:hanging="360"/>
      </w:pPr>
      <w:rPr>
        <w:rFonts w:ascii="Wingdings" w:hAnsi="Wingdings" w:hint="default"/>
      </w:rPr>
    </w:lvl>
    <w:lvl w:ilvl="6" w:tplc="EFAE9E8C">
      <w:start w:val="1"/>
      <w:numFmt w:val="bullet"/>
      <w:lvlText w:val=""/>
      <w:lvlJc w:val="left"/>
      <w:pPr>
        <w:ind w:left="5040" w:hanging="360"/>
      </w:pPr>
      <w:rPr>
        <w:rFonts w:ascii="Symbol" w:hAnsi="Symbol" w:hint="default"/>
      </w:rPr>
    </w:lvl>
    <w:lvl w:ilvl="7" w:tplc="CE88BBD6">
      <w:start w:val="1"/>
      <w:numFmt w:val="bullet"/>
      <w:lvlText w:val="o"/>
      <w:lvlJc w:val="left"/>
      <w:pPr>
        <w:ind w:left="5760" w:hanging="360"/>
      </w:pPr>
      <w:rPr>
        <w:rFonts w:ascii="Courier New" w:hAnsi="Courier New" w:hint="default"/>
      </w:rPr>
    </w:lvl>
    <w:lvl w:ilvl="8" w:tplc="9E1AFB34">
      <w:start w:val="1"/>
      <w:numFmt w:val="bullet"/>
      <w:lvlText w:val=""/>
      <w:lvlJc w:val="left"/>
      <w:pPr>
        <w:ind w:left="6480" w:hanging="360"/>
      </w:pPr>
      <w:rPr>
        <w:rFonts w:ascii="Wingdings" w:hAnsi="Wingdings" w:hint="default"/>
      </w:rPr>
    </w:lvl>
  </w:abstractNum>
  <w:abstractNum w:abstractNumId="13" w15:restartNumberingAfterBreak="0">
    <w:nsid w:val="6E4D495B"/>
    <w:multiLevelType w:val="hybridMultilevel"/>
    <w:tmpl w:val="CFFA56BA"/>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27B3749"/>
    <w:multiLevelType w:val="hybridMultilevel"/>
    <w:tmpl w:val="14C2A89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53428B3"/>
    <w:multiLevelType w:val="hybridMultilevel"/>
    <w:tmpl w:val="C4160498"/>
    <w:lvl w:ilvl="0" w:tplc="AA0C13EC">
      <w:start w:val="1"/>
      <w:numFmt w:val="bullet"/>
      <w:lvlText w:val=""/>
      <w:lvlJc w:val="left"/>
      <w:pPr>
        <w:ind w:left="720" w:hanging="360"/>
      </w:pPr>
      <w:rPr>
        <w:rFonts w:ascii="Wingdings" w:hAnsi="Wingdings" w:hint="default"/>
        <w:b w:val="0"/>
        <w:i w:val="0"/>
        <w:color w:val="404040" w:themeColor="text1" w:themeTint="BF"/>
        <w:spacing w:val="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8756203"/>
    <w:multiLevelType w:val="hybridMultilevel"/>
    <w:tmpl w:val="7BC0E660"/>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9783CBD"/>
    <w:multiLevelType w:val="hybridMultilevel"/>
    <w:tmpl w:val="FBDCE67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C14605A"/>
    <w:multiLevelType w:val="hybridMultilevel"/>
    <w:tmpl w:val="2C38BD84"/>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D882010"/>
    <w:multiLevelType w:val="hybridMultilevel"/>
    <w:tmpl w:val="9790017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56068181">
    <w:abstractNumId w:val="12"/>
  </w:num>
  <w:num w:numId="2" w16cid:durableId="500659999">
    <w:abstractNumId w:val="1"/>
  </w:num>
  <w:num w:numId="3" w16cid:durableId="483398424">
    <w:abstractNumId w:val="15"/>
  </w:num>
  <w:num w:numId="4" w16cid:durableId="245193153">
    <w:abstractNumId w:val="13"/>
  </w:num>
  <w:num w:numId="5" w16cid:durableId="358163275">
    <w:abstractNumId w:val="0"/>
  </w:num>
  <w:num w:numId="6" w16cid:durableId="1185174142">
    <w:abstractNumId w:val="9"/>
  </w:num>
  <w:num w:numId="7" w16cid:durableId="2068645218">
    <w:abstractNumId w:val="3"/>
  </w:num>
  <w:num w:numId="8" w16cid:durableId="899482607">
    <w:abstractNumId w:val="8"/>
  </w:num>
  <w:num w:numId="9" w16cid:durableId="2109765654">
    <w:abstractNumId w:val="6"/>
  </w:num>
  <w:num w:numId="10" w16cid:durableId="1482695036">
    <w:abstractNumId w:val="4"/>
  </w:num>
  <w:num w:numId="11" w16cid:durableId="526914841">
    <w:abstractNumId w:val="16"/>
  </w:num>
  <w:num w:numId="12" w16cid:durableId="1367488597">
    <w:abstractNumId w:val="19"/>
  </w:num>
  <w:num w:numId="13" w16cid:durableId="1245412834">
    <w:abstractNumId w:val="2"/>
  </w:num>
  <w:num w:numId="14" w16cid:durableId="1937131096">
    <w:abstractNumId w:val="5"/>
  </w:num>
  <w:num w:numId="15" w16cid:durableId="1598370158">
    <w:abstractNumId w:val="14"/>
  </w:num>
  <w:num w:numId="16" w16cid:durableId="1601794433">
    <w:abstractNumId w:val="11"/>
  </w:num>
  <w:num w:numId="17" w16cid:durableId="1854878679">
    <w:abstractNumId w:val="7"/>
  </w:num>
  <w:num w:numId="18" w16cid:durableId="340083371">
    <w:abstractNumId w:val="18"/>
  </w:num>
  <w:num w:numId="19" w16cid:durableId="1665164018">
    <w:abstractNumId w:val="17"/>
  </w:num>
  <w:num w:numId="20" w16cid:durableId="1092050612">
    <w:abstractNumId w:val="10"/>
  </w:num>
  <w:num w:numId="21" w16cid:durableId="1227692407">
    <w:abstractNumId w:val="1"/>
    <w:lvlOverride w:ilvl="0"/>
    <w:lvlOverride w:ilvl="1"/>
    <w:lvlOverride w:ilvl="2"/>
    <w:lvlOverride w:ilvl="3"/>
    <w:lvlOverride w:ilvl="4"/>
    <w:lvlOverride w:ilvl="5"/>
    <w:lvlOverride w:ilvl="6"/>
    <w:lvlOverride w:ilvl="7"/>
    <w:lvlOverride w:ilv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486D"/>
    <w:rsid w:val="00004DE2"/>
    <w:rsid w:val="0000573F"/>
    <w:rsid w:val="0000636A"/>
    <w:rsid w:val="000116CD"/>
    <w:rsid w:val="0001295C"/>
    <w:rsid w:val="000158A2"/>
    <w:rsid w:val="0001655A"/>
    <w:rsid w:val="00030C03"/>
    <w:rsid w:val="000348D1"/>
    <w:rsid w:val="000356EC"/>
    <w:rsid w:val="0004260F"/>
    <w:rsid w:val="00077EE7"/>
    <w:rsid w:val="00097A00"/>
    <w:rsid w:val="00097D20"/>
    <w:rsid w:val="000A162B"/>
    <w:rsid w:val="000B01A7"/>
    <w:rsid w:val="000B3CD2"/>
    <w:rsid w:val="000C2D88"/>
    <w:rsid w:val="000E2219"/>
    <w:rsid w:val="000E2952"/>
    <w:rsid w:val="000F1610"/>
    <w:rsid w:val="000F4199"/>
    <w:rsid w:val="00103962"/>
    <w:rsid w:val="0010516A"/>
    <w:rsid w:val="001122DE"/>
    <w:rsid w:val="001122E7"/>
    <w:rsid w:val="00112356"/>
    <w:rsid w:val="00122337"/>
    <w:rsid w:val="00127644"/>
    <w:rsid w:val="00131D45"/>
    <w:rsid w:val="001333E4"/>
    <w:rsid w:val="001350B7"/>
    <w:rsid w:val="0013534B"/>
    <w:rsid w:val="00140BE1"/>
    <w:rsid w:val="00140D3E"/>
    <w:rsid w:val="00144BCD"/>
    <w:rsid w:val="00147623"/>
    <w:rsid w:val="00161CCE"/>
    <w:rsid w:val="00164E20"/>
    <w:rsid w:val="00173BB8"/>
    <w:rsid w:val="001847C1"/>
    <w:rsid w:val="00185B10"/>
    <w:rsid w:val="001930CC"/>
    <w:rsid w:val="0019336E"/>
    <w:rsid w:val="00196878"/>
    <w:rsid w:val="00197809"/>
    <w:rsid w:val="001A26AF"/>
    <w:rsid w:val="001C4BD1"/>
    <w:rsid w:val="001D6FA2"/>
    <w:rsid w:val="001D7D4A"/>
    <w:rsid w:val="001F40C3"/>
    <w:rsid w:val="00200C4C"/>
    <w:rsid w:val="00204A17"/>
    <w:rsid w:val="00207048"/>
    <w:rsid w:val="002149F6"/>
    <w:rsid w:val="00215299"/>
    <w:rsid w:val="00217A8A"/>
    <w:rsid w:val="002214B9"/>
    <w:rsid w:val="00226B3C"/>
    <w:rsid w:val="00236336"/>
    <w:rsid w:val="002406C7"/>
    <w:rsid w:val="00260E32"/>
    <w:rsid w:val="00261C61"/>
    <w:rsid w:val="002660AA"/>
    <w:rsid w:val="00281CCB"/>
    <w:rsid w:val="002879A8"/>
    <w:rsid w:val="00296908"/>
    <w:rsid w:val="00297032"/>
    <w:rsid w:val="002B2E71"/>
    <w:rsid w:val="002C4C21"/>
    <w:rsid w:val="002C78E2"/>
    <w:rsid w:val="002C7A83"/>
    <w:rsid w:val="002D4B0C"/>
    <w:rsid w:val="002D5043"/>
    <w:rsid w:val="002D64A1"/>
    <w:rsid w:val="002D6D71"/>
    <w:rsid w:val="002E2A2F"/>
    <w:rsid w:val="002E38CA"/>
    <w:rsid w:val="002E4296"/>
    <w:rsid w:val="002F5711"/>
    <w:rsid w:val="002F680F"/>
    <w:rsid w:val="002F6993"/>
    <w:rsid w:val="002F765F"/>
    <w:rsid w:val="00302B60"/>
    <w:rsid w:val="00313B91"/>
    <w:rsid w:val="00352123"/>
    <w:rsid w:val="00375D8A"/>
    <w:rsid w:val="003761B7"/>
    <w:rsid w:val="00386A75"/>
    <w:rsid w:val="00390255"/>
    <w:rsid w:val="003918BD"/>
    <w:rsid w:val="003A225C"/>
    <w:rsid w:val="003B3199"/>
    <w:rsid w:val="003B684B"/>
    <w:rsid w:val="003B7C54"/>
    <w:rsid w:val="003C2907"/>
    <w:rsid w:val="003D70CC"/>
    <w:rsid w:val="003E24C0"/>
    <w:rsid w:val="003E4163"/>
    <w:rsid w:val="003E58AE"/>
    <w:rsid w:val="003F0E5C"/>
    <w:rsid w:val="003F181D"/>
    <w:rsid w:val="003F2254"/>
    <w:rsid w:val="003F3417"/>
    <w:rsid w:val="00403044"/>
    <w:rsid w:val="004149C3"/>
    <w:rsid w:val="00420B6A"/>
    <w:rsid w:val="00421870"/>
    <w:rsid w:val="004245ED"/>
    <w:rsid w:val="0042728E"/>
    <w:rsid w:val="0042790A"/>
    <w:rsid w:val="004404CE"/>
    <w:rsid w:val="00444BB4"/>
    <w:rsid w:val="00453FC8"/>
    <w:rsid w:val="00454247"/>
    <w:rsid w:val="00461EDD"/>
    <w:rsid w:val="00467CB7"/>
    <w:rsid w:val="00481DE6"/>
    <w:rsid w:val="00483571"/>
    <w:rsid w:val="0049301B"/>
    <w:rsid w:val="004A11AC"/>
    <w:rsid w:val="004B0AE5"/>
    <w:rsid w:val="004B40CE"/>
    <w:rsid w:val="004C01CA"/>
    <w:rsid w:val="004C7AFB"/>
    <w:rsid w:val="004E679D"/>
    <w:rsid w:val="004F1972"/>
    <w:rsid w:val="004F2719"/>
    <w:rsid w:val="004F325D"/>
    <w:rsid w:val="0050079D"/>
    <w:rsid w:val="005107A8"/>
    <w:rsid w:val="005156ED"/>
    <w:rsid w:val="00524319"/>
    <w:rsid w:val="00531F86"/>
    <w:rsid w:val="00550D3E"/>
    <w:rsid w:val="00554332"/>
    <w:rsid w:val="00554991"/>
    <w:rsid w:val="00563B5C"/>
    <w:rsid w:val="005651B6"/>
    <w:rsid w:val="005723A9"/>
    <w:rsid w:val="00572A7F"/>
    <w:rsid w:val="0058256E"/>
    <w:rsid w:val="00584DBD"/>
    <w:rsid w:val="0059208F"/>
    <w:rsid w:val="00593D7F"/>
    <w:rsid w:val="005A0A3F"/>
    <w:rsid w:val="005A4C71"/>
    <w:rsid w:val="005B1245"/>
    <w:rsid w:val="005B1D01"/>
    <w:rsid w:val="005B2288"/>
    <w:rsid w:val="005B47B3"/>
    <w:rsid w:val="005B486D"/>
    <w:rsid w:val="005C0050"/>
    <w:rsid w:val="005C0086"/>
    <w:rsid w:val="005C0EC4"/>
    <w:rsid w:val="005D2003"/>
    <w:rsid w:val="005D7CD7"/>
    <w:rsid w:val="005E06E4"/>
    <w:rsid w:val="005E3163"/>
    <w:rsid w:val="005E5A01"/>
    <w:rsid w:val="00636D0A"/>
    <w:rsid w:val="00641D20"/>
    <w:rsid w:val="006435B1"/>
    <w:rsid w:val="00644FA3"/>
    <w:rsid w:val="006555BF"/>
    <w:rsid w:val="006724C9"/>
    <w:rsid w:val="006B0777"/>
    <w:rsid w:val="006B3D66"/>
    <w:rsid w:val="006B5F3A"/>
    <w:rsid w:val="006B7CD9"/>
    <w:rsid w:val="006C6254"/>
    <w:rsid w:val="006D78A8"/>
    <w:rsid w:val="006E0096"/>
    <w:rsid w:val="006E682D"/>
    <w:rsid w:val="006F56CD"/>
    <w:rsid w:val="00705EFE"/>
    <w:rsid w:val="0071592A"/>
    <w:rsid w:val="00733571"/>
    <w:rsid w:val="00735258"/>
    <w:rsid w:val="0074108A"/>
    <w:rsid w:val="00746CF8"/>
    <w:rsid w:val="00756119"/>
    <w:rsid w:val="00761F32"/>
    <w:rsid w:val="007643F1"/>
    <w:rsid w:val="00764B78"/>
    <w:rsid w:val="007657DD"/>
    <w:rsid w:val="00766752"/>
    <w:rsid w:val="0077051D"/>
    <w:rsid w:val="00772F1F"/>
    <w:rsid w:val="00773DB7"/>
    <w:rsid w:val="00774967"/>
    <w:rsid w:val="00782F98"/>
    <w:rsid w:val="00786960"/>
    <w:rsid w:val="007968F5"/>
    <w:rsid w:val="00797D64"/>
    <w:rsid w:val="007A1E34"/>
    <w:rsid w:val="007A3054"/>
    <w:rsid w:val="007B3427"/>
    <w:rsid w:val="007B69D4"/>
    <w:rsid w:val="007C194B"/>
    <w:rsid w:val="007C4299"/>
    <w:rsid w:val="007C4C77"/>
    <w:rsid w:val="007C741E"/>
    <w:rsid w:val="007D599A"/>
    <w:rsid w:val="007E2015"/>
    <w:rsid w:val="00800D58"/>
    <w:rsid w:val="00801D09"/>
    <w:rsid w:val="00807491"/>
    <w:rsid w:val="00812CFC"/>
    <w:rsid w:val="00820CA7"/>
    <w:rsid w:val="00822F81"/>
    <w:rsid w:val="00824ACA"/>
    <w:rsid w:val="00824D5E"/>
    <w:rsid w:val="00824E32"/>
    <w:rsid w:val="0083062F"/>
    <w:rsid w:val="00835AD5"/>
    <w:rsid w:val="00841147"/>
    <w:rsid w:val="008514F8"/>
    <w:rsid w:val="0085221B"/>
    <w:rsid w:val="008528DB"/>
    <w:rsid w:val="008538D4"/>
    <w:rsid w:val="00855F23"/>
    <w:rsid w:val="00860883"/>
    <w:rsid w:val="00886C7A"/>
    <w:rsid w:val="00891771"/>
    <w:rsid w:val="008A3E8A"/>
    <w:rsid w:val="008B01DB"/>
    <w:rsid w:val="008B098A"/>
    <w:rsid w:val="008B6FD2"/>
    <w:rsid w:val="008C26E1"/>
    <w:rsid w:val="008D6B07"/>
    <w:rsid w:val="008E114B"/>
    <w:rsid w:val="008F5BDD"/>
    <w:rsid w:val="008F63C1"/>
    <w:rsid w:val="00912A61"/>
    <w:rsid w:val="00921C92"/>
    <w:rsid w:val="00925B1C"/>
    <w:rsid w:val="00932334"/>
    <w:rsid w:val="00936785"/>
    <w:rsid w:val="00946A19"/>
    <w:rsid w:val="0095285B"/>
    <w:rsid w:val="00961C22"/>
    <w:rsid w:val="00962950"/>
    <w:rsid w:val="00966A96"/>
    <w:rsid w:val="00967599"/>
    <w:rsid w:val="009736E9"/>
    <w:rsid w:val="009746A4"/>
    <w:rsid w:val="009804A2"/>
    <w:rsid w:val="00981328"/>
    <w:rsid w:val="009816D1"/>
    <w:rsid w:val="009838C5"/>
    <w:rsid w:val="009868E8"/>
    <w:rsid w:val="00991539"/>
    <w:rsid w:val="00993895"/>
    <w:rsid w:val="009A4405"/>
    <w:rsid w:val="009A4EAA"/>
    <w:rsid w:val="009B22B2"/>
    <w:rsid w:val="009C5439"/>
    <w:rsid w:val="009C5CF7"/>
    <w:rsid w:val="009C769D"/>
    <w:rsid w:val="009D2E78"/>
    <w:rsid w:val="009D4BA4"/>
    <w:rsid w:val="009E0365"/>
    <w:rsid w:val="009E4861"/>
    <w:rsid w:val="009F6EAA"/>
    <w:rsid w:val="00A02678"/>
    <w:rsid w:val="00A042DD"/>
    <w:rsid w:val="00A227C9"/>
    <w:rsid w:val="00A2713B"/>
    <w:rsid w:val="00A310B6"/>
    <w:rsid w:val="00A31F9A"/>
    <w:rsid w:val="00A44420"/>
    <w:rsid w:val="00A52E1B"/>
    <w:rsid w:val="00A53D27"/>
    <w:rsid w:val="00A549E7"/>
    <w:rsid w:val="00A64435"/>
    <w:rsid w:val="00A65D78"/>
    <w:rsid w:val="00A779C7"/>
    <w:rsid w:val="00A9143A"/>
    <w:rsid w:val="00A94BFB"/>
    <w:rsid w:val="00A9529D"/>
    <w:rsid w:val="00A953A6"/>
    <w:rsid w:val="00AA2FEF"/>
    <w:rsid w:val="00AA5E39"/>
    <w:rsid w:val="00AB15D2"/>
    <w:rsid w:val="00AB683C"/>
    <w:rsid w:val="00AC03B7"/>
    <w:rsid w:val="00AC0649"/>
    <w:rsid w:val="00AC4F0C"/>
    <w:rsid w:val="00AD1A7A"/>
    <w:rsid w:val="00AD6F35"/>
    <w:rsid w:val="00B011BB"/>
    <w:rsid w:val="00B02266"/>
    <w:rsid w:val="00B0725A"/>
    <w:rsid w:val="00B1446C"/>
    <w:rsid w:val="00B209D1"/>
    <w:rsid w:val="00B26C7F"/>
    <w:rsid w:val="00B26FCC"/>
    <w:rsid w:val="00B33337"/>
    <w:rsid w:val="00B35905"/>
    <w:rsid w:val="00B66CE0"/>
    <w:rsid w:val="00B70758"/>
    <w:rsid w:val="00B71FA1"/>
    <w:rsid w:val="00B72BED"/>
    <w:rsid w:val="00B75877"/>
    <w:rsid w:val="00B76062"/>
    <w:rsid w:val="00B81042"/>
    <w:rsid w:val="00B8237B"/>
    <w:rsid w:val="00B84185"/>
    <w:rsid w:val="00B9538D"/>
    <w:rsid w:val="00B9582D"/>
    <w:rsid w:val="00B9675A"/>
    <w:rsid w:val="00B9736B"/>
    <w:rsid w:val="00BA4BD6"/>
    <w:rsid w:val="00BB3017"/>
    <w:rsid w:val="00BB3674"/>
    <w:rsid w:val="00BB7E33"/>
    <w:rsid w:val="00BE0AE5"/>
    <w:rsid w:val="00BE57C4"/>
    <w:rsid w:val="00BF5FC5"/>
    <w:rsid w:val="00C00952"/>
    <w:rsid w:val="00C0108E"/>
    <w:rsid w:val="00C1422D"/>
    <w:rsid w:val="00C20510"/>
    <w:rsid w:val="00C207C5"/>
    <w:rsid w:val="00C329D6"/>
    <w:rsid w:val="00C405C1"/>
    <w:rsid w:val="00C41952"/>
    <w:rsid w:val="00C421BD"/>
    <w:rsid w:val="00C44A6B"/>
    <w:rsid w:val="00C45D93"/>
    <w:rsid w:val="00C5315D"/>
    <w:rsid w:val="00C5319B"/>
    <w:rsid w:val="00C55E54"/>
    <w:rsid w:val="00C65508"/>
    <w:rsid w:val="00C67F71"/>
    <w:rsid w:val="00C854E6"/>
    <w:rsid w:val="00C86258"/>
    <w:rsid w:val="00C94F75"/>
    <w:rsid w:val="00CA28D7"/>
    <w:rsid w:val="00CA3E35"/>
    <w:rsid w:val="00CA56E8"/>
    <w:rsid w:val="00CA6048"/>
    <w:rsid w:val="00CC7667"/>
    <w:rsid w:val="00CC7D86"/>
    <w:rsid w:val="00CC7E26"/>
    <w:rsid w:val="00CD7882"/>
    <w:rsid w:val="00D06199"/>
    <w:rsid w:val="00D07E7F"/>
    <w:rsid w:val="00D13216"/>
    <w:rsid w:val="00D148C5"/>
    <w:rsid w:val="00D24A15"/>
    <w:rsid w:val="00D26D60"/>
    <w:rsid w:val="00D33852"/>
    <w:rsid w:val="00D412A1"/>
    <w:rsid w:val="00D444F6"/>
    <w:rsid w:val="00D462C8"/>
    <w:rsid w:val="00D51072"/>
    <w:rsid w:val="00D5342E"/>
    <w:rsid w:val="00D55208"/>
    <w:rsid w:val="00D5733F"/>
    <w:rsid w:val="00D60F5B"/>
    <w:rsid w:val="00D715B9"/>
    <w:rsid w:val="00D826C3"/>
    <w:rsid w:val="00D8325D"/>
    <w:rsid w:val="00D94551"/>
    <w:rsid w:val="00D95B20"/>
    <w:rsid w:val="00D95F40"/>
    <w:rsid w:val="00DA2C11"/>
    <w:rsid w:val="00DA611C"/>
    <w:rsid w:val="00DA6676"/>
    <w:rsid w:val="00DD17AD"/>
    <w:rsid w:val="00DD5A55"/>
    <w:rsid w:val="00DD721F"/>
    <w:rsid w:val="00DD7AD1"/>
    <w:rsid w:val="00DE2466"/>
    <w:rsid w:val="00DE5D1A"/>
    <w:rsid w:val="00DE6F58"/>
    <w:rsid w:val="00DF4A55"/>
    <w:rsid w:val="00E05A7D"/>
    <w:rsid w:val="00E07481"/>
    <w:rsid w:val="00E07E56"/>
    <w:rsid w:val="00E13AEA"/>
    <w:rsid w:val="00E212DB"/>
    <w:rsid w:val="00E26029"/>
    <w:rsid w:val="00E326D9"/>
    <w:rsid w:val="00E32FD4"/>
    <w:rsid w:val="00E32FD5"/>
    <w:rsid w:val="00E33207"/>
    <w:rsid w:val="00E3348F"/>
    <w:rsid w:val="00E36B48"/>
    <w:rsid w:val="00E36BB9"/>
    <w:rsid w:val="00E40343"/>
    <w:rsid w:val="00E43003"/>
    <w:rsid w:val="00E43690"/>
    <w:rsid w:val="00E52F29"/>
    <w:rsid w:val="00E563E3"/>
    <w:rsid w:val="00E624B0"/>
    <w:rsid w:val="00E66671"/>
    <w:rsid w:val="00E66AF7"/>
    <w:rsid w:val="00E6717E"/>
    <w:rsid w:val="00E71139"/>
    <w:rsid w:val="00E71A6A"/>
    <w:rsid w:val="00E86968"/>
    <w:rsid w:val="00E876CE"/>
    <w:rsid w:val="00E957F4"/>
    <w:rsid w:val="00E96853"/>
    <w:rsid w:val="00EA7232"/>
    <w:rsid w:val="00EB2BB5"/>
    <w:rsid w:val="00EB6761"/>
    <w:rsid w:val="00ED0FE4"/>
    <w:rsid w:val="00ED5684"/>
    <w:rsid w:val="00ED5766"/>
    <w:rsid w:val="00ED57A3"/>
    <w:rsid w:val="00EE0C82"/>
    <w:rsid w:val="00EE10B5"/>
    <w:rsid w:val="00EE6D7C"/>
    <w:rsid w:val="00EF32D0"/>
    <w:rsid w:val="00F06D94"/>
    <w:rsid w:val="00F153EA"/>
    <w:rsid w:val="00F16939"/>
    <w:rsid w:val="00F27E9D"/>
    <w:rsid w:val="00F32721"/>
    <w:rsid w:val="00F34A15"/>
    <w:rsid w:val="00F53ED8"/>
    <w:rsid w:val="00F92662"/>
    <w:rsid w:val="00F93D2A"/>
    <w:rsid w:val="00F95037"/>
    <w:rsid w:val="00F952BB"/>
    <w:rsid w:val="00FB53BD"/>
    <w:rsid w:val="00FB5DBE"/>
    <w:rsid w:val="00FB70D9"/>
    <w:rsid w:val="00FC652F"/>
    <w:rsid w:val="00FC7534"/>
    <w:rsid w:val="00FD28AF"/>
    <w:rsid w:val="00FE77A7"/>
    <w:rsid w:val="00FF16D8"/>
    <w:rsid w:val="0359407B"/>
    <w:rsid w:val="0C184FC8"/>
    <w:rsid w:val="16F6417E"/>
    <w:rsid w:val="259B0955"/>
    <w:rsid w:val="28D603D3"/>
    <w:rsid w:val="2B149D86"/>
    <w:rsid w:val="2E64C9A2"/>
    <w:rsid w:val="34E6E81F"/>
    <w:rsid w:val="36663CA4"/>
    <w:rsid w:val="3F87D6FB"/>
    <w:rsid w:val="559E8ADD"/>
    <w:rsid w:val="5810E482"/>
    <w:rsid w:val="5F05D09D"/>
    <w:rsid w:val="663DE75B"/>
    <w:rsid w:val="6845237C"/>
    <w:rsid w:val="7172F703"/>
    <w:rsid w:val="7495B1FF"/>
    <w:rsid w:val="772E56A3"/>
    <w:rsid w:val="7D152E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CB519"/>
  <w15:docId w15:val="{47267439-812A-458F-9B74-2A8324451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684B"/>
    <w:pPr>
      <w:spacing w:after="240" w:line="240" w:lineRule="auto"/>
    </w:pPr>
    <w:rPr>
      <w:sz w:val="20"/>
    </w:rPr>
  </w:style>
  <w:style w:type="paragraph" w:styleId="Heading1">
    <w:name w:val="heading 1"/>
    <w:basedOn w:val="Normal"/>
    <w:next w:val="Normal"/>
    <w:link w:val="Heading1Char"/>
    <w:uiPriority w:val="9"/>
    <w:qFormat/>
    <w:rsid w:val="005B486D"/>
    <w:pPr>
      <w:keepNext/>
      <w:keepLines/>
      <w:spacing w:before="240"/>
      <w:outlineLvl w:val="0"/>
    </w:pPr>
    <w:rPr>
      <w:rFonts w:eastAsiaTheme="majorEastAsia" w:cstheme="minorHAnsi"/>
      <w:b/>
      <w:bCs/>
      <w:color w:val="A90061"/>
      <w:sz w:val="32"/>
      <w:szCs w:val="32"/>
    </w:rPr>
  </w:style>
  <w:style w:type="paragraph" w:styleId="Heading2">
    <w:name w:val="heading 2"/>
    <w:basedOn w:val="Normal"/>
    <w:next w:val="Normal"/>
    <w:link w:val="Heading2Char"/>
    <w:uiPriority w:val="9"/>
    <w:unhideWhenUsed/>
    <w:qFormat/>
    <w:rsid w:val="005B486D"/>
    <w:pPr>
      <w:keepNext/>
      <w:keepLines/>
      <w:spacing w:before="200"/>
      <w:outlineLvl w:val="1"/>
    </w:pPr>
    <w:rPr>
      <w:rFonts w:ascii="Arial" w:eastAsiaTheme="majorEastAsia" w:hAnsi="Arial" w:cs="Arial"/>
      <w:b/>
      <w:bCs/>
      <w:color w:val="A90061"/>
      <w:sz w:val="24"/>
      <w:szCs w:val="24"/>
    </w:rPr>
  </w:style>
  <w:style w:type="paragraph" w:styleId="Heading3">
    <w:name w:val="heading 3"/>
    <w:basedOn w:val="Normal"/>
    <w:next w:val="Normal"/>
    <w:link w:val="Heading3Char"/>
    <w:uiPriority w:val="9"/>
    <w:unhideWhenUsed/>
    <w:qFormat/>
    <w:rsid w:val="009F6EAA"/>
    <w:pPr>
      <w:keepNext/>
      <w:keepLines/>
      <w:spacing w:before="200"/>
      <w:outlineLvl w:val="2"/>
    </w:pPr>
    <w:rPr>
      <w:rFonts w:eastAsiaTheme="majorEastAsia" w:cstheme="minorHAnsi"/>
      <w:b/>
      <w:bCs/>
      <w:color w:val="A90061"/>
      <w:sz w:val="22"/>
    </w:rPr>
  </w:style>
  <w:style w:type="paragraph" w:styleId="Heading4">
    <w:name w:val="heading 4"/>
    <w:basedOn w:val="Normal"/>
    <w:next w:val="Normal"/>
    <w:link w:val="Heading4Char"/>
    <w:uiPriority w:val="9"/>
    <w:unhideWhenUsed/>
    <w:qFormat/>
    <w:rsid w:val="009F6EAA"/>
    <w:pPr>
      <w:keepNext/>
      <w:keepLines/>
      <w:spacing w:before="200"/>
      <w:outlineLvl w:val="3"/>
    </w:pPr>
    <w:rPr>
      <w:rFonts w:eastAsiaTheme="majorEastAsia" w:cstheme="minorHAnsi"/>
      <w:b/>
      <w:bCs/>
      <w:i/>
      <w:iCs/>
      <w:color w:val="A9006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486D"/>
    <w:rPr>
      <w:rFonts w:eastAsiaTheme="majorEastAsia" w:cstheme="minorHAnsi"/>
      <w:b/>
      <w:bCs/>
      <w:color w:val="A90061"/>
      <w:sz w:val="32"/>
      <w:szCs w:val="32"/>
    </w:rPr>
  </w:style>
  <w:style w:type="character" w:customStyle="1" w:styleId="Heading2Char">
    <w:name w:val="Heading 2 Char"/>
    <w:basedOn w:val="DefaultParagraphFont"/>
    <w:link w:val="Heading2"/>
    <w:uiPriority w:val="9"/>
    <w:rsid w:val="005B486D"/>
    <w:rPr>
      <w:rFonts w:ascii="Arial" w:eastAsiaTheme="majorEastAsia" w:hAnsi="Arial" w:cs="Arial"/>
      <w:b/>
      <w:bCs/>
      <w:color w:val="A90061"/>
      <w:sz w:val="24"/>
      <w:szCs w:val="24"/>
    </w:rPr>
  </w:style>
  <w:style w:type="character" w:customStyle="1" w:styleId="Heading3Char">
    <w:name w:val="Heading 3 Char"/>
    <w:basedOn w:val="DefaultParagraphFont"/>
    <w:link w:val="Heading3"/>
    <w:uiPriority w:val="9"/>
    <w:rsid w:val="009F6EAA"/>
    <w:rPr>
      <w:rFonts w:eastAsiaTheme="majorEastAsia" w:cstheme="minorHAnsi"/>
      <w:b/>
      <w:bCs/>
      <w:color w:val="A90061"/>
    </w:rPr>
  </w:style>
  <w:style w:type="character" w:customStyle="1" w:styleId="Heading4Char">
    <w:name w:val="Heading 4 Char"/>
    <w:basedOn w:val="DefaultParagraphFont"/>
    <w:link w:val="Heading4"/>
    <w:uiPriority w:val="9"/>
    <w:rsid w:val="009F6EAA"/>
    <w:rPr>
      <w:rFonts w:eastAsiaTheme="majorEastAsia" w:cstheme="minorHAnsi"/>
      <w:b/>
      <w:bCs/>
      <w:i/>
      <w:iCs/>
      <w:color w:val="A90061"/>
      <w:sz w:val="20"/>
    </w:rPr>
  </w:style>
  <w:style w:type="character" w:styleId="Emphasis">
    <w:name w:val="Emphasis"/>
    <w:basedOn w:val="DefaultParagraphFont"/>
    <w:uiPriority w:val="20"/>
    <w:qFormat/>
    <w:rsid w:val="00B8237B"/>
    <w:rPr>
      <w:i/>
      <w:iCs/>
    </w:rPr>
  </w:style>
  <w:style w:type="paragraph" w:styleId="NoSpacing">
    <w:name w:val="No Spacing"/>
    <w:basedOn w:val="Normal"/>
    <w:uiPriority w:val="1"/>
    <w:qFormat/>
    <w:rsid w:val="00B8237B"/>
    <w:pPr>
      <w:spacing w:after="0"/>
    </w:pPr>
  </w:style>
  <w:style w:type="paragraph" w:styleId="ListParagraph">
    <w:name w:val="List Paragraph"/>
    <w:basedOn w:val="Normal"/>
    <w:uiPriority w:val="34"/>
    <w:qFormat/>
    <w:rsid w:val="00B8237B"/>
    <w:pPr>
      <w:contextualSpacing/>
    </w:pPr>
  </w:style>
  <w:style w:type="table" w:styleId="TableGrid">
    <w:name w:val="Table Grid"/>
    <w:basedOn w:val="TableNormal"/>
    <w:uiPriority w:val="39"/>
    <w:rsid w:val="005B48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B486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486D"/>
    <w:rPr>
      <w:rFonts w:ascii="Tahoma" w:hAnsi="Tahoma" w:cs="Tahoma"/>
      <w:sz w:val="16"/>
      <w:szCs w:val="16"/>
    </w:rPr>
  </w:style>
  <w:style w:type="character" w:styleId="Hyperlink">
    <w:name w:val="Hyperlink"/>
    <w:basedOn w:val="DefaultParagraphFont"/>
    <w:uiPriority w:val="99"/>
    <w:unhideWhenUsed/>
    <w:rsid w:val="00390255"/>
    <w:rPr>
      <w:color w:val="0000FF"/>
      <w:u w:val="single"/>
    </w:rPr>
  </w:style>
  <w:style w:type="table" w:styleId="GridTable5Dark-Accent6">
    <w:name w:val="Grid Table 5 Dark Accent 6"/>
    <w:basedOn w:val="TableNormal"/>
    <w:uiPriority w:val="50"/>
    <w:rsid w:val="00260E3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EDFC"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989B1"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989B1"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989B1"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989B1" w:themeFill="accent6"/>
      </w:tcPr>
    </w:tblStylePr>
    <w:tblStylePr w:type="band1Vert">
      <w:tblPr/>
      <w:tcPr>
        <w:shd w:val="clear" w:color="auto" w:fill="83DCF8" w:themeFill="accent6" w:themeFillTint="66"/>
      </w:tcPr>
    </w:tblStylePr>
    <w:tblStylePr w:type="band1Horz">
      <w:tblPr/>
      <w:tcPr>
        <w:shd w:val="clear" w:color="auto" w:fill="83DCF8" w:themeFill="accent6" w:themeFillTint="66"/>
      </w:tcPr>
    </w:tblStylePr>
  </w:style>
  <w:style w:type="character" w:styleId="CommentReference">
    <w:name w:val="annotation reference"/>
    <w:basedOn w:val="DefaultParagraphFont"/>
    <w:uiPriority w:val="99"/>
    <w:semiHidden/>
    <w:unhideWhenUsed/>
    <w:rsid w:val="00D60F5B"/>
    <w:rPr>
      <w:sz w:val="16"/>
      <w:szCs w:val="16"/>
    </w:rPr>
  </w:style>
  <w:style w:type="paragraph" w:styleId="CommentText">
    <w:name w:val="annotation text"/>
    <w:basedOn w:val="Normal"/>
    <w:link w:val="CommentTextChar"/>
    <w:uiPriority w:val="99"/>
    <w:unhideWhenUsed/>
    <w:rsid w:val="00D60F5B"/>
    <w:pPr>
      <w:spacing w:after="120"/>
    </w:pPr>
    <w:rPr>
      <w:rFonts w:ascii="Arial" w:hAnsi="Arial" w:cs="Arial"/>
      <w:szCs w:val="20"/>
    </w:rPr>
  </w:style>
  <w:style w:type="character" w:customStyle="1" w:styleId="CommentTextChar">
    <w:name w:val="Comment Text Char"/>
    <w:basedOn w:val="DefaultParagraphFont"/>
    <w:link w:val="CommentText"/>
    <w:uiPriority w:val="99"/>
    <w:rsid w:val="00D60F5B"/>
    <w:rPr>
      <w:rFonts w:ascii="Arial" w:hAnsi="Arial" w:cs="Arial"/>
      <w:sz w:val="20"/>
      <w:szCs w:val="20"/>
    </w:rPr>
  </w:style>
  <w:style w:type="character" w:styleId="FollowedHyperlink">
    <w:name w:val="FollowedHyperlink"/>
    <w:basedOn w:val="DefaultParagraphFont"/>
    <w:uiPriority w:val="99"/>
    <w:semiHidden/>
    <w:unhideWhenUsed/>
    <w:rsid w:val="00E876CE"/>
    <w:rPr>
      <w:color w:val="BA6906" w:themeColor="followedHyperlink"/>
      <w:u w:val="single"/>
    </w:rPr>
  </w:style>
  <w:style w:type="paragraph" w:styleId="CommentSubject">
    <w:name w:val="annotation subject"/>
    <w:basedOn w:val="CommentText"/>
    <w:next w:val="CommentText"/>
    <w:link w:val="CommentSubjectChar"/>
    <w:uiPriority w:val="99"/>
    <w:semiHidden/>
    <w:unhideWhenUsed/>
    <w:rsid w:val="00196878"/>
    <w:pPr>
      <w:spacing w:after="240"/>
    </w:pPr>
    <w:rPr>
      <w:rFonts w:asciiTheme="minorHAnsi" w:hAnsiTheme="minorHAnsi" w:cstheme="minorBidi"/>
      <w:b/>
      <w:bCs/>
    </w:rPr>
  </w:style>
  <w:style w:type="character" w:customStyle="1" w:styleId="CommentSubjectChar">
    <w:name w:val="Comment Subject Char"/>
    <w:basedOn w:val="CommentTextChar"/>
    <w:link w:val="CommentSubject"/>
    <w:uiPriority w:val="99"/>
    <w:semiHidden/>
    <w:rsid w:val="00196878"/>
    <w:rPr>
      <w:rFonts w:ascii="Arial" w:hAnsi="Arial" w:cs="Arial"/>
      <w:b/>
      <w:bCs/>
      <w:sz w:val="20"/>
      <w:szCs w:val="20"/>
    </w:rPr>
  </w:style>
  <w:style w:type="paragraph" w:styleId="Revision">
    <w:name w:val="Revision"/>
    <w:hidden/>
    <w:uiPriority w:val="99"/>
    <w:semiHidden/>
    <w:rsid w:val="00097D20"/>
    <w:pPr>
      <w:spacing w:after="0" w:line="240" w:lineRule="auto"/>
    </w:pPr>
    <w:rPr>
      <w:sz w:val="20"/>
    </w:rPr>
  </w:style>
  <w:style w:type="character" w:customStyle="1" w:styleId="UnresolvedMention1">
    <w:name w:val="Unresolved Mention1"/>
    <w:basedOn w:val="DefaultParagraphFont"/>
    <w:uiPriority w:val="99"/>
    <w:semiHidden/>
    <w:unhideWhenUsed/>
    <w:rsid w:val="002F5711"/>
    <w:rPr>
      <w:color w:val="605E5C"/>
      <w:shd w:val="clear" w:color="auto" w:fill="E1DFDD"/>
    </w:rPr>
  </w:style>
  <w:style w:type="paragraph" w:styleId="Header">
    <w:name w:val="header"/>
    <w:basedOn w:val="Normal"/>
    <w:link w:val="HeaderChar"/>
    <w:uiPriority w:val="99"/>
    <w:unhideWhenUsed/>
    <w:rsid w:val="00563B5C"/>
    <w:pPr>
      <w:tabs>
        <w:tab w:val="center" w:pos="4513"/>
        <w:tab w:val="right" w:pos="9026"/>
      </w:tabs>
      <w:spacing w:after="0"/>
    </w:pPr>
  </w:style>
  <w:style w:type="character" w:customStyle="1" w:styleId="HeaderChar">
    <w:name w:val="Header Char"/>
    <w:basedOn w:val="DefaultParagraphFont"/>
    <w:link w:val="Header"/>
    <w:uiPriority w:val="99"/>
    <w:rsid w:val="00563B5C"/>
    <w:rPr>
      <w:sz w:val="20"/>
    </w:rPr>
  </w:style>
  <w:style w:type="paragraph" w:styleId="Footer">
    <w:name w:val="footer"/>
    <w:basedOn w:val="Normal"/>
    <w:link w:val="FooterChar"/>
    <w:uiPriority w:val="99"/>
    <w:unhideWhenUsed/>
    <w:rsid w:val="00563B5C"/>
    <w:pPr>
      <w:tabs>
        <w:tab w:val="center" w:pos="4513"/>
        <w:tab w:val="right" w:pos="9026"/>
      </w:tabs>
      <w:spacing w:after="0"/>
    </w:pPr>
  </w:style>
  <w:style w:type="character" w:customStyle="1" w:styleId="FooterChar">
    <w:name w:val="Footer Char"/>
    <w:basedOn w:val="DefaultParagraphFont"/>
    <w:link w:val="Footer"/>
    <w:uiPriority w:val="99"/>
    <w:rsid w:val="00563B5C"/>
    <w:rPr>
      <w:sz w:val="20"/>
    </w:rPr>
  </w:style>
  <w:style w:type="table" w:styleId="PlainTable1">
    <w:name w:val="Plain Table 1"/>
    <w:basedOn w:val="TableNormal"/>
    <w:uiPriority w:val="41"/>
    <w:rsid w:val="00DA2C1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302B60"/>
    <w:rPr>
      <w:color w:val="605E5C"/>
      <w:shd w:val="clear" w:color="auto" w:fill="E1DFDD"/>
    </w:rPr>
  </w:style>
  <w:style w:type="character" w:customStyle="1" w:styleId="normaltextrun">
    <w:name w:val="normaltextrun"/>
    <w:basedOn w:val="DefaultParagraphFont"/>
    <w:rsid w:val="00375D8A"/>
  </w:style>
  <w:style w:type="character" w:customStyle="1" w:styleId="eop">
    <w:name w:val="eop"/>
    <w:basedOn w:val="DefaultParagraphFont"/>
    <w:rsid w:val="00375D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56599">
      <w:bodyDiv w:val="1"/>
      <w:marLeft w:val="0"/>
      <w:marRight w:val="0"/>
      <w:marTop w:val="0"/>
      <w:marBottom w:val="0"/>
      <w:divBdr>
        <w:top w:val="none" w:sz="0" w:space="0" w:color="auto"/>
        <w:left w:val="none" w:sz="0" w:space="0" w:color="auto"/>
        <w:bottom w:val="none" w:sz="0" w:space="0" w:color="auto"/>
        <w:right w:val="none" w:sz="0" w:space="0" w:color="auto"/>
      </w:divBdr>
    </w:div>
    <w:div w:id="177622043">
      <w:bodyDiv w:val="1"/>
      <w:marLeft w:val="0"/>
      <w:marRight w:val="0"/>
      <w:marTop w:val="0"/>
      <w:marBottom w:val="0"/>
      <w:divBdr>
        <w:top w:val="none" w:sz="0" w:space="0" w:color="auto"/>
        <w:left w:val="none" w:sz="0" w:space="0" w:color="auto"/>
        <w:bottom w:val="none" w:sz="0" w:space="0" w:color="auto"/>
        <w:right w:val="none" w:sz="0" w:space="0" w:color="auto"/>
      </w:divBdr>
    </w:div>
    <w:div w:id="315568906">
      <w:bodyDiv w:val="1"/>
      <w:marLeft w:val="0"/>
      <w:marRight w:val="0"/>
      <w:marTop w:val="0"/>
      <w:marBottom w:val="0"/>
      <w:divBdr>
        <w:top w:val="none" w:sz="0" w:space="0" w:color="auto"/>
        <w:left w:val="none" w:sz="0" w:space="0" w:color="auto"/>
        <w:bottom w:val="none" w:sz="0" w:space="0" w:color="auto"/>
        <w:right w:val="none" w:sz="0" w:space="0" w:color="auto"/>
      </w:divBdr>
    </w:div>
    <w:div w:id="421099795">
      <w:bodyDiv w:val="1"/>
      <w:marLeft w:val="0"/>
      <w:marRight w:val="0"/>
      <w:marTop w:val="0"/>
      <w:marBottom w:val="0"/>
      <w:divBdr>
        <w:top w:val="none" w:sz="0" w:space="0" w:color="auto"/>
        <w:left w:val="none" w:sz="0" w:space="0" w:color="auto"/>
        <w:bottom w:val="none" w:sz="0" w:space="0" w:color="auto"/>
        <w:right w:val="none" w:sz="0" w:space="0" w:color="auto"/>
      </w:divBdr>
    </w:div>
    <w:div w:id="618226782">
      <w:bodyDiv w:val="1"/>
      <w:marLeft w:val="0"/>
      <w:marRight w:val="0"/>
      <w:marTop w:val="0"/>
      <w:marBottom w:val="0"/>
      <w:divBdr>
        <w:top w:val="none" w:sz="0" w:space="0" w:color="auto"/>
        <w:left w:val="none" w:sz="0" w:space="0" w:color="auto"/>
        <w:bottom w:val="none" w:sz="0" w:space="0" w:color="auto"/>
        <w:right w:val="none" w:sz="0" w:space="0" w:color="auto"/>
      </w:divBdr>
    </w:div>
    <w:div w:id="777601691">
      <w:bodyDiv w:val="1"/>
      <w:marLeft w:val="0"/>
      <w:marRight w:val="0"/>
      <w:marTop w:val="0"/>
      <w:marBottom w:val="0"/>
      <w:divBdr>
        <w:top w:val="none" w:sz="0" w:space="0" w:color="auto"/>
        <w:left w:val="none" w:sz="0" w:space="0" w:color="auto"/>
        <w:bottom w:val="none" w:sz="0" w:space="0" w:color="auto"/>
        <w:right w:val="none" w:sz="0" w:space="0" w:color="auto"/>
      </w:divBdr>
    </w:div>
    <w:div w:id="797140418">
      <w:bodyDiv w:val="1"/>
      <w:marLeft w:val="0"/>
      <w:marRight w:val="0"/>
      <w:marTop w:val="0"/>
      <w:marBottom w:val="0"/>
      <w:divBdr>
        <w:top w:val="none" w:sz="0" w:space="0" w:color="auto"/>
        <w:left w:val="none" w:sz="0" w:space="0" w:color="auto"/>
        <w:bottom w:val="none" w:sz="0" w:space="0" w:color="auto"/>
        <w:right w:val="none" w:sz="0" w:space="0" w:color="auto"/>
      </w:divBdr>
    </w:div>
    <w:div w:id="913245752">
      <w:bodyDiv w:val="1"/>
      <w:marLeft w:val="0"/>
      <w:marRight w:val="0"/>
      <w:marTop w:val="0"/>
      <w:marBottom w:val="0"/>
      <w:divBdr>
        <w:top w:val="none" w:sz="0" w:space="0" w:color="auto"/>
        <w:left w:val="none" w:sz="0" w:space="0" w:color="auto"/>
        <w:bottom w:val="none" w:sz="0" w:space="0" w:color="auto"/>
        <w:right w:val="none" w:sz="0" w:space="0" w:color="auto"/>
      </w:divBdr>
    </w:div>
    <w:div w:id="947197965">
      <w:bodyDiv w:val="1"/>
      <w:marLeft w:val="0"/>
      <w:marRight w:val="0"/>
      <w:marTop w:val="0"/>
      <w:marBottom w:val="0"/>
      <w:divBdr>
        <w:top w:val="none" w:sz="0" w:space="0" w:color="auto"/>
        <w:left w:val="none" w:sz="0" w:space="0" w:color="auto"/>
        <w:bottom w:val="none" w:sz="0" w:space="0" w:color="auto"/>
        <w:right w:val="none" w:sz="0" w:space="0" w:color="auto"/>
      </w:divBdr>
    </w:div>
    <w:div w:id="1042092801">
      <w:bodyDiv w:val="1"/>
      <w:marLeft w:val="0"/>
      <w:marRight w:val="0"/>
      <w:marTop w:val="0"/>
      <w:marBottom w:val="0"/>
      <w:divBdr>
        <w:top w:val="none" w:sz="0" w:space="0" w:color="auto"/>
        <w:left w:val="none" w:sz="0" w:space="0" w:color="auto"/>
        <w:bottom w:val="none" w:sz="0" w:space="0" w:color="auto"/>
        <w:right w:val="none" w:sz="0" w:space="0" w:color="auto"/>
      </w:divBdr>
    </w:div>
    <w:div w:id="1366062449">
      <w:bodyDiv w:val="1"/>
      <w:marLeft w:val="0"/>
      <w:marRight w:val="0"/>
      <w:marTop w:val="0"/>
      <w:marBottom w:val="0"/>
      <w:divBdr>
        <w:top w:val="none" w:sz="0" w:space="0" w:color="auto"/>
        <w:left w:val="none" w:sz="0" w:space="0" w:color="auto"/>
        <w:bottom w:val="none" w:sz="0" w:space="0" w:color="auto"/>
        <w:right w:val="none" w:sz="0" w:space="0" w:color="auto"/>
      </w:divBdr>
    </w:div>
    <w:div w:id="1446608354">
      <w:bodyDiv w:val="1"/>
      <w:marLeft w:val="0"/>
      <w:marRight w:val="0"/>
      <w:marTop w:val="0"/>
      <w:marBottom w:val="0"/>
      <w:divBdr>
        <w:top w:val="none" w:sz="0" w:space="0" w:color="auto"/>
        <w:left w:val="none" w:sz="0" w:space="0" w:color="auto"/>
        <w:bottom w:val="none" w:sz="0" w:space="0" w:color="auto"/>
        <w:right w:val="none" w:sz="0" w:space="0" w:color="auto"/>
      </w:divBdr>
    </w:div>
    <w:div w:id="1455365320">
      <w:bodyDiv w:val="1"/>
      <w:marLeft w:val="0"/>
      <w:marRight w:val="0"/>
      <w:marTop w:val="0"/>
      <w:marBottom w:val="0"/>
      <w:divBdr>
        <w:top w:val="none" w:sz="0" w:space="0" w:color="auto"/>
        <w:left w:val="none" w:sz="0" w:space="0" w:color="auto"/>
        <w:bottom w:val="none" w:sz="0" w:space="0" w:color="auto"/>
        <w:right w:val="none" w:sz="0" w:space="0" w:color="auto"/>
      </w:divBdr>
    </w:div>
    <w:div w:id="1501696117">
      <w:bodyDiv w:val="1"/>
      <w:marLeft w:val="0"/>
      <w:marRight w:val="0"/>
      <w:marTop w:val="0"/>
      <w:marBottom w:val="0"/>
      <w:divBdr>
        <w:top w:val="none" w:sz="0" w:space="0" w:color="auto"/>
        <w:left w:val="none" w:sz="0" w:space="0" w:color="auto"/>
        <w:bottom w:val="none" w:sz="0" w:space="0" w:color="auto"/>
        <w:right w:val="none" w:sz="0" w:space="0" w:color="auto"/>
      </w:divBdr>
    </w:div>
    <w:div w:id="1607619927">
      <w:bodyDiv w:val="1"/>
      <w:marLeft w:val="0"/>
      <w:marRight w:val="0"/>
      <w:marTop w:val="0"/>
      <w:marBottom w:val="0"/>
      <w:divBdr>
        <w:top w:val="none" w:sz="0" w:space="0" w:color="auto"/>
        <w:left w:val="none" w:sz="0" w:space="0" w:color="auto"/>
        <w:bottom w:val="none" w:sz="0" w:space="0" w:color="auto"/>
        <w:right w:val="none" w:sz="0" w:space="0" w:color="auto"/>
      </w:divBdr>
    </w:div>
    <w:div w:id="1732801235">
      <w:bodyDiv w:val="1"/>
      <w:marLeft w:val="0"/>
      <w:marRight w:val="0"/>
      <w:marTop w:val="0"/>
      <w:marBottom w:val="0"/>
      <w:divBdr>
        <w:top w:val="none" w:sz="0" w:space="0" w:color="auto"/>
        <w:left w:val="none" w:sz="0" w:space="0" w:color="auto"/>
        <w:bottom w:val="none" w:sz="0" w:space="0" w:color="auto"/>
        <w:right w:val="none" w:sz="0" w:space="0" w:color="auto"/>
      </w:divBdr>
      <w:divsChild>
        <w:div w:id="947006249">
          <w:marLeft w:val="547"/>
          <w:marRight w:val="0"/>
          <w:marTop w:val="0"/>
          <w:marBottom w:val="0"/>
          <w:divBdr>
            <w:top w:val="none" w:sz="0" w:space="0" w:color="auto"/>
            <w:left w:val="none" w:sz="0" w:space="0" w:color="auto"/>
            <w:bottom w:val="none" w:sz="0" w:space="0" w:color="auto"/>
            <w:right w:val="none" w:sz="0" w:space="0" w:color="auto"/>
          </w:divBdr>
        </w:div>
        <w:div w:id="318001077">
          <w:marLeft w:val="547"/>
          <w:marRight w:val="0"/>
          <w:marTop w:val="0"/>
          <w:marBottom w:val="0"/>
          <w:divBdr>
            <w:top w:val="none" w:sz="0" w:space="0" w:color="auto"/>
            <w:left w:val="none" w:sz="0" w:space="0" w:color="auto"/>
            <w:bottom w:val="none" w:sz="0" w:space="0" w:color="auto"/>
            <w:right w:val="none" w:sz="0" w:space="0" w:color="auto"/>
          </w:divBdr>
        </w:div>
      </w:divsChild>
    </w:div>
    <w:div w:id="1780297225">
      <w:bodyDiv w:val="1"/>
      <w:marLeft w:val="0"/>
      <w:marRight w:val="0"/>
      <w:marTop w:val="0"/>
      <w:marBottom w:val="0"/>
      <w:divBdr>
        <w:top w:val="none" w:sz="0" w:space="0" w:color="auto"/>
        <w:left w:val="none" w:sz="0" w:space="0" w:color="auto"/>
        <w:bottom w:val="none" w:sz="0" w:space="0" w:color="auto"/>
        <w:right w:val="none" w:sz="0" w:space="0" w:color="auto"/>
      </w:divBdr>
    </w:div>
    <w:div w:id="1787574615">
      <w:bodyDiv w:val="1"/>
      <w:marLeft w:val="0"/>
      <w:marRight w:val="0"/>
      <w:marTop w:val="0"/>
      <w:marBottom w:val="0"/>
      <w:divBdr>
        <w:top w:val="none" w:sz="0" w:space="0" w:color="auto"/>
        <w:left w:val="none" w:sz="0" w:space="0" w:color="auto"/>
        <w:bottom w:val="none" w:sz="0" w:space="0" w:color="auto"/>
        <w:right w:val="none" w:sz="0" w:space="0" w:color="auto"/>
      </w:divBdr>
    </w:div>
    <w:div w:id="1844739236">
      <w:bodyDiv w:val="1"/>
      <w:marLeft w:val="0"/>
      <w:marRight w:val="0"/>
      <w:marTop w:val="0"/>
      <w:marBottom w:val="0"/>
      <w:divBdr>
        <w:top w:val="none" w:sz="0" w:space="0" w:color="auto"/>
        <w:left w:val="none" w:sz="0" w:space="0" w:color="auto"/>
        <w:bottom w:val="none" w:sz="0" w:space="0" w:color="auto"/>
        <w:right w:val="none" w:sz="0" w:space="0" w:color="auto"/>
      </w:divBdr>
    </w:div>
    <w:div w:id="1879734992">
      <w:bodyDiv w:val="1"/>
      <w:marLeft w:val="0"/>
      <w:marRight w:val="0"/>
      <w:marTop w:val="0"/>
      <w:marBottom w:val="0"/>
      <w:divBdr>
        <w:top w:val="none" w:sz="0" w:space="0" w:color="auto"/>
        <w:left w:val="none" w:sz="0" w:space="0" w:color="auto"/>
        <w:bottom w:val="none" w:sz="0" w:space="0" w:color="auto"/>
        <w:right w:val="none" w:sz="0" w:space="0" w:color="auto"/>
      </w:divBdr>
      <w:divsChild>
        <w:div w:id="1713966841">
          <w:marLeft w:val="547"/>
          <w:marRight w:val="0"/>
          <w:marTop w:val="0"/>
          <w:marBottom w:val="0"/>
          <w:divBdr>
            <w:top w:val="none" w:sz="0" w:space="0" w:color="auto"/>
            <w:left w:val="none" w:sz="0" w:space="0" w:color="auto"/>
            <w:bottom w:val="none" w:sz="0" w:space="0" w:color="auto"/>
            <w:right w:val="none" w:sz="0" w:space="0" w:color="auto"/>
          </w:divBdr>
        </w:div>
      </w:divsChild>
    </w:div>
    <w:div w:id="2119643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QuickStyle" Target="diagrams/quickStyle1.xml"/><Relationship Id="rId18" Type="http://schemas.openxmlformats.org/officeDocument/2006/relationships/hyperlink" Target="https://www.essex.ac.uk/-/media/documents/directories/academic-section/academic-standards-and-quality/student-consultation-and-notification.pdf" TargetMode="External"/><Relationship Id="rId26" Type="http://schemas.openxmlformats.org/officeDocument/2006/relationships/diagramLayout" Target="diagrams/layout2.xml"/><Relationship Id="rId39" Type="http://schemas.openxmlformats.org/officeDocument/2006/relationships/diagramData" Target="diagrams/data4.xml"/><Relationship Id="rId21" Type="http://schemas.openxmlformats.org/officeDocument/2006/relationships/hyperlink" Target="https://www.essex.ac.uk/staff/professional-services/organisational-development-team" TargetMode="External"/><Relationship Id="rId34" Type="http://schemas.openxmlformats.org/officeDocument/2006/relationships/diagramColors" Target="diagrams/colors3.xml"/><Relationship Id="rId42" Type="http://schemas.openxmlformats.org/officeDocument/2006/relationships/diagramColors" Target="diagrams/colors4.xml"/><Relationship Id="rId47" Type="http://schemas.openxmlformats.org/officeDocument/2006/relationships/diagramQuickStyle" Target="diagrams/quickStyle5.xml"/><Relationship Id="rId50" Type="http://schemas.openxmlformats.org/officeDocument/2006/relationships/image" Target="media/image1.jpeg"/><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edrm.essex.ac.uk/reporting/sao/CRRM/default.aspx" TargetMode="External"/><Relationship Id="rId29" Type="http://schemas.microsoft.com/office/2007/relationships/diagramDrawing" Target="diagrams/drawing2.xml"/><Relationship Id="rId11" Type="http://schemas.openxmlformats.org/officeDocument/2006/relationships/diagramData" Target="diagrams/data1.xml"/><Relationship Id="rId24" Type="http://schemas.openxmlformats.org/officeDocument/2006/relationships/hyperlink" Target="https://essex-university.zoom.us/j/91739635423" TargetMode="External"/><Relationship Id="rId32" Type="http://schemas.openxmlformats.org/officeDocument/2006/relationships/diagramLayout" Target="diagrams/layout3.xml"/><Relationship Id="rId37" Type="http://schemas.openxmlformats.org/officeDocument/2006/relationships/hyperlink" Target="mailto:quad@essex.ac.uk" TargetMode="External"/><Relationship Id="rId40" Type="http://schemas.openxmlformats.org/officeDocument/2006/relationships/diagramLayout" Target="diagrams/layout4.xml"/><Relationship Id="rId45" Type="http://schemas.openxmlformats.org/officeDocument/2006/relationships/diagramData" Target="diagrams/data5.xml"/><Relationship Id="rId53"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www.officeforstudents.org.uk/media/084f719f-5344-4717-a71b-a7ea00b9f53f/quality-and-standards-conditions.pdf" TargetMode="External"/><Relationship Id="rId31" Type="http://schemas.openxmlformats.org/officeDocument/2006/relationships/diagramData" Target="diagrams/data3.xml"/><Relationship Id="rId44" Type="http://schemas.openxmlformats.org/officeDocument/2006/relationships/hyperlink" Target="mailto:quad@essex.ac.uk"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hyperlink" Target="https://www.qaa.ac.uk/the-quality-code" TargetMode="External"/><Relationship Id="rId27" Type="http://schemas.openxmlformats.org/officeDocument/2006/relationships/diagramQuickStyle" Target="diagrams/quickStyle2.xml"/><Relationship Id="rId30" Type="http://schemas.openxmlformats.org/officeDocument/2006/relationships/hyperlink" Target="mailto:exams-staff@essex.ac.uk" TargetMode="External"/><Relationship Id="rId35" Type="http://schemas.microsoft.com/office/2007/relationships/diagramDrawing" Target="diagrams/drawing3.xml"/><Relationship Id="rId43" Type="http://schemas.microsoft.com/office/2007/relationships/diagramDrawing" Target="diagrams/drawing4.xml"/><Relationship Id="rId48" Type="http://schemas.openxmlformats.org/officeDocument/2006/relationships/diagramColors" Target="diagrams/colors5.xml"/><Relationship Id="rId8" Type="http://schemas.openxmlformats.org/officeDocument/2006/relationships/webSettings" Target="webSettings.xml"/><Relationship Id="rId51" Type="http://schemas.openxmlformats.org/officeDocument/2006/relationships/hyperlink" Target="mailto:exams-staff@essex.ac.uk" TargetMode="External"/><Relationship Id="rId3" Type="http://schemas.openxmlformats.org/officeDocument/2006/relationships/customXml" Target="../customXml/item3.xml"/><Relationship Id="rId12" Type="http://schemas.openxmlformats.org/officeDocument/2006/relationships/diagramLayout" Target="diagrams/layout1.xml"/><Relationship Id="rId17" Type="http://schemas.openxmlformats.org/officeDocument/2006/relationships/hyperlink" Target="https://www.essex.ac.uk/-/media/documents/directories/academic-section/academic-standards-and-quality/external-engagement-consultation-framework.pdf" TargetMode="External"/><Relationship Id="rId25" Type="http://schemas.openxmlformats.org/officeDocument/2006/relationships/diagramData" Target="diagrams/data2.xml"/><Relationship Id="rId33" Type="http://schemas.openxmlformats.org/officeDocument/2006/relationships/diagramQuickStyle" Target="diagrams/quickStyle3.xml"/><Relationship Id="rId38" Type="http://schemas.openxmlformats.org/officeDocument/2006/relationships/hyperlink" Target="https://www.essex.ac.uk/-/media/documents/directories/academic-section/academic-standards-and-quality/marking-policy.pdf?la=en" TargetMode="External"/><Relationship Id="rId46" Type="http://schemas.openxmlformats.org/officeDocument/2006/relationships/diagramLayout" Target="diagrams/layout5.xml"/><Relationship Id="rId20" Type="http://schemas.openxmlformats.org/officeDocument/2006/relationships/hyperlink" Target="https://www.officeforstudents.org.uk/publications/protecting-students-as-consumers/" TargetMode="External"/><Relationship Id="rId41" Type="http://schemas.openxmlformats.org/officeDocument/2006/relationships/diagramQuickStyle" Target="diagrams/quickStyle4.xml"/><Relationship Id="rId1" Type="http://schemas.openxmlformats.org/officeDocument/2006/relationships/customXml" Target="../customXml/item1.xml"/><Relationship Id="rId6" Type="http://schemas.openxmlformats.org/officeDocument/2006/relationships/styles" Target="styles.xml"/><Relationship Id="rId15" Type="http://schemas.microsoft.com/office/2007/relationships/diagramDrawing" Target="diagrams/drawing1.xml"/><Relationship Id="rId23" Type="http://schemas.openxmlformats.org/officeDocument/2006/relationships/hyperlink" Target="https://www.officeforstudents.org.uk/media/2db81e6b-e4c7-4867-bc5d-ff67539d13e8/guide_to_providing_info_to_students.pdf" TargetMode="External"/><Relationship Id="rId28" Type="http://schemas.openxmlformats.org/officeDocument/2006/relationships/diagramColors" Target="diagrams/colors2.xml"/><Relationship Id="rId36" Type="http://schemas.openxmlformats.org/officeDocument/2006/relationships/hyperlink" Target="mailto:exams-staff@essex.ac.uk" TargetMode="External"/><Relationship Id="rId49" Type="http://schemas.microsoft.com/office/2007/relationships/diagramDrawing" Target="diagrams/drawing5.xm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5312F6C-04AD-4925-BB2C-12F681AA0AA9}" type="doc">
      <dgm:prSet loTypeId="urn:microsoft.com/office/officeart/2005/8/layout/vList5" loCatId="list" qsTypeId="urn:microsoft.com/office/officeart/2005/8/quickstyle/simple1" qsCatId="simple" csTypeId="urn:microsoft.com/office/officeart/2005/8/colors/colorful5" csCatId="colorful" phldr="1"/>
      <dgm:spPr/>
      <dgm:t>
        <a:bodyPr/>
        <a:lstStyle/>
        <a:p>
          <a:endParaRPr lang="en-US"/>
        </a:p>
      </dgm:t>
    </dgm:pt>
    <dgm:pt modelId="{C1CDD768-7D55-4A25-A896-0D0C92741A13}">
      <dgm:prSet phldrT="[Text]" custT="1"/>
      <dgm:spPr/>
      <dgm:t>
        <a:bodyPr/>
        <a:lstStyle/>
        <a:p>
          <a:r>
            <a:rPr lang="en-US" sz="1800">
              <a:solidFill>
                <a:sysClr val="windowText" lastClr="000000"/>
              </a:solidFill>
            </a:rPr>
            <a:t>Assessment types</a:t>
          </a:r>
        </a:p>
      </dgm:t>
    </dgm:pt>
    <dgm:pt modelId="{71E981AD-576F-4E9D-AB38-EE57C3E99C5E}" type="parTrans" cxnId="{0CE3A8F3-322D-46B5-A735-619D3BB7293F}">
      <dgm:prSet/>
      <dgm:spPr/>
      <dgm:t>
        <a:bodyPr/>
        <a:lstStyle/>
        <a:p>
          <a:endParaRPr lang="en-US" sz="1800"/>
        </a:p>
      </dgm:t>
    </dgm:pt>
    <dgm:pt modelId="{2E95971F-0ED9-419B-AE6E-1C7482571F64}" type="sibTrans" cxnId="{0CE3A8F3-322D-46B5-A735-619D3BB7293F}">
      <dgm:prSet/>
      <dgm:spPr/>
      <dgm:t>
        <a:bodyPr/>
        <a:lstStyle/>
        <a:p>
          <a:endParaRPr lang="en-US" sz="1800"/>
        </a:p>
      </dgm:t>
    </dgm:pt>
    <dgm:pt modelId="{868148D6-4CAB-4A7C-85D9-EBCE139828D3}">
      <dgm:prSet phldrT="[Text]" custT="1"/>
      <dgm:spPr/>
      <dgm:t>
        <a:bodyPr/>
        <a:lstStyle/>
        <a:p>
          <a:r>
            <a:rPr lang="en-US" sz="1800">
              <a:solidFill>
                <a:sysClr val="windowText" lastClr="000000"/>
              </a:solidFill>
            </a:rPr>
            <a:t>Teaching, learning and assessment overview</a:t>
          </a:r>
        </a:p>
      </dgm:t>
    </dgm:pt>
    <dgm:pt modelId="{9FBB3937-29C6-41E7-B00D-7758415C3622}" type="parTrans" cxnId="{69399FD6-859F-45A4-9A9C-97E70E7C7820}">
      <dgm:prSet/>
      <dgm:spPr/>
      <dgm:t>
        <a:bodyPr/>
        <a:lstStyle/>
        <a:p>
          <a:endParaRPr lang="en-US" sz="1800"/>
        </a:p>
      </dgm:t>
    </dgm:pt>
    <dgm:pt modelId="{5300B4BB-F03D-4E3C-AF19-4745251A3625}" type="sibTrans" cxnId="{69399FD6-859F-45A4-9A9C-97E70E7C7820}">
      <dgm:prSet/>
      <dgm:spPr/>
      <dgm:t>
        <a:bodyPr/>
        <a:lstStyle/>
        <a:p>
          <a:endParaRPr lang="en-US" sz="1800"/>
        </a:p>
      </dgm:t>
    </dgm:pt>
    <dgm:pt modelId="{83088505-98C2-44EC-930F-50EF6B4C9164}">
      <dgm:prSet phldrT="[Text]" custT="1"/>
      <dgm:spPr/>
      <dgm:t>
        <a:bodyPr/>
        <a:lstStyle/>
        <a:p>
          <a:r>
            <a:rPr lang="en-US" sz="1800">
              <a:solidFill>
                <a:sysClr val="windowText" lastClr="000000"/>
              </a:solidFill>
            </a:rPr>
            <a:t>Student overview</a:t>
          </a:r>
        </a:p>
      </dgm:t>
    </dgm:pt>
    <dgm:pt modelId="{06DB6C3A-96E2-42D7-9CFA-5BD01C96EE26}" type="parTrans" cxnId="{5566A1A1-F89B-4B77-AF43-375C1CA502FD}">
      <dgm:prSet/>
      <dgm:spPr/>
      <dgm:t>
        <a:bodyPr/>
        <a:lstStyle/>
        <a:p>
          <a:endParaRPr lang="en-US" sz="1800"/>
        </a:p>
      </dgm:t>
    </dgm:pt>
    <dgm:pt modelId="{2474CDEA-88DE-44B2-BA67-9521D22D04C5}" type="sibTrans" cxnId="{5566A1A1-F89B-4B77-AF43-375C1CA502FD}">
      <dgm:prSet/>
      <dgm:spPr/>
      <dgm:t>
        <a:bodyPr/>
        <a:lstStyle/>
        <a:p>
          <a:endParaRPr lang="en-US" sz="1800"/>
        </a:p>
      </dgm:t>
    </dgm:pt>
    <dgm:pt modelId="{58177A4C-F1EE-4938-8941-2056063C6054}" type="pres">
      <dgm:prSet presAssocID="{75312F6C-04AD-4925-BB2C-12F681AA0AA9}" presName="Name0" presStyleCnt="0">
        <dgm:presLayoutVars>
          <dgm:dir/>
          <dgm:animLvl val="lvl"/>
          <dgm:resizeHandles val="exact"/>
        </dgm:presLayoutVars>
      </dgm:prSet>
      <dgm:spPr/>
    </dgm:pt>
    <dgm:pt modelId="{1BD65E5B-49C6-4E6B-915A-6F08E045FEC3}" type="pres">
      <dgm:prSet presAssocID="{C1CDD768-7D55-4A25-A896-0D0C92741A13}" presName="linNode" presStyleCnt="0"/>
      <dgm:spPr/>
    </dgm:pt>
    <dgm:pt modelId="{0B52C89B-EC49-4CBE-A342-33636D7EC626}" type="pres">
      <dgm:prSet presAssocID="{C1CDD768-7D55-4A25-A896-0D0C92741A13}" presName="parentText" presStyleLbl="node1" presStyleIdx="0" presStyleCnt="3" custScaleX="261435">
        <dgm:presLayoutVars>
          <dgm:chMax val="1"/>
          <dgm:bulletEnabled val="1"/>
        </dgm:presLayoutVars>
      </dgm:prSet>
      <dgm:spPr/>
    </dgm:pt>
    <dgm:pt modelId="{4F9E1797-7866-4EF2-BCAD-0301B57B0051}" type="pres">
      <dgm:prSet presAssocID="{2E95971F-0ED9-419B-AE6E-1C7482571F64}" presName="sp" presStyleCnt="0"/>
      <dgm:spPr/>
    </dgm:pt>
    <dgm:pt modelId="{15871CCE-C7A8-44B3-B4B1-6EB8D02806B2}" type="pres">
      <dgm:prSet presAssocID="{868148D6-4CAB-4A7C-85D9-EBCE139828D3}" presName="linNode" presStyleCnt="0"/>
      <dgm:spPr/>
    </dgm:pt>
    <dgm:pt modelId="{48CFA2E1-9FD9-413C-9A98-61BD2DECD498}" type="pres">
      <dgm:prSet presAssocID="{868148D6-4CAB-4A7C-85D9-EBCE139828D3}" presName="parentText" presStyleLbl="node1" presStyleIdx="1" presStyleCnt="3" custScaleX="262108">
        <dgm:presLayoutVars>
          <dgm:chMax val="1"/>
          <dgm:bulletEnabled val="1"/>
        </dgm:presLayoutVars>
      </dgm:prSet>
      <dgm:spPr/>
    </dgm:pt>
    <dgm:pt modelId="{FF1BF034-6409-4D2E-8D01-AD5E2727E914}" type="pres">
      <dgm:prSet presAssocID="{5300B4BB-F03D-4E3C-AF19-4745251A3625}" presName="sp" presStyleCnt="0"/>
      <dgm:spPr/>
    </dgm:pt>
    <dgm:pt modelId="{C703963A-CC6A-4A23-8AB9-9E2C14337972}" type="pres">
      <dgm:prSet presAssocID="{83088505-98C2-44EC-930F-50EF6B4C9164}" presName="linNode" presStyleCnt="0"/>
      <dgm:spPr/>
    </dgm:pt>
    <dgm:pt modelId="{76867217-70DC-412E-B60F-715E52EE5319}" type="pres">
      <dgm:prSet presAssocID="{83088505-98C2-44EC-930F-50EF6B4C9164}" presName="parentText" presStyleLbl="node1" presStyleIdx="2" presStyleCnt="3" custScaleX="261498">
        <dgm:presLayoutVars>
          <dgm:chMax val="1"/>
          <dgm:bulletEnabled val="1"/>
        </dgm:presLayoutVars>
      </dgm:prSet>
      <dgm:spPr/>
    </dgm:pt>
  </dgm:ptLst>
  <dgm:cxnLst>
    <dgm:cxn modelId="{B6997209-E0BC-4C36-9F64-EAB31C857AE3}" type="presOf" srcId="{868148D6-4CAB-4A7C-85D9-EBCE139828D3}" destId="{48CFA2E1-9FD9-413C-9A98-61BD2DECD498}" srcOrd="0" destOrd="0" presId="urn:microsoft.com/office/officeart/2005/8/layout/vList5"/>
    <dgm:cxn modelId="{E5DEAF90-2A41-4457-B40C-F9AA4233DF0B}" type="presOf" srcId="{C1CDD768-7D55-4A25-A896-0D0C92741A13}" destId="{0B52C89B-EC49-4CBE-A342-33636D7EC626}" srcOrd="0" destOrd="0" presId="urn:microsoft.com/office/officeart/2005/8/layout/vList5"/>
    <dgm:cxn modelId="{5566A1A1-F89B-4B77-AF43-375C1CA502FD}" srcId="{75312F6C-04AD-4925-BB2C-12F681AA0AA9}" destId="{83088505-98C2-44EC-930F-50EF6B4C9164}" srcOrd="2" destOrd="0" parTransId="{06DB6C3A-96E2-42D7-9CFA-5BD01C96EE26}" sibTransId="{2474CDEA-88DE-44B2-BA67-9521D22D04C5}"/>
    <dgm:cxn modelId="{69399FD6-859F-45A4-9A9C-97E70E7C7820}" srcId="{75312F6C-04AD-4925-BB2C-12F681AA0AA9}" destId="{868148D6-4CAB-4A7C-85D9-EBCE139828D3}" srcOrd="1" destOrd="0" parTransId="{9FBB3937-29C6-41E7-B00D-7758415C3622}" sibTransId="{5300B4BB-F03D-4E3C-AF19-4745251A3625}"/>
    <dgm:cxn modelId="{7E66EBDF-632F-4FB7-82C1-52531F1C160E}" type="presOf" srcId="{75312F6C-04AD-4925-BB2C-12F681AA0AA9}" destId="{58177A4C-F1EE-4938-8941-2056063C6054}" srcOrd="0" destOrd="0" presId="urn:microsoft.com/office/officeart/2005/8/layout/vList5"/>
    <dgm:cxn modelId="{DE1DA3F1-3F02-4123-AD88-A5CB07D1D8EC}" type="presOf" srcId="{83088505-98C2-44EC-930F-50EF6B4C9164}" destId="{76867217-70DC-412E-B60F-715E52EE5319}" srcOrd="0" destOrd="0" presId="urn:microsoft.com/office/officeart/2005/8/layout/vList5"/>
    <dgm:cxn modelId="{0CE3A8F3-322D-46B5-A735-619D3BB7293F}" srcId="{75312F6C-04AD-4925-BB2C-12F681AA0AA9}" destId="{C1CDD768-7D55-4A25-A896-0D0C92741A13}" srcOrd="0" destOrd="0" parTransId="{71E981AD-576F-4E9D-AB38-EE57C3E99C5E}" sibTransId="{2E95971F-0ED9-419B-AE6E-1C7482571F64}"/>
    <dgm:cxn modelId="{DDB52F0C-2D36-4592-AE89-F12D1A54A3C5}" type="presParOf" srcId="{58177A4C-F1EE-4938-8941-2056063C6054}" destId="{1BD65E5B-49C6-4E6B-915A-6F08E045FEC3}" srcOrd="0" destOrd="0" presId="urn:microsoft.com/office/officeart/2005/8/layout/vList5"/>
    <dgm:cxn modelId="{5D5BFD52-65F3-48C0-B64E-4690CD528469}" type="presParOf" srcId="{1BD65E5B-49C6-4E6B-915A-6F08E045FEC3}" destId="{0B52C89B-EC49-4CBE-A342-33636D7EC626}" srcOrd="0" destOrd="0" presId="urn:microsoft.com/office/officeart/2005/8/layout/vList5"/>
    <dgm:cxn modelId="{D2C73ED3-6826-4B2A-8EEB-55FDD54E7AFB}" type="presParOf" srcId="{58177A4C-F1EE-4938-8941-2056063C6054}" destId="{4F9E1797-7866-4EF2-BCAD-0301B57B0051}" srcOrd="1" destOrd="0" presId="urn:microsoft.com/office/officeart/2005/8/layout/vList5"/>
    <dgm:cxn modelId="{69128838-CD8C-4CBC-B535-982A4363D820}" type="presParOf" srcId="{58177A4C-F1EE-4938-8941-2056063C6054}" destId="{15871CCE-C7A8-44B3-B4B1-6EB8D02806B2}" srcOrd="2" destOrd="0" presId="urn:microsoft.com/office/officeart/2005/8/layout/vList5"/>
    <dgm:cxn modelId="{33507509-CA79-46F8-AB0A-02311EA67C2C}" type="presParOf" srcId="{15871CCE-C7A8-44B3-B4B1-6EB8D02806B2}" destId="{48CFA2E1-9FD9-413C-9A98-61BD2DECD498}" srcOrd="0" destOrd="0" presId="urn:microsoft.com/office/officeart/2005/8/layout/vList5"/>
    <dgm:cxn modelId="{CBF765A1-7E55-4321-82E9-09F98C39F6EA}" type="presParOf" srcId="{58177A4C-F1EE-4938-8941-2056063C6054}" destId="{FF1BF034-6409-4D2E-8D01-AD5E2727E914}" srcOrd="3" destOrd="0" presId="urn:microsoft.com/office/officeart/2005/8/layout/vList5"/>
    <dgm:cxn modelId="{6E8C4586-8E2D-4B87-A454-6997152E5246}" type="presParOf" srcId="{58177A4C-F1EE-4938-8941-2056063C6054}" destId="{C703963A-CC6A-4A23-8AB9-9E2C14337972}" srcOrd="4" destOrd="0" presId="urn:microsoft.com/office/officeart/2005/8/layout/vList5"/>
    <dgm:cxn modelId="{7C18EABB-A5F8-4200-8F7F-F00DC3E24E94}" type="presParOf" srcId="{C703963A-CC6A-4A23-8AB9-9E2C14337972}" destId="{76867217-70DC-412E-B60F-715E52EE5319}" srcOrd="0" destOrd="0" presId="urn:microsoft.com/office/officeart/2005/8/layout/vList5"/>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1A454A71-ABDB-4FDF-8231-E27F4AEEF939}" type="doc">
      <dgm:prSet loTypeId="urn:microsoft.com/office/officeart/2005/8/layout/chevron1" loCatId="process" qsTypeId="urn:microsoft.com/office/officeart/2005/8/quickstyle/simple1" qsCatId="simple" csTypeId="urn:microsoft.com/office/officeart/2005/8/colors/colorful5" csCatId="colorful" phldr="1"/>
      <dgm:spPr/>
    </dgm:pt>
    <dgm:pt modelId="{DF6F1450-92C0-44EC-A72C-1A07C947EBDA}">
      <dgm:prSet phldrT="[Text]"/>
      <dgm:spPr/>
      <dgm:t>
        <a:bodyPr/>
        <a:lstStyle/>
        <a:p>
          <a:r>
            <a:rPr lang="en-GB">
              <a:solidFill>
                <a:sysClr val="windowText" lastClr="000000"/>
              </a:solidFill>
            </a:rPr>
            <a:t>Faculty of Arts and Humanities: </a:t>
          </a:r>
        </a:p>
        <a:p>
          <a:r>
            <a:rPr lang="en-GB">
              <a:solidFill>
                <a:sysClr val="windowText" lastClr="000000"/>
              </a:solidFill>
            </a:rPr>
            <a:t>Kayt Newman</a:t>
          </a:r>
          <a:endParaRPr lang="en-US">
            <a:solidFill>
              <a:sysClr val="windowText" lastClr="000000"/>
            </a:solidFill>
          </a:endParaRPr>
        </a:p>
      </dgm:t>
    </dgm:pt>
    <dgm:pt modelId="{4D5D7987-CE40-4823-9E23-5A040B87AFDE}" type="parTrans" cxnId="{10F3A0B6-CD11-4DC3-AE45-E8FB9054544B}">
      <dgm:prSet/>
      <dgm:spPr/>
      <dgm:t>
        <a:bodyPr/>
        <a:lstStyle/>
        <a:p>
          <a:endParaRPr lang="en-US"/>
        </a:p>
      </dgm:t>
    </dgm:pt>
    <dgm:pt modelId="{77ED019A-159E-48C2-A868-973687B26A19}" type="sibTrans" cxnId="{10F3A0B6-CD11-4DC3-AE45-E8FB9054544B}">
      <dgm:prSet/>
      <dgm:spPr/>
      <dgm:t>
        <a:bodyPr/>
        <a:lstStyle/>
        <a:p>
          <a:endParaRPr lang="en-US"/>
        </a:p>
      </dgm:t>
    </dgm:pt>
    <dgm:pt modelId="{BF7D90D5-80EA-4A8F-B718-060336BF8592}">
      <dgm:prSet phldrT="[Text]"/>
      <dgm:spPr/>
      <dgm:t>
        <a:bodyPr/>
        <a:lstStyle/>
        <a:p>
          <a:r>
            <a:rPr lang="en-GB">
              <a:solidFill>
                <a:sysClr val="windowText" lastClr="000000"/>
              </a:solidFill>
            </a:rPr>
            <a:t>Faculty of Science and Health: </a:t>
          </a:r>
        </a:p>
        <a:p>
          <a:r>
            <a:rPr lang="en-GB">
              <a:solidFill>
                <a:sysClr val="windowText" lastClr="000000"/>
              </a:solidFill>
            </a:rPr>
            <a:t>Karen Leeder</a:t>
          </a:r>
          <a:endParaRPr lang="en-US">
            <a:solidFill>
              <a:sysClr val="windowText" lastClr="000000"/>
            </a:solidFill>
          </a:endParaRPr>
        </a:p>
      </dgm:t>
    </dgm:pt>
    <dgm:pt modelId="{8B036C11-65A3-4B3A-97C9-1A9609228004}" type="parTrans" cxnId="{A268FCB7-031D-4FF2-ACD3-E1C5FD3B96A9}">
      <dgm:prSet/>
      <dgm:spPr/>
      <dgm:t>
        <a:bodyPr/>
        <a:lstStyle/>
        <a:p>
          <a:endParaRPr lang="en-US"/>
        </a:p>
      </dgm:t>
    </dgm:pt>
    <dgm:pt modelId="{338ABA21-3BD6-49A7-9751-A676138F3B8D}" type="sibTrans" cxnId="{A268FCB7-031D-4FF2-ACD3-E1C5FD3B96A9}">
      <dgm:prSet/>
      <dgm:spPr/>
      <dgm:t>
        <a:bodyPr/>
        <a:lstStyle/>
        <a:p>
          <a:endParaRPr lang="en-US"/>
        </a:p>
      </dgm:t>
    </dgm:pt>
    <dgm:pt modelId="{8ABCA160-5086-4CCF-A710-A700C01026D7}">
      <dgm:prSet phldrT="[Text]"/>
      <dgm:spPr/>
      <dgm:t>
        <a:bodyPr/>
        <a:lstStyle/>
        <a:p>
          <a:r>
            <a:rPr lang="en-GB">
              <a:solidFill>
                <a:sysClr val="windowText" lastClr="000000"/>
              </a:solidFill>
            </a:rPr>
            <a:t>Faculty of Social Sciences: </a:t>
          </a:r>
        </a:p>
        <a:p>
          <a:r>
            <a:rPr lang="en-GB">
              <a:solidFill>
                <a:sysClr val="windowText" lastClr="000000"/>
              </a:solidFill>
            </a:rPr>
            <a:t>Hannah Nieuwenhuis</a:t>
          </a:r>
          <a:r>
            <a:rPr lang="en-GB" b="1" u="sng">
              <a:solidFill>
                <a:sysClr val="windowText" lastClr="000000"/>
              </a:solidFill>
            </a:rPr>
            <a:t> </a:t>
          </a:r>
          <a:endParaRPr lang="en-US">
            <a:solidFill>
              <a:sysClr val="windowText" lastClr="000000"/>
            </a:solidFill>
          </a:endParaRPr>
        </a:p>
      </dgm:t>
    </dgm:pt>
    <dgm:pt modelId="{87731E69-EF10-4381-B03F-99632D488805}" type="parTrans" cxnId="{299D0745-35E6-4678-A494-18618C7748CC}">
      <dgm:prSet/>
      <dgm:spPr/>
      <dgm:t>
        <a:bodyPr/>
        <a:lstStyle/>
        <a:p>
          <a:endParaRPr lang="en-US"/>
        </a:p>
      </dgm:t>
    </dgm:pt>
    <dgm:pt modelId="{6D429A2A-2865-49EC-93AB-43E7789AB450}" type="sibTrans" cxnId="{299D0745-35E6-4678-A494-18618C7748CC}">
      <dgm:prSet/>
      <dgm:spPr/>
      <dgm:t>
        <a:bodyPr/>
        <a:lstStyle/>
        <a:p>
          <a:endParaRPr lang="en-US"/>
        </a:p>
      </dgm:t>
    </dgm:pt>
    <dgm:pt modelId="{D5598E31-FF1F-4F2D-97AD-878BD5E0EECC}" type="pres">
      <dgm:prSet presAssocID="{1A454A71-ABDB-4FDF-8231-E27F4AEEF939}" presName="Name0" presStyleCnt="0">
        <dgm:presLayoutVars>
          <dgm:dir/>
          <dgm:animLvl val="lvl"/>
          <dgm:resizeHandles val="exact"/>
        </dgm:presLayoutVars>
      </dgm:prSet>
      <dgm:spPr/>
    </dgm:pt>
    <dgm:pt modelId="{BD1FD298-7D61-4B66-B421-6A23668FE96C}" type="pres">
      <dgm:prSet presAssocID="{DF6F1450-92C0-44EC-A72C-1A07C947EBDA}" presName="parTxOnly" presStyleLbl="node1" presStyleIdx="0" presStyleCnt="3">
        <dgm:presLayoutVars>
          <dgm:chMax val="0"/>
          <dgm:chPref val="0"/>
          <dgm:bulletEnabled val="1"/>
        </dgm:presLayoutVars>
      </dgm:prSet>
      <dgm:spPr/>
    </dgm:pt>
    <dgm:pt modelId="{62B54540-BE20-4AE3-9DC3-054F5E5501EF}" type="pres">
      <dgm:prSet presAssocID="{77ED019A-159E-48C2-A868-973687B26A19}" presName="parTxOnlySpace" presStyleCnt="0"/>
      <dgm:spPr/>
    </dgm:pt>
    <dgm:pt modelId="{2AC414F4-3D6B-4AFF-894D-B9854F9AF6C0}" type="pres">
      <dgm:prSet presAssocID="{BF7D90D5-80EA-4A8F-B718-060336BF8592}" presName="parTxOnly" presStyleLbl="node1" presStyleIdx="1" presStyleCnt="3">
        <dgm:presLayoutVars>
          <dgm:chMax val="0"/>
          <dgm:chPref val="0"/>
          <dgm:bulletEnabled val="1"/>
        </dgm:presLayoutVars>
      </dgm:prSet>
      <dgm:spPr/>
    </dgm:pt>
    <dgm:pt modelId="{A34CADB6-6CD8-4B6B-A4FC-DD0FE5F47A7D}" type="pres">
      <dgm:prSet presAssocID="{338ABA21-3BD6-49A7-9751-A676138F3B8D}" presName="parTxOnlySpace" presStyleCnt="0"/>
      <dgm:spPr/>
    </dgm:pt>
    <dgm:pt modelId="{85626247-AD6B-48AA-BA6F-A0D537118D72}" type="pres">
      <dgm:prSet presAssocID="{8ABCA160-5086-4CCF-A710-A700C01026D7}" presName="parTxOnly" presStyleLbl="node1" presStyleIdx="2" presStyleCnt="3">
        <dgm:presLayoutVars>
          <dgm:chMax val="0"/>
          <dgm:chPref val="0"/>
          <dgm:bulletEnabled val="1"/>
        </dgm:presLayoutVars>
      </dgm:prSet>
      <dgm:spPr/>
    </dgm:pt>
  </dgm:ptLst>
  <dgm:cxnLst>
    <dgm:cxn modelId="{D72E7A05-44AE-45D7-AE44-886CC537C417}" type="presOf" srcId="{8ABCA160-5086-4CCF-A710-A700C01026D7}" destId="{85626247-AD6B-48AA-BA6F-A0D537118D72}" srcOrd="0" destOrd="0" presId="urn:microsoft.com/office/officeart/2005/8/layout/chevron1"/>
    <dgm:cxn modelId="{299D0745-35E6-4678-A494-18618C7748CC}" srcId="{1A454A71-ABDB-4FDF-8231-E27F4AEEF939}" destId="{8ABCA160-5086-4CCF-A710-A700C01026D7}" srcOrd="2" destOrd="0" parTransId="{87731E69-EF10-4381-B03F-99632D488805}" sibTransId="{6D429A2A-2865-49EC-93AB-43E7789AB450}"/>
    <dgm:cxn modelId="{1D3B798C-489F-4CC0-AE44-8A81CC9E5A1F}" type="presOf" srcId="{1A454A71-ABDB-4FDF-8231-E27F4AEEF939}" destId="{D5598E31-FF1F-4F2D-97AD-878BD5E0EECC}" srcOrd="0" destOrd="0" presId="urn:microsoft.com/office/officeart/2005/8/layout/chevron1"/>
    <dgm:cxn modelId="{10F3A0B6-CD11-4DC3-AE45-E8FB9054544B}" srcId="{1A454A71-ABDB-4FDF-8231-E27F4AEEF939}" destId="{DF6F1450-92C0-44EC-A72C-1A07C947EBDA}" srcOrd="0" destOrd="0" parTransId="{4D5D7987-CE40-4823-9E23-5A040B87AFDE}" sibTransId="{77ED019A-159E-48C2-A868-973687B26A19}"/>
    <dgm:cxn modelId="{A268FCB7-031D-4FF2-ACD3-E1C5FD3B96A9}" srcId="{1A454A71-ABDB-4FDF-8231-E27F4AEEF939}" destId="{BF7D90D5-80EA-4A8F-B718-060336BF8592}" srcOrd="1" destOrd="0" parTransId="{8B036C11-65A3-4B3A-97C9-1A9609228004}" sibTransId="{338ABA21-3BD6-49A7-9751-A676138F3B8D}"/>
    <dgm:cxn modelId="{59CA69C0-756B-4E9C-B70F-85C8D8C329F2}" type="presOf" srcId="{BF7D90D5-80EA-4A8F-B718-060336BF8592}" destId="{2AC414F4-3D6B-4AFF-894D-B9854F9AF6C0}" srcOrd="0" destOrd="0" presId="urn:microsoft.com/office/officeart/2005/8/layout/chevron1"/>
    <dgm:cxn modelId="{54B5D9E3-1EA8-4368-9175-174F805867BE}" type="presOf" srcId="{DF6F1450-92C0-44EC-A72C-1A07C947EBDA}" destId="{BD1FD298-7D61-4B66-B421-6A23668FE96C}" srcOrd="0" destOrd="0" presId="urn:microsoft.com/office/officeart/2005/8/layout/chevron1"/>
    <dgm:cxn modelId="{AD2CB160-F48F-4D95-BD70-6D59AC780104}" type="presParOf" srcId="{D5598E31-FF1F-4F2D-97AD-878BD5E0EECC}" destId="{BD1FD298-7D61-4B66-B421-6A23668FE96C}" srcOrd="0" destOrd="0" presId="urn:microsoft.com/office/officeart/2005/8/layout/chevron1"/>
    <dgm:cxn modelId="{B10D13B9-7685-4972-B771-2A33AF263DEE}" type="presParOf" srcId="{D5598E31-FF1F-4F2D-97AD-878BD5E0EECC}" destId="{62B54540-BE20-4AE3-9DC3-054F5E5501EF}" srcOrd="1" destOrd="0" presId="urn:microsoft.com/office/officeart/2005/8/layout/chevron1"/>
    <dgm:cxn modelId="{F248EE5F-D36A-4395-89E2-440464610B99}" type="presParOf" srcId="{D5598E31-FF1F-4F2D-97AD-878BD5E0EECC}" destId="{2AC414F4-3D6B-4AFF-894D-B9854F9AF6C0}" srcOrd="2" destOrd="0" presId="urn:microsoft.com/office/officeart/2005/8/layout/chevron1"/>
    <dgm:cxn modelId="{C791572C-88CE-4182-98A7-E7B1B227E523}" type="presParOf" srcId="{D5598E31-FF1F-4F2D-97AD-878BD5E0EECC}" destId="{A34CADB6-6CD8-4B6B-A4FC-DD0FE5F47A7D}" srcOrd="3" destOrd="0" presId="urn:microsoft.com/office/officeart/2005/8/layout/chevron1"/>
    <dgm:cxn modelId="{654B1ECD-A2F7-4A56-927D-9B49E249414B}" type="presParOf" srcId="{D5598E31-FF1F-4F2D-97AD-878BD5E0EECC}" destId="{85626247-AD6B-48AA-BA6F-A0D537118D72}" srcOrd="4" destOrd="0" presId="urn:microsoft.com/office/officeart/2005/8/layout/chevron1"/>
  </dgm:cxnLst>
  <dgm:bg/>
  <dgm:whole/>
  <dgm:extLst>
    <a:ext uri="http://schemas.microsoft.com/office/drawing/2008/diagram">
      <dsp:dataModelExt xmlns:dsp="http://schemas.microsoft.com/office/drawing/2008/diagram" relId="rId29"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FD481F16-CF9C-4E70-9F33-68CEAE3F9CB6}" type="doc">
      <dgm:prSet loTypeId="urn:microsoft.com/office/officeart/2005/8/layout/process1" loCatId="process" qsTypeId="urn:microsoft.com/office/officeart/2005/8/quickstyle/simple1" qsCatId="simple" csTypeId="urn:microsoft.com/office/officeart/2005/8/colors/colorful5" csCatId="colorful" phldr="1"/>
      <dgm:spPr/>
    </dgm:pt>
    <dgm:pt modelId="{F3495204-E336-4079-AB40-AF155CCDAB67}">
      <dgm:prSet phldrT="[Text]" custT="1"/>
      <dgm:spPr/>
      <dgm:t>
        <a:bodyPr/>
        <a:lstStyle/>
        <a:p>
          <a:r>
            <a:rPr lang="en-GB" sz="1400">
              <a:solidFill>
                <a:sysClr val="windowText" lastClr="000000"/>
              </a:solidFill>
            </a:rPr>
            <a:t>Departments need to review </a:t>
          </a:r>
          <a:r>
            <a:rPr lang="en-GB" sz="1400" b="1" u="sng">
              <a:solidFill>
                <a:sysClr val="windowText" lastClr="000000"/>
              </a:solidFill>
            </a:rPr>
            <a:t>all</a:t>
          </a:r>
          <a:r>
            <a:rPr lang="en-GB" sz="1400" b="1" u="none">
              <a:solidFill>
                <a:sysClr val="windowText" lastClr="000000"/>
              </a:solidFill>
            </a:rPr>
            <a:t> </a:t>
          </a:r>
          <a:r>
            <a:rPr lang="en-GB" sz="1400" b="0" u="none">
              <a:solidFill>
                <a:sysClr val="windowText" lastClr="000000"/>
              </a:solidFill>
            </a:rPr>
            <a:t>exams to ensure that the correct exam style, book and location have been used. </a:t>
          </a:r>
          <a:endParaRPr lang="en-GB" sz="1400" b="0" u="sng">
            <a:solidFill>
              <a:sysClr val="windowText" lastClr="000000"/>
            </a:solidFill>
          </a:endParaRPr>
        </a:p>
      </dgm:t>
    </dgm:pt>
    <dgm:pt modelId="{904B1D54-8874-48A9-A260-81AB453C77B4}" type="parTrans" cxnId="{DE0E0303-C8FE-4700-AB55-8DC948C9FF06}">
      <dgm:prSet/>
      <dgm:spPr/>
      <dgm:t>
        <a:bodyPr/>
        <a:lstStyle/>
        <a:p>
          <a:endParaRPr lang="en-GB">
            <a:solidFill>
              <a:sysClr val="windowText" lastClr="000000"/>
            </a:solidFill>
          </a:endParaRPr>
        </a:p>
      </dgm:t>
    </dgm:pt>
    <dgm:pt modelId="{C88D6FE7-4C66-46C0-89B9-5906388924B9}" type="sibTrans" cxnId="{DE0E0303-C8FE-4700-AB55-8DC948C9FF06}">
      <dgm:prSet/>
      <dgm:spPr/>
      <dgm:t>
        <a:bodyPr/>
        <a:lstStyle/>
        <a:p>
          <a:endParaRPr lang="en-GB">
            <a:solidFill>
              <a:sysClr val="windowText" lastClr="000000"/>
            </a:solidFill>
          </a:endParaRPr>
        </a:p>
      </dgm:t>
    </dgm:pt>
    <dgm:pt modelId="{45287A50-5858-4F29-B2CC-837721C8BC0B}">
      <dgm:prSet phldrT="[Text]" custT="1"/>
      <dgm:spPr/>
      <dgm:t>
        <a:bodyPr/>
        <a:lstStyle/>
        <a:p>
          <a:r>
            <a:rPr lang="en-GB" sz="1400">
              <a:solidFill>
                <a:sysClr val="windowText" lastClr="000000"/>
              </a:solidFill>
            </a:rPr>
            <a:t>Any changes to exam book/location must be submitted via Curriculum Update as normal.</a:t>
          </a:r>
        </a:p>
      </dgm:t>
    </dgm:pt>
    <dgm:pt modelId="{B174F7E7-0739-408B-9828-CF7C02A4EF03}" type="parTrans" cxnId="{0ACABC1D-E948-4990-8FDE-1DF2AC9B2FBD}">
      <dgm:prSet/>
      <dgm:spPr/>
      <dgm:t>
        <a:bodyPr/>
        <a:lstStyle/>
        <a:p>
          <a:endParaRPr lang="en-GB">
            <a:solidFill>
              <a:sysClr val="windowText" lastClr="000000"/>
            </a:solidFill>
          </a:endParaRPr>
        </a:p>
      </dgm:t>
    </dgm:pt>
    <dgm:pt modelId="{83E73A03-43C0-42D8-8304-F68102E4FEA1}" type="sibTrans" cxnId="{0ACABC1D-E948-4990-8FDE-1DF2AC9B2FBD}">
      <dgm:prSet/>
      <dgm:spPr/>
      <dgm:t>
        <a:bodyPr/>
        <a:lstStyle/>
        <a:p>
          <a:endParaRPr lang="en-GB">
            <a:solidFill>
              <a:sysClr val="windowText" lastClr="000000"/>
            </a:solidFill>
          </a:endParaRPr>
        </a:p>
      </dgm:t>
    </dgm:pt>
    <dgm:pt modelId="{DF4CBDF0-5C3A-456A-9535-5A27017F5974}">
      <dgm:prSet phldrT="[Text]" custT="1"/>
      <dgm:spPr/>
      <dgm:t>
        <a:bodyPr/>
        <a:lstStyle/>
        <a:p>
          <a:r>
            <a:rPr lang="en-GB" sz="1400">
              <a:solidFill>
                <a:sysClr val="windowText" lastClr="000000"/>
              </a:solidFill>
            </a:rPr>
            <a:t>Changes will be reviewed by QUAD and sent for further approval where necessary.</a:t>
          </a:r>
        </a:p>
      </dgm:t>
    </dgm:pt>
    <dgm:pt modelId="{1BBCF72C-209E-4E98-B13F-43463DF91E83}" type="parTrans" cxnId="{AEBC9632-0591-4B2E-9904-B8F1CAC6349A}">
      <dgm:prSet/>
      <dgm:spPr/>
      <dgm:t>
        <a:bodyPr/>
        <a:lstStyle/>
        <a:p>
          <a:endParaRPr lang="en-GB">
            <a:solidFill>
              <a:sysClr val="windowText" lastClr="000000"/>
            </a:solidFill>
          </a:endParaRPr>
        </a:p>
      </dgm:t>
    </dgm:pt>
    <dgm:pt modelId="{97983F64-4E2F-4F17-811E-EADF6414B067}" type="sibTrans" cxnId="{AEBC9632-0591-4B2E-9904-B8F1CAC6349A}">
      <dgm:prSet/>
      <dgm:spPr/>
      <dgm:t>
        <a:bodyPr/>
        <a:lstStyle/>
        <a:p>
          <a:endParaRPr lang="en-GB">
            <a:solidFill>
              <a:sysClr val="windowText" lastClr="000000"/>
            </a:solidFill>
          </a:endParaRPr>
        </a:p>
      </dgm:t>
    </dgm:pt>
    <dgm:pt modelId="{52DFDD77-5B6E-409E-89C3-2704D27A1502}">
      <dgm:prSet custT="1"/>
      <dgm:spPr/>
      <dgm:t>
        <a:bodyPr/>
        <a:lstStyle/>
        <a:p>
          <a:r>
            <a:rPr lang="en-GB" sz="1400">
              <a:solidFill>
                <a:sysClr val="windowText" lastClr="000000"/>
              </a:solidFill>
            </a:rPr>
            <a:t>Assessment information updated on ESIS and published to students on the Module Directory</a:t>
          </a:r>
        </a:p>
      </dgm:t>
    </dgm:pt>
    <dgm:pt modelId="{CD72B776-2C25-437A-9C2C-2B627FF3F8CF}" type="parTrans" cxnId="{346EFD10-83C2-48AE-ADD0-39E314319242}">
      <dgm:prSet/>
      <dgm:spPr/>
      <dgm:t>
        <a:bodyPr/>
        <a:lstStyle/>
        <a:p>
          <a:endParaRPr lang="en-GB">
            <a:solidFill>
              <a:sysClr val="windowText" lastClr="000000"/>
            </a:solidFill>
          </a:endParaRPr>
        </a:p>
      </dgm:t>
    </dgm:pt>
    <dgm:pt modelId="{DEF5B259-ED87-4F28-A0C4-DF4BCC432CDE}" type="sibTrans" cxnId="{346EFD10-83C2-48AE-ADD0-39E314319242}">
      <dgm:prSet/>
      <dgm:spPr/>
      <dgm:t>
        <a:bodyPr/>
        <a:lstStyle/>
        <a:p>
          <a:endParaRPr lang="en-GB">
            <a:solidFill>
              <a:sysClr val="windowText" lastClr="000000"/>
            </a:solidFill>
          </a:endParaRPr>
        </a:p>
      </dgm:t>
    </dgm:pt>
    <dgm:pt modelId="{AE4EAA6D-07A6-4204-A21A-6A4DF03F956D}" type="pres">
      <dgm:prSet presAssocID="{FD481F16-CF9C-4E70-9F33-68CEAE3F9CB6}" presName="Name0" presStyleCnt="0">
        <dgm:presLayoutVars>
          <dgm:dir/>
          <dgm:resizeHandles val="exact"/>
        </dgm:presLayoutVars>
      </dgm:prSet>
      <dgm:spPr/>
    </dgm:pt>
    <dgm:pt modelId="{345FBB3E-9B39-4E85-979C-A5FDE70A45AA}" type="pres">
      <dgm:prSet presAssocID="{F3495204-E336-4079-AB40-AF155CCDAB67}" presName="node" presStyleLbl="node1" presStyleIdx="0" presStyleCnt="4" custLinFactNeighborX="-9469" custLinFactNeighborY="1578">
        <dgm:presLayoutVars>
          <dgm:bulletEnabled val="1"/>
        </dgm:presLayoutVars>
      </dgm:prSet>
      <dgm:spPr/>
    </dgm:pt>
    <dgm:pt modelId="{3D870790-04C2-4C95-A03B-EEDDA25EE23F}" type="pres">
      <dgm:prSet presAssocID="{C88D6FE7-4C66-46C0-89B9-5906388924B9}" presName="sibTrans" presStyleLbl="sibTrans2D1" presStyleIdx="0" presStyleCnt="3"/>
      <dgm:spPr/>
    </dgm:pt>
    <dgm:pt modelId="{73750BC9-5B05-47CA-8B90-7720CC76750E}" type="pres">
      <dgm:prSet presAssocID="{C88D6FE7-4C66-46C0-89B9-5906388924B9}" presName="connectorText" presStyleLbl="sibTrans2D1" presStyleIdx="0" presStyleCnt="3"/>
      <dgm:spPr/>
    </dgm:pt>
    <dgm:pt modelId="{C31CA4BE-7159-4883-BACC-D148599DB7A1}" type="pres">
      <dgm:prSet presAssocID="{45287A50-5858-4F29-B2CC-837721C8BC0B}" presName="node" presStyleLbl="node1" presStyleIdx="1" presStyleCnt="4">
        <dgm:presLayoutVars>
          <dgm:bulletEnabled val="1"/>
        </dgm:presLayoutVars>
      </dgm:prSet>
      <dgm:spPr/>
    </dgm:pt>
    <dgm:pt modelId="{63288366-A6B1-4A86-803E-3CFF055FFD9C}" type="pres">
      <dgm:prSet presAssocID="{83E73A03-43C0-42D8-8304-F68102E4FEA1}" presName="sibTrans" presStyleLbl="sibTrans2D1" presStyleIdx="1" presStyleCnt="3"/>
      <dgm:spPr/>
    </dgm:pt>
    <dgm:pt modelId="{8D8B127A-9266-40BF-8001-B39C4140D1ED}" type="pres">
      <dgm:prSet presAssocID="{83E73A03-43C0-42D8-8304-F68102E4FEA1}" presName="connectorText" presStyleLbl="sibTrans2D1" presStyleIdx="1" presStyleCnt="3"/>
      <dgm:spPr/>
    </dgm:pt>
    <dgm:pt modelId="{663613A4-EFD6-41FC-BA20-2CF3EAAF0473}" type="pres">
      <dgm:prSet presAssocID="{DF4CBDF0-5C3A-456A-9535-5A27017F5974}" presName="node" presStyleLbl="node1" presStyleIdx="2" presStyleCnt="4">
        <dgm:presLayoutVars>
          <dgm:bulletEnabled val="1"/>
        </dgm:presLayoutVars>
      </dgm:prSet>
      <dgm:spPr/>
    </dgm:pt>
    <dgm:pt modelId="{CCCA090C-2D76-4DCD-A315-714B3D070D9A}" type="pres">
      <dgm:prSet presAssocID="{97983F64-4E2F-4F17-811E-EADF6414B067}" presName="sibTrans" presStyleLbl="sibTrans2D1" presStyleIdx="2" presStyleCnt="3"/>
      <dgm:spPr/>
    </dgm:pt>
    <dgm:pt modelId="{C362AD87-64F4-47DD-985A-86EF5657BAA0}" type="pres">
      <dgm:prSet presAssocID="{97983F64-4E2F-4F17-811E-EADF6414B067}" presName="connectorText" presStyleLbl="sibTrans2D1" presStyleIdx="2" presStyleCnt="3"/>
      <dgm:spPr/>
    </dgm:pt>
    <dgm:pt modelId="{EB34DF60-17E8-4FF8-AF67-02F0A4ADB097}" type="pres">
      <dgm:prSet presAssocID="{52DFDD77-5B6E-409E-89C3-2704D27A1502}" presName="node" presStyleLbl="node1" presStyleIdx="3" presStyleCnt="4">
        <dgm:presLayoutVars>
          <dgm:bulletEnabled val="1"/>
        </dgm:presLayoutVars>
      </dgm:prSet>
      <dgm:spPr/>
    </dgm:pt>
  </dgm:ptLst>
  <dgm:cxnLst>
    <dgm:cxn modelId="{DE0E0303-C8FE-4700-AB55-8DC948C9FF06}" srcId="{FD481F16-CF9C-4E70-9F33-68CEAE3F9CB6}" destId="{F3495204-E336-4079-AB40-AF155CCDAB67}" srcOrd="0" destOrd="0" parTransId="{904B1D54-8874-48A9-A260-81AB453C77B4}" sibTransId="{C88D6FE7-4C66-46C0-89B9-5906388924B9}"/>
    <dgm:cxn modelId="{E42F0704-6E47-4CE5-ADEC-CFCB77283275}" type="presOf" srcId="{FD481F16-CF9C-4E70-9F33-68CEAE3F9CB6}" destId="{AE4EAA6D-07A6-4204-A21A-6A4DF03F956D}" srcOrd="0" destOrd="0" presId="urn:microsoft.com/office/officeart/2005/8/layout/process1"/>
    <dgm:cxn modelId="{841C290E-95E6-4F79-846A-72969EF9FD2E}" type="presOf" srcId="{C88D6FE7-4C66-46C0-89B9-5906388924B9}" destId="{3D870790-04C2-4C95-A03B-EEDDA25EE23F}" srcOrd="0" destOrd="0" presId="urn:microsoft.com/office/officeart/2005/8/layout/process1"/>
    <dgm:cxn modelId="{346EFD10-83C2-48AE-ADD0-39E314319242}" srcId="{FD481F16-CF9C-4E70-9F33-68CEAE3F9CB6}" destId="{52DFDD77-5B6E-409E-89C3-2704D27A1502}" srcOrd="3" destOrd="0" parTransId="{CD72B776-2C25-437A-9C2C-2B627FF3F8CF}" sibTransId="{DEF5B259-ED87-4F28-A0C4-DF4BCC432CDE}"/>
    <dgm:cxn modelId="{0ACABC1D-E948-4990-8FDE-1DF2AC9B2FBD}" srcId="{FD481F16-CF9C-4E70-9F33-68CEAE3F9CB6}" destId="{45287A50-5858-4F29-B2CC-837721C8BC0B}" srcOrd="1" destOrd="0" parTransId="{B174F7E7-0739-408B-9828-CF7C02A4EF03}" sibTransId="{83E73A03-43C0-42D8-8304-F68102E4FEA1}"/>
    <dgm:cxn modelId="{ECE9D422-8F6E-447C-B1E1-7890D8C6BAD3}" type="presOf" srcId="{DF4CBDF0-5C3A-456A-9535-5A27017F5974}" destId="{663613A4-EFD6-41FC-BA20-2CF3EAAF0473}" srcOrd="0" destOrd="0" presId="urn:microsoft.com/office/officeart/2005/8/layout/process1"/>
    <dgm:cxn modelId="{EDC68E2E-4247-4F3B-9EDC-2C2D7756C256}" type="presOf" srcId="{97983F64-4E2F-4F17-811E-EADF6414B067}" destId="{CCCA090C-2D76-4DCD-A315-714B3D070D9A}" srcOrd="0" destOrd="0" presId="urn:microsoft.com/office/officeart/2005/8/layout/process1"/>
    <dgm:cxn modelId="{AEBC9632-0591-4B2E-9904-B8F1CAC6349A}" srcId="{FD481F16-CF9C-4E70-9F33-68CEAE3F9CB6}" destId="{DF4CBDF0-5C3A-456A-9535-5A27017F5974}" srcOrd="2" destOrd="0" parTransId="{1BBCF72C-209E-4E98-B13F-43463DF91E83}" sibTransId="{97983F64-4E2F-4F17-811E-EADF6414B067}"/>
    <dgm:cxn modelId="{663B6B63-F79E-44EC-AEE1-900850D71393}" type="presOf" srcId="{83E73A03-43C0-42D8-8304-F68102E4FEA1}" destId="{8D8B127A-9266-40BF-8001-B39C4140D1ED}" srcOrd="1" destOrd="0" presId="urn:microsoft.com/office/officeart/2005/8/layout/process1"/>
    <dgm:cxn modelId="{05077D69-5166-47A1-9136-211E41AD332E}" type="presOf" srcId="{97983F64-4E2F-4F17-811E-EADF6414B067}" destId="{C362AD87-64F4-47DD-985A-86EF5657BAA0}" srcOrd="1" destOrd="0" presId="urn:microsoft.com/office/officeart/2005/8/layout/process1"/>
    <dgm:cxn modelId="{15C0256D-3FA5-46D0-AF46-ABACC355F68E}" type="presOf" srcId="{F3495204-E336-4079-AB40-AF155CCDAB67}" destId="{345FBB3E-9B39-4E85-979C-A5FDE70A45AA}" srcOrd="0" destOrd="0" presId="urn:microsoft.com/office/officeart/2005/8/layout/process1"/>
    <dgm:cxn modelId="{C29F2470-98A8-41F0-93E5-F29DC55F9819}" type="presOf" srcId="{52DFDD77-5B6E-409E-89C3-2704D27A1502}" destId="{EB34DF60-17E8-4FF8-AF67-02F0A4ADB097}" srcOrd="0" destOrd="0" presId="urn:microsoft.com/office/officeart/2005/8/layout/process1"/>
    <dgm:cxn modelId="{4FDCC7BB-5045-431D-826C-0C1D0D409364}" type="presOf" srcId="{C88D6FE7-4C66-46C0-89B9-5906388924B9}" destId="{73750BC9-5B05-47CA-8B90-7720CC76750E}" srcOrd="1" destOrd="0" presId="urn:microsoft.com/office/officeart/2005/8/layout/process1"/>
    <dgm:cxn modelId="{6F5AB1EE-0720-45D9-8579-990E3500D45B}" type="presOf" srcId="{83E73A03-43C0-42D8-8304-F68102E4FEA1}" destId="{63288366-A6B1-4A86-803E-3CFF055FFD9C}" srcOrd="0" destOrd="0" presId="urn:microsoft.com/office/officeart/2005/8/layout/process1"/>
    <dgm:cxn modelId="{576556F0-CE48-4688-80C1-62DF5A774674}" type="presOf" srcId="{45287A50-5858-4F29-B2CC-837721C8BC0B}" destId="{C31CA4BE-7159-4883-BACC-D148599DB7A1}" srcOrd="0" destOrd="0" presId="urn:microsoft.com/office/officeart/2005/8/layout/process1"/>
    <dgm:cxn modelId="{CE18712E-CF52-4EA5-88CB-17AE1F2EEEA4}" type="presParOf" srcId="{AE4EAA6D-07A6-4204-A21A-6A4DF03F956D}" destId="{345FBB3E-9B39-4E85-979C-A5FDE70A45AA}" srcOrd="0" destOrd="0" presId="urn:microsoft.com/office/officeart/2005/8/layout/process1"/>
    <dgm:cxn modelId="{D67AF551-6302-4E88-B2E9-0BE66070F848}" type="presParOf" srcId="{AE4EAA6D-07A6-4204-A21A-6A4DF03F956D}" destId="{3D870790-04C2-4C95-A03B-EEDDA25EE23F}" srcOrd="1" destOrd="0" presId="urn:microsoft.com/office/officeart/2005/8/layout/process1"/>
    <dgm:cxn modelId="{83AE5686-D9E9-4AA6-8E6F-A2701DCC00CA}" type="presParOf" srcId="{3D870790-04C2-4C95-A03B-EEDDA25EE23F}" destId="{73750BC9-5B05-47CA-8B90-7720CC76750E}" srcOrd="0" destOrd="0" presId="urn:microsoft.com/office/officeart/2005/8/layout/process1"/>
    <dgm:cxn modelId="{C5BED764-D3A0-47C9-98A0-160D5E02975B}" type="presParOf" srcId="{AE4EAA6D-07A6-4204-A21A-6A4DF03F956D}" destId="{C31CA4BE-7159-4883-BACC-D148599DB7A1}" srcOrd="2" destOrd="0" presId="urn:microsoft.com/office/officeart/2005/8/layout/process1"/>
    <dgm:cxn modelId="{BB9A03C5-DEE9-4000-8F3C-353ADE39785F}" type="presParOf" srcId="{AE4EAA6D-07A6-4204-A21A-6A4DF03F956D}" destId="{63288366-A6B1-4A86-803E-3CFF055FFD9C}" srcOrd="3" destOrd="0" presId="urn:microsoft.com/office/officeart/2005/8/layout/process1"/>
    <dgm:cxn modelId="{579E1CB2-8039-4344-A830-468E167C2A58}" type="presParOf" srcId="{63288366-A6B1-4A86-803E-3CFF055FFD9C}" destId="{8D8B127A-9266-40BF-8001-B39C4140D1ED}" srcOrd="0" destOrd="0" presId="urn:microsoft.com/office/officeart/2005/8/layout/process1"/>
    <dgm:cxn modelId="{3CC6015C-56C3-4ECD-9378-159CE3993653}" type="presParOf" srcId="{AE4EAA6D-07A6-4204-A21A-6A4DF03F956D}" destId="{663613A4-EFD6-41FC-BA20-2CF3EAAF0473}" srcOrd="4" destOrd="0" presId="urn:microsoft.com/office/officeart/2005/8/layout/process1"/>
    <dgm:cxn modelId="{25F86813-49C4-42B7-B5FB-5C9F83A1B65B}" type="presParOf" srcId="{AE4EAA6D-07A6-4204-A21A-6A4DF03F956D}" destId="{CCCA090C-2D76-4DCD-A315-714B3D070D9A}" srcOrd="5" destOrd="0" presId="urn:microsoft.com/office/officeart/2005/8/layout/process1"/>
    <dgm:cxn modelId="{780CDFC4-12CA-4024-AD53-FAD850789577}" type="presParOf" srcId="{CCCA090C-2D76-4DCD-A315-714B3D070D9A}" destId="{C362AD87-64F4-47DD-985A-86EF5657BAA0}" srcOrd="0" destOrd="0" presId="urn:microsoft.com/office/officeart/2005/8/layout/process1"/>
    <dgm:cxn modelId="{52F2CBCA-4106-44F6-B611-1A661E99903C}" type="presParOf" srcId="{AE4EAA6D-07A6-4204-A21A-6A4DF03F956D}" destId="{EB34DF60-17E8-4FF8-AF67-02F0A4ADB097}" srcOrd="6" destOrd="0" presId="urn:microsoft.com/office/officeart/2005/8/layout/process1"/>
  </dgm:cxnLst>
  <dgm:bg/>
  <dgm:whole/>
  <dgm:extLst>
    <a:ext uri="http://schemas.microsoft.com/office/drawing/2008/diagram">
      <dsp:dataModelExt xmlns:dsp="http://schemas.microsoft.com/office/drawing/2008/diagram" relId="rId35"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589973B6-F28A-470D-8C0A-623E70A8B7A9}" type="doc">
      <dgm:prSet loTypeId="urn:microsoft.com/office/officeart/2005/8/layout/list1" loCatId="list" qsTypeId="urn:microsoft.com/office/officeart/2005/8/quickstyle/simple1" qsCatId="simple" csTypeId="urn:microsoft.com/office/officeart/2005/8/colors/colorful5" csCatId="colorful" phldr="1"/>
      <dgm:spPr/>
      <dgm:t>
        <a:bodyPr/>
        <a:lstStyle/>
        <a:p>
          <a:endParaRPr lang="en-US"/>
        </a:p>
      </dgm:t>
    </dgm:pt>
    <dgm:pt modelId="{32CE5110-EA6F-40EB-A0F3-D080050E8C33}">
      <dgm:prSet phldrT="[Text]"/>
      <dgm:spPr/>
      <dgm:t>
        <a:bodyPr/>
        <a:lstStyle/>
        <a:p>
          <a:r>
            <a:rPr lang="en-US" b="1">
              <a:solidFill>
                <a:sysClr val="windowText" lastClr="000000"/>
              </a:solidFill>
            </a:rPr>
            <a:t>All departments need to:</a:t>
          </a:r>
        </a:p>
      </dgm:t>
    </dgm:pt>
    <dgm:pt modelId="{976B5C9A-CA51-411E-894A-DDE6DE6F17E3}" type="parTrans" cxnId="{A10804CB-6C4C-4573-AA13-F1DBAC1E537E}">
      <dgm:prSet/>
      <dgm:spPr/>
      <dgm:t>
        <a:bodyPr/>
        <a:lstStyle/>
        <a:p>
          <a:endParaRPr lang="en-US"/>
        </a:p>
      </dgm:t>
    </dgm:pt>
    <dgm:pt modelId="{5BCA36D1-8243-4F9D-BC9D-2A8F95EBEA2E}" type="sibTrans" cxnId="{A10804CB-6C4C-4573-AA13-F1DBAC1E537E}">
      <dgm:prSet/>
      <dgm:spPr/>
      <dgm:t>
        <a:bodyPr/>
        <a:lstStyle/>
        <a:p>
          <a:endParaRPr lang="en-US"/>
        </a:p>
      </dgm:t>
    </dgm:pt>
    <dgm:pt modelId="{9BA46D0E-4FE2-4B68-9114-96F9F8F5057D}">
      <dgm:prSet phldrT="[Text]"/>
      <dgm:spPr/>
      <dgm:t>
        <a:bodyPr/>
        <a:lstStyle/>
        <a:p>
          <a:r>
            <a:rPr lang="en-US" b="1">
              <a:solidFill>
                <a:sysClr val="windowText" lastClr="000000"/>
              </a:solidFill>
            </a:rPr>
            <a:t>Departments with a Periodic Review in the coming year:</a:t>
          </a:r>
        </a:p>
      </dgm:t>
    </dgm:pt>
    <dgm:pt modelId="{A29B0D60-3E9D-415E-A440-396A9D278C17}" type="parTrans" cxnId="{0C302660-ED06-4B8E-AD94-976B73D1B88A}">
      <dgm:prSet/>
      <dgm:spPr/>
      <dgm:t>
        <a:bodyPr/>
        <a:lstStyle/>
        <a:p>
          <a:endParaRPr lang="en-US"/>
        </a:p>
      </dgm:t>
    </dgm:pt>
    <dgm:pt modelId="{88799D90-7B98-418B-A4AB-984D08E76C3E}" type="sibTrans" cxnId="{0C302660-ED06-4B8E-AD94-976B73D1B88A}">
      <dgm:prSet/>
      <dgm:spPr/>
      <dgm:t>
        <a:bodyPr/>
        <a:lstStyle/>
        <a:p>
          <a:endParaRPr lang="en-US"/>
        </a:p>
      </dgm:t>
    </dgm:pt>
    <dgm:pt modelId="{88A2A179-41F8-4AC2-AC09-739AEC74200F}">
      <dgm:prSet custT="1"/>
      <dgm:spPr/>
      <dgm:t>
        <a:bodyPr/>
        <a:lstStyle/>
        <a:p>
          <a:r>
            <a:rPr lang="en-US" sz="1200">
              <a:solidFill>
                <a:schemeClr val="tx1">
                  <a:lumMod val="75000"/>
                  <a:lumOff val="25000"/>
                </a:schemeClr>
              </a:solidFill>
            </a:rPr>
            <a:t>Any amendments need to be planned in the autumn term as this overview should form the basis of each department's curriculum changes and will need to be submitted via Curriculum Update by </a:t>
          </a:r>
          <a:r>
            <a:rPr lang="en-US" sz="1200" b="1">
              <a:solidFill>
                <a:schemeClr val="tx1">
                  <a:lumMod val="75000"/>
                  <a:lumOff val="25000"/>
                </a:schemeClr>
              </a:solidFill>
            </a:rPr>
            <a:t>1 March.</a:t>
          </a:r>
          <a:endParaRPr lang="en-US" sz="1200">
            <a:solidFill>
              <a:schemeClr val="tx1">
                <a:lumMod val="75000"/>
                <a:lumOff val="25000"/>
              </a:schemeClr>
            </a:solidFill>
          </a:endParaRPr>
        </a:p>
      </dgm:t>
    </dgm:pt>
    <dgm:pt modelId="{8FEBE0BF-87C5-4746-8B20-38A095A17965}" type="parTrans" cxnId="{5A108782-7477-494D-8EA7-C0088B2BE6E0}">
      <dgm:prSet/>
      <dgm:spPr/>
      <dgm:t>
        <a:bodyPr/>
        <a:lstStyle/>
        <a:p>
          <a:endParaRPr lang="en-US"/>
        </a:p>
      </dgm:t>
    </dgm:pt>
    <dgm:pt modelId="{EF999564-4BDE-4AE9-9177-F8670EC88AA1}" type="sibTrans" cxnId="{5A108782-7477-494D-8EA7-C0088B2BE6E0}">
      <dgm:prSet/>
      <dgm:spPr/>
      <dgm:t>
        <a:bodyPr/>
        <a:lstStyle/>
        <a:p>
          <a:endParaRPr lang="en-US"/>
        </a:p>
      </dgm:t>
    </dgm:pt>
    <dgm:pt modelId="{16584E3A-1901-4659-A4C6-0025D7F93080}">
      <dgm:prSet custT="1"/>
      <dgm:spPr/>
      <dgm:t>
        <a:bodyPr/>
        <a:lstStyle/>
        <a:p>
          <a:r>
            <a:rPr lang="en-US" sz="1200">
              <a:solidFill>
                <a:schemeClr val="tx1">
                  <a:lumMod val="75000"/>
                  <a:lumOff val="25000"/>
                </a:schemeClr>
              </a:solidFill>
            </a:rPr>
            <a:t>The remaining sections of the teaching, learning and assessment overview need to be populated (if not already completed).</a:t>
          </a:r>
        </a:p>
      </dgm:t>
    </dgm:pt>
    <dgm:pt modelId="{F9EF7F80-166C-4BE8-98B6-8FCDF56DD4C4}" type="parTrans" cxnId="{83681C4D-0C36-420B-97BE-F66BE7AF1A5D}">
      <dgm:prSet/>
      <dgm:spPr/>
      <dgm:t>
        <a:bodyPr/>
        <a:lstStyle/>
        <a:p>
          <a:endParaRPr lang="en-US"/>
        </a:p>
      </dgm:t>
    </dgm:pt>
    <dgm:pt modelId="{AC10F60B-76A1-4EDB-B4A3-F9CE06479C42}" type="sibTrans" cxnId="{83681C4D-0C36-420B-97BE-F66BE7AF1A5D}">
      <dgm:prSet/>
      <dgm:spPr/>
      <dgm:t>
        <a:bodyPr/>
        <a:lstStyle/>
        <a:p>
          <a:endParaRPr lang="en-US"/>
        </a:p>
      </dgm:t>
    </dgm:pt>
    <dgm:pt modelId="{925CC8D7-0EB3-47DA-AA40-4E35C0057154}">
      <dgm:prSet custT="1"/>
      <dgm:spPr/>
      <dgm:t>
        <a:bodyPr/>
        <a:lstStyle/>
        <a:p>
          <a:r>
            <a:rPr lang="en-US" sz="1200">
              <a:solidFill>
                <a:schemeClr val="tx1">
                  <a:lumMod val="75000"/>
                  <a:lumOff val="25000"/>
                </a:schemeClr>
              </a:solidFill>
            </a:rPr>
            <a:t>The overview will need to be submitted by </a:t>
          </a:r>
          <a:r>
            <a:rPr lang="en-US" sz="1200" b="1">
              <a:solidFill>
                <a:schemeClr val="tx1">
                  <a:lumMod val="75000"/>
                  <a:lumOff val="25000"/>
                </a:schemeClr>
              </a:solidFill>
            </a:rPr>
            <a:t>1 February </a:t>
          </a:r>
          <a:r>
            <a:rPr lang="en-US" sz="1200" b="0">
              <a:solidFill>
                <a:schemeClr val="tx1">
                  <a:lumMod val="75000"/>
                  <a:lumOff val="25000"/>
                </a:schemeClr>
              </a:solidFill>
            </a:rPr>
            <a:t>or the deadline for the Periodic Review documentation (whichever is earlier)</a:t>
          </a:r>
          <a:endParaRPr lang="en-US" sz="1200">
            <a:solidFill>
              <a:schemeClr val="tx1">
                <a:lumMod val="75000"/>
                <a:lumOff val="25000"/>
              </a:schemeClr>
            </a:solidFill>
          </a:endParaRPr>
        </a:p>
      </dgm:t>
    </dgm:pt>
    <dgm:pt modelId="{833C8CE3-BDFE-4E53-9E57-7A6020269546}" type="parTrans" cxnId="{F5B68FA5-0A73-49EC-96E6-A0CED69D4D8B}">
      <dgm:prSet/>
      <dgm:spPr/>
      <dgm:t>
        <a:bodyPr/>
        <a:lstStyle/>
        <a:p>
          <a:endParaRPr lang="en-US"/>
        </a:p>
      </dgm:t>
    </dgm:pt>
    <dgm:pt modelId="{803A4A90-AA8E-438C-B62D-C7B825CBA21E}" type="sibTrans" cxnId="{F5B68FA5-0A73-49EC-96E6-A0CED69D4D8B}">
      <dgm:prSet/>
      <dgm:spPr/>
      <dgm:t>
        <a:bodyPr/>
        <a:lstStyle/>
        <a:p>
          <a:endParaRPr lang="en-US"/>
        </a:p>
      </dgm:t>
    </dgm:pt>
    <dgm:pt modelId="{8DCEB9D8-8744-4216-9D87-807AB5BAE8B6}">
      <dgm:prSet custT="1"/>
      <dgm:spPr/>
      <dgm:t>
        <a:bodyPr/>
        <a:lstStyle/>
        <a:p>
          <a:r>
            <a:rPr lang="en-US" sz="1200">
              <a:solidFill>
                <a:schemeClr val="tx1">
                  <a:lumMod val="75000"/>
                  <a:lumOff val="25000"/>
                </a:schemeClr>
              </a:solidFill>
            </a:rPr>
            <a:t>Check the </a:t>
          </a:r>
          <a:r>
            <a:rPr lang="en-US" sz="1200" u="sng">
              <a:solidFill>
                <a:schemeClr val="tx1">
                  <a:lumMod val="75000"/>
                  <a:lumOff val="25000"/>
                </a:schemeClr>
              </a:solidFill>
            </a:rPr>
            <a:t>student</a:t>
          </a:r>
          <a:r>
            <a:rPr lang="en-US" sz="1200">
              <a:solidFill>
                <a:schemeClr val="tx1">
                  <a:lumMod val="75000"/>
                  <a:lumOff val="25000"/>
                </a:schemeClr>
              </a:solidFill>
            </a:rPr>
            <a:t> overview of teaching, learning and assessment methods (TLA) that is sent to current and prospective students. </a:t>
          </a:r>
        </a:p>
      </dgm:t>
    </dgm:pt>
    <dgm:pt modelId="{7129E715-CDDF-4163-AE87-F6E328156BFB}" type="parTrans" cxnId="{2BB3A5CF-FB7A-4207-B343-2BA68D4A67F8}">
      <dgm:prSet/>
      <dgm:spPr/>
      <dgm:t>
        <a:bodyPr/>
        <a:lstStyle/>
        <a:p>
          <a:endParaRPr lang="en-GB"/>
        </a:p>
      </dgm:t>
    </dgm:pt>
    <dgm:pt modelId="{7351E768-6BA6-4C89-9F26-655C2A6A9D8B}" type="sibTrans" cxnId="{2BB3A5CF-FB7A-4207-B343-2BA68D4A67F8}">
      <dgm:prSet/>
      <dgm:spPr/>
      <dgm:t>
        <a:bodyPr/>
        <a:lstStyle/>
        <a:p>
          <a:endParaRPr lang="en-GB"/>
        </a:p>
      </dgm:t>
    </dgm:pt>
    <dgm:pt modelId="{B65EAD5F-36DA-4157-9A57-049FD8E3F419}">
      <dgm:prSet custT="1"/>
      <dgm:spPr/>
      <dgm:t>
        <a:bodyPr/>
        <a:lstStyle/>
        <a:p>
          <a:r>
            <a:rPr lang="en-US" sz="1200">
              <a:solidFill>
                <a:schemeClr val="tx1">
                  <a:lumMod val="75000"/>
                  <a:lumOff val="25000"/>
                </a:schemeClr>
              </a:solidFill>
            </a:rPr>
            <a:t>Further guidance about what information is needed will be sent separately to departments who fall into this category.</a:t>
          </a:r>
        </a:p>
      </dgm:t>
    </dgm:pt>
    <dgm:pt modelId="{E55A2BB9-BC9F-4922-8D33-6142643B0CBA}" type="parTrans" cxnId="{D2629A18-937D-40EB-89ED-970F7F5C564E}">
      <dgm:prSet/>
      <dgm:spPr/>
      <dgm:t>
        <a:bodyPr/>
        <a:lstStyle/>
        <a:p>
          <a:endParaRPr lang="en-GB"/>
        </a:p>
      </dgm:t>
    </dgm:pt>
    <dgm:pt modelId="{5DC60D89-E95A-423C-9178-52FD3CF521E0}" type="sibTrans" cxnId="{D2629A18-937D-40EB-89ED-970F7F5C564E}">
      <dgm:prSet/>
      <dgm:spPr/>
      <dgm:t>
        <a:bodyPr/>
        <a:lstStyle/>
        <a:p>
          <a:endParaRPr lang="en-GB"/>
        </a:p>
      </dgm:t>
    </dgm:pt>
    <dgm:pt modelId="{B07C5AAB-5F7F-4544-9408-70F4A0A58D1E}" type="pres">
      <dgm:prSet presAssocID="{589973B6-F28A-470D-8C0A-623E70A8B7A9}" presName="linear" presStyleCnt="0">
        <dgm:presLayoutVars>
          <dgm:dir/>
          <dgm:animLvl val="lvl"/>
          <dgm:resizeHandles val="exact"/>
        </dgm:presLayoutVars>
      </dgm:prSet>
      <dgm:spPr/>
    </dgm:pt>
    <dgm:pt modelId="{A898AAF1-87F8-426E-B327-6695FFD13C86}" type="pres">
      <dgm:prSet presAssocID="{32CE5110-EA6F-40EB-A0F3-D080050E8C33}" presName="parentLin" presStyleCnt="0"/>
      <dgm:spPr/>
    </dgm:pt>
    <dgm:pt modelId="{709AA89E-60C8-4A3E-B6BE-E0CB986513B9}" type="pres">
      <dgm:prSet presAssocID="{32CE5110-EA6F-40EB-A0F3-D080050E8C33}" presName="parentLeftMargin" presStyleLbl="node1" presStyleIdx="0" presStyleCnt="2"/>
      <dgm:spPr/>
    </dgm:pt>
    <dgm:pt modelId="{4B5FBBDD-2ECD-44BF-A5FB-001510FC72BD}" type="pres">
      <dgm:prSet presAssocID="{32CE5110-EA6F-40EB-A0F3-D080050E8C33}" presName="parentText" presStyleLbl="node1" presStyleIdx="0" presStyleCnt="2">
        <dgm:presLayoutVars>
          <dgm:chMax val="0"/>
          <dgm:bulletEnabled val="1"/>
        </dgm:presLayoutVars>
      </dgm:prSet>
      <dgm:spPr/>
    </dgm:pt>
    <dgm:pt modelId="{3AFCEA85-6B32-442F-8522-2A26C22ECC42}" type="pres">
      <dgm:prSet presAssocID="{32CE5110-EA6F-40EB-A0F3-D080050E8C33}" presName="negativeSpace" presStyleCnt="0"/>
      <dgm:spPr/>
    </dgm:pt>
    <dgm:pt modelId="{2C20C7C4-7CC5-48E4-B99D-BD2095C26E8D}" type="pres">
      <dgm:prSet presAssocID="{32CE5110-EA6F-40EB-A0F3-D080050E8C33}" presName="childText" presStyleLbl="conFgAcc1" presStyleIdx="0" presStyleCnt="2">
        <dgm:presLayoutVars>
          <dgm:bulletEnabled val="1"/>
        </dgm:presLayoutVars>
      </dgm:prSet>
      <dgm:spPr/>
    </dgm:pt>
    <dgm:pt modelId="{E99C9632-39F9-458B-9878-4775472AEAB4}" type="pres">
      <dgm:prSet presAssocID="{5BCA36D1-8243-4F9D-BC9D-2A8F95EBEA2E}" presName="spaceBetweenRectangles" presStyleCnt="0"/>
      <dgm:spPr/>
    </dgm:pt>
    <dgm:pt modelId="{599D7B9B-6FD7-4676-AFA8-DEA23B36315F}" type="pres">
      <dgm:prSet presAssocID="{9BA46D0E-4FE2-4B68-9114-96F9F8F5057D}" presName="parentLin" presStyleCnt="0"/>
      <dgm:spPr/>
    </dgm:pt>
    <dgm:pt modelId="{BEF3B0F8-0136-42AB-B2DA-1B767D88FA5B}" type="pres">
      <dgm:prSet presAssocID="{9BA46D0E-4FE2-4B68-9114-96F9F8F5057D}" presName="parentLeftMargin" presStyleLbl="node1" presStyleIdx="0" presStyleCnt="2"/>
      <dgm:spPr/>
    </dgm:pt>
    <dgm:pt modelId="{B27997E7-87C6-4F65-B6B0-8DB027529D12}" type="pres">
      <dgm:prSet presAssocID="{9BA46D0E-4FE2-4B68-9114-96F9F8F5057D}" presName="parentText" presStyleLbl="node1" presStyleIdx="1" presStyleCnt="2">
        <dgm:presLayoutVars>
          <dgm:chMax val="0"/>
          <dgm:bulletEnabled val="1"/>
        </dgm:presLayoutVars>
      </dgm:prSet>
      <dgm:spPr/>
    </dgm:pt>
    <dgm:pt modelId="{C9472452-B911-4409-AEDE-D8FF3F4B9144}" type="pres">
      <dgm:prSet presAssocID="{9BA46D0E-4FE2-4B68-9114-96F9F8F5057D}" presName="negativeSpace" presStyleCnt="0"/>
      <dgm:spPr/>
    </dgm:pt>
    <dgm:pt modelId="{9F64E678-DC42-401C-B1DA-92F994047D45}" type="pres">
      <dgm:prSet presAssocID="{9BA46D0E-4FE2-4B68-9114-96F9F8F5057D}" presName="childText" presStyleLbl="conFgAcc1" presStyleIdx="1" presStyleCnt="2">
        <dgm:presLayoutVars>
          <dgm:bulletEnabled val="1"/>
        </dgm:presLayoutVars>
      </dgm:prSet>
      <dgm:spPr/>
    </dgm:pt>
  </dgm:ptLst>
  <dgm:cxnLst>
    <dgm:cxn modelId="{C01CEB11-9EAA-48D7-938B-4F5D5DCFA28D}" type="presOf" srcId="{8DCEB9D8-8744-4216-9D87-807AB5BAE8B6}" destId="{2C20C7C4-7CC5-48E4-B99D-BD2095C26E8D}" srcOrd="0" destOrd="0" presId="urn:microsoft.com/office/officeart/2005/8/layout/list1"/>
    <dgm:cxn modelId="{D2629A18-937D-40EB-89ED-970F7F5C564E}" srcId="{9BA46D0E-4FE2-4B68-9114-96F9F8F5057D}" destId="{B65EAD5F-36DA-4157-9A57-049FD8E3F419}" srcOrd="2" destOrd="0" parTransId="{E55A2BB9-BC9F-4922-8D33-6142643B0CBA}" sibTransId="{5DC60D89-E95A-423C-9178-52FD3CF521E0}"/>
    <dgm:cxn modelId="{E36A512E-BE09-4442-A070-9A77CFCF4857}" type="presOf" srcId="{32CE5110-EA6F-40EB-A0F3-D080050E8C33}" destId="{709AA89E-60C8-4A3E-B6BE-E0CB986513B9}" srcOrd="0" destOrd="0" presId="urn:microsoft.com/office/officeart/2005/8/layout/list1"/>
    <dgm:cxn modelId="{0C302660-ED06-4B8E-AD94-976B73D1B88A}" srcId="{589973B6-F28A-470D-8C0A-623E70A8B7A9}" destId="{9BA46D0E-4FE2-4B68-9114-96F9F8F5057D}" srcOrd="1" destOrd="0" parTransId="{A29B0D60-3E9D-415E-A440-396A9D278C17}" sibTransId="{88799D90-7B98-418B-A4AB-984D08E76C3E}"/>
    <dgm:cxn modelId="{A3B53F60-1DC9-4773-A493-D15FE99BF15F}" type="presOf" srcId="{16584E3A-1901-4659-A4C6-0025D7F93080}" destId="{9F64E678-DC42-401C-B1DA-92F994047D45}" srcOrd="0" destOrd="0" presId="urn:microsoft.com/office/officeart/2005/8/layout/list1"/>
    <dgm:cxn modelId="{ECF83A42-71C1-4F38-87B3-1C9BF136CA8A}" type="presOf" srcId="{32CE5110-EA6F-40EB-A0F3-D080050E8C33}" destId="{4B5FBBDD-2ECD-44BF-A5FB-001510FC72BD}" srcOrd="1" destOrd="0" presId="urn:microsoft.com/office/officeart/2005/8/layout/list1"/>
    <dgm:cxn modelId="{83681C4D-0C36-420B-97BE-F66BE7AF1A5D}" srcId="{9BA46D0E-4FE2-4B68-9114-96F9F8F5057D}" destId="{16584E3A-1901-4659-A4C6-0025D7F93080}" srcOrd="0" destOrd="0" parTransId="{F9EF7F80-166C-4BE8-98B6-8FCDF56DD4C4}" sibTransId="{AC10F60B-76A1-4EDB-B4A3-F9CE06479C42}"/>
    <dgm:cxn modelId="{78F0C273-880D-4606-AA54-FB0F97002F75}" type="presOf" srcId="{589973B6-F28A-470D-8C0A-623E70A8B7A9}" destId="{B07C5AAB-5F7F-4544-9408-70F4A0A58D1E}" srcOrd="0" destOrd="0" presId="urn:microsoft.com/office/officeart/2005/8/layout/list1"/>
    <dgm:cxn modelId="{3FDBAF59-E947-4B08-9394-6CE4AB7B45BE}" type="presOf" srcId="{B65EAD5F-36DA-4157-9A57-049FD8E3F419}" destId="{9F64E678-DC42-401C-B1DA-92F994047D45}" srcOrd="0" destOrd="2" presId="urn:microsoft.com/office/officeart/2005/8/layout/list1"/>
    <dgm:cxn modelId="{5A108782-7477-494D-8EA7-C0088B2BE6E0}" srcId="{32CE5110-EA6F-40EB-A0F3-D080050E8C33}" destId="{88A2A179-41F8-4AC2-AC09-739AEC74200F}" srcOrd="1" destOrd="0" parTransId="{8FEBE0BF-87C5-4746-8B20-38A095A17965}" sibTransId="{EF999564-4BDE-4AE9-9177-F8670EC88AA1}"/>
    <dgm:cxn modelId="{F5B68FA5-0A73-49EC-96E6-A0CED69D4D8B}" srcId="{9BA46D0E-4FE2-4B68-9114-96F9F8F5057D}" destId="{925CC8D7-0EB3-47DA-AA40-4E35C0057154}" srcOrd="1" destOrd="0" parTransId="{833C8CE3-BDFE-4E53-9E57-7A6020269546}" sibTransId="{803A4A90-AA8E-438C-B62D-C7B825CBA21E}"/>
    <dgm:cxn modelId="{C8C4CCA9-083F-4321-8DE6-AF8252EEC4DF}" type="presOf" srcId="{9BA46D0E-4FE2-4B68-9114-96F9F8F5057D}" destId="{BEF3B0F8-0136-42AB-B2DA-1B767D88FA5B}" srcOrd="0" destOrd="0" presId="urn:microsoft.com/office/officeart/2005/8/layout/list1"/>
    <dgm:cxn modelId="{A10804CB-6C4C-4573-AA13-F1DBAC1E537E}" srcId="{589973B6-F28A-470D-8C0A-623E70A8B7A9}" destId="{32CE5110-EA6F-40EB-A0F3-D080050E8C33}" srcOrd="0" destOrd="0" parTransId="{976B5C9A-CA51-411E-894A-DDE6DE6F17E3}" sibTransId="{5BCA36D1-8243-4F9D-BC9D-2A8F95EBEA2E}"/>
    <dgm:cxn modelId="{9600BACE-E888-4830-B822-26FEC2BF6691}" type="presOf" srcId="{9BA46D0E-4FE2-4B68-9114-96F9F8F5057D}" destId="{B27997E7-87C6-4F65-B6B0-8DB027529D12}" srcOrd="1" destOrd="0" presId="urn:microsoft.com/office/officeart/2005/8/layout/list1"/>
    <dgm:cxn modelId="{2BB3A5CF-FB7A-4207-B343-2BA68D4A67F8}" srcId="{32CE5110-EA6F-40EB-A0F3-D080050E8C33}" destId="{8DCEB9D8-8744-4216-9D87-807AB5BAE8B6}" srcOrd="0" destOrd="0" parTransId="{7129E715-CDDF-4163-AE87-F6E328156BFB}" sibTransId="{7351E768-6BA6-4C89-9F26-655C2A6A9D8B}"/>
    <dgm:cxn modelId="{C71D08D7-706C-48B9-B41A-404297C231B0}" type="presOf" srcId="{925CC8D7-0EB3-47DA-AA40-4E35C0057154}" destId="{9F64E678-DC42-401C-B1DA-92F994047D45}" srcOrd="0" destOrd="1" presId="urn:microsoft.com/office/officeart/2005/8/layout/list1"/>
    <dgm:cxn modelId="{1E7BCADF-FAE6-459D-8E67-F989E85AD639}" type="presOf" srcId="{88A2A179-41F8-4AC2-AC09-739AEC74200F}" destId="{2C20C7C4-7CC5-48E4-B99D-BD2095C26E8D}" srcOrd="0" destOrd="1" presId="urn:microsoft.com/office/officeart/2005/8/layout/list1"/>
    <dgm:cxn modelId="{351EFB32-5134-417A-B0B7-2AC21219357C}" type="presParOf" srcId="{B07C5AAB-5F7F-4544-9408-70F4A0A58D1E}" destId="{A898AAF1-87F8-426E-B327-6695FFD13C86}" srcOrd="0" destOrd="0" presId="urn:microsoft.com/office/officeart/2005/8/layout/list1"/>
    <dgm:cxn modelId="{D35F949C-75F8-4AC8-8241-71A149FB514C}" type="presParOf" srcId="{A898AAF1-87F8-426E-B327-6695FFD13C86}" destId="{709AA89E-60C8-4A3E-B6BE-E0CB986513B9}" srcOrd="0" destOrd="0" presId="urn:microsoft.com/office/officeart/2005/8/layout/list1"/>
    <dgm:cxn modelId="{CA450E32-4699-44CC-9DB0-7B101FDB09FC}" type="presParOf" srcId="{A898AAF1-87F8-426E-B327-6695FFD13C86}" destId="{4B5FBBDD-2ECD-44BF-A5FB-001510FC72BD}" srcOrd="1" destOrd="0" presId="urn:microsoft.com/office/officeart/2005/8/layout/list1"/>
    <dgm:cxn modelId="{32361ADC-83D8-45B5-96E7-41AE1378690E}" type="presParOf" srcId="{B07C5AAB-5F7F-4544-9408-70F4A0A58D1E}" destId="{3AFCEA85-6B32-442F-8522-2A26C22ECC42}" srcOrd="1" destOrd="0" presId="urn:microsoft.com/office/officeart/2005/8/layout/list1"/>
    <dgm:cxn modelId="{91162373-0BAC-4DAE-BCB7-A8C96C240CA2}" type="presParOf" srcId="{B07C5AAB-5F7F-4544-9408-70F4A0A58D1E}" destId="{2C20C7C4-7CC5-48E4-B99D-BD2095C26E8D}" srcOrd="2" destOrd="0" presId="urn:microsoft.com/office/officeart/2005/8/layout/list1"/>
    <dgm:cxn modelId="{C2C5CD08-9B56-418D-BA55-4F151180707A}" type="presParOf" srcId="{B07C5AAB-5F7F-4544-9408-70F4A0A58D1E}" destId="{E99C9632-39F9-458B-9878-4775472AEAB4}" srcOrd="3" destOrd="0" presId="urn:microsoft.com/office/officeart/2005/8/layout/list1"/>
    <dgm:cxn modelId="{672CF84D-B4D2-4855-B315-752CCC6000C1}" type="presParOf" srcId="{B07C5AAB-5F7F-4544-9408-70F4A0A58D1E}" destId="{599D7B9B-6FD7-4676-AFA8-DEA23B36315F}" srcOrd="4" destOrd="0" presId="urn:microsoft.com/office/officeart/2005/8/layout/list1"/>
    <dgm:cxn modelId="{2C94F515-5493-42C0-8CF0-B805B18B2566}" type="presParOf" srcId="{599D7B9B-6FD7-4676-AFA8-DEA23B36315F}" destId="{BEF3B0F8-0136-42AB-B2DA-1B767D88FA5B}" srcOrd="0" destOrd="0" presId="urn:microsoft.com/office/officeart/2005/8/layout/list1"/>
    <dgm:cxn modelId="{B3CBF2FF-E9A9-4A76-AC18-F0401E63D0C6}" type="presParOf" srcId="{599D7B9B-6FD7-4676-AFA8-DEA23B36315F}" destId="{B27997E7-87C6-4F65-B6B0-8DB027529D12}" srcOrd="1" destOrd="0" presId="urn:microsoft.com/office/officeart/2005/8/layout/list1"/>
    <dgm:cxn modelId="{F4580D58-21E9-498D-BA55-599706198D00}" type="presParOf" srcId="{B07C5AAB-5F7F-4544-9408-70F4A0A58D1E}" destId="{C9472452-B911-4409-AEDE-D8FF3F4B9144}" srcOrd="5" destOrd="0" presId="urn:microsoft.com/office/officeart/2005/8/layout/list1"/>
    <dgm:cxn modelId="{18C0B093-A483-4133-A0A1-154E41216EB5}" type="presParOf" srcId="{B07C5AAB-5F7F-4544-9408-70F4A0A58D1E}" destId="{9F64E678-DC42-401C-B1DA-92F994047D45}" srcOrd="6" destOrd="0" presId="urn:microsoft.com/office/officeart/2005/8/layout/list1"/>
  </dgm:cxnLst>
  <dgm:bg/>
  <dgm:whole/>
  <dgm:extLst>
    <a:ext uri="http://schemas.microsoft.com/office/drawing/2008/diagram">
      <dsp:dataModelExt xmlns:dsp="http://schemas.microsoft.com/office/drawing/2008/diagram" relId="rId43"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1CEAAF48-DD2F-4959-97C0-001558DB4064}" type="doc">
      <dgm:prSet loTypeId="urn:microsoft.com/office/officeart/2005/8/layout/list1" loCatId="list" qsTypeId="urn:microsoft.com/office/officeart/2005/8/quickstyle/simple1" qsCatId="simple" csTypeId="urn:microsoft.com/office/officeart/2005/8/colors/colorful5" csCatId="colorful" phldr="1"/>
      <dgm:spPr/>
      <dgm:t>
        <a:bodyPr/>
        <a:lstStyle/>
        <a:p>
          <a:endParaRPr lang="en-US"/>
        </a:p>
      </dgm:t>
    </dgm:pt>
    <dgm:pt modelId="{5242ADD0-6D71-4DD6-8499-325488118D1A}">
      <dgm:prSet phldrT="[Text]" custT="1"/>
      <dgm:spPr/>
      <dgm:t>
        <a:bodyPr/>
        <a:lstStyle/>
        <a:p>
          <a:r>
            <a:rPr lang="en-US" sz="1600">
              <a:solidFill>
                <a:sysClr val="windowText" lastClr="000000"/>
              </a:solidFill>
            </a:rPr>
            <a:t>What actions do Departments need to take?</a:t>
          </a:r>
        </a:p>
      </dgm:t>
    </dgm:pt>
    <dgm:pt modelId="{63F8881A-2ED7-45CD-A6D5-252D6D2EA803}" type="parTrans" cxnId="{F35F540C-CD89-41B9-BEEF-DCEA1CAC2EEA}">
      <dgm:prSet/>
      <dgm:spPr/>
      <dgm:t>
        <a:bodyPr/>
        <a:lstStyle/>
        <a:p>
          <a:endParaRPr lang="en-US" sz="1100"/>
        </a:p>
      </dgm:t>
    </dgm:pt>
    <dgm:pt modelId="{E142AB7A-86B0-4FD9-ADFA-6FFA285C33A2}" type="sibTrans" cxnId="{F35F540C-CD89-41B9-BEEF-DCEA1CAC2EEA}">
      <dgm:prSet/>
      <dgm:spPr/>
      <dgm:t>
        <a:bodyPr/>
        <a:lstStyle/>
        <a:p>
          <a:endParaRPr lang="en-US" sz="1100"/>
        </a:p>
      </dgm:t>
    </dgm:pt>
    <dgm:pt modelId="{E48D4BE9-E1AC-490C-8348-ABBDD1B662EF}">
      <dgm:prSet phldrT="[Text]" custT="1"/>
      <dgm:spPr/>
      <dgm:t>
        <a:bodyPr/>
        <a:lstStyle/>
        <a:p>
          <a:r>
            <a:rPr lang="en-US" sz="1600">
              <a:solidFill>
                <a:sysClr val="windowText" lastClr="000000"/>
              </a:solidFill>
            </a:rPr>
            <a:t>Why are these actions important?</a:t>
          </a:r>
        </a:p>
      </dgm:t>
    </dgm:pt>
    <dgm:pt modelId="{C6255EEB-BDD1-49CA-8D47-F4F01EA34116}" type="parTrans" cxnId="{F2606992-254D-45EF-A90D-324A608AB1F1}">
      <dgm:prSet/>
      <dgm:spPr/>
      <dgm:t>
        <a:bodyPr/>
        <a:lstStyle/>
        <a:p>
          <a:endParaRPr lang="en-US" sz="1100"/>
        </a:p>
      </dgm:t>
    </dgm:pt>
    <dgm:pt modelId="{C79FC5BB-FE11-466A-AAE9-8F4E4CDE6493}" type="sibTrans" cxnId="{F2606992-254D-45EF-A90D-324A608AB1F1}">
      <dgm:prSet/>
      <dgm:spPr/>
      <dgm:t>
        <a:bodyPr/>
        <a:lstStyle/>
        <a:p>
          <a:endParaRPr lang="en-US" sz="1100"/>
        </a:p>
      </dgm:t>
    </dgm:pt>
    <dgm:pt modelId="{59867D25-E252-415C-9783-E1F5B286396F}">
      <dgm:prSet phldrT="[Text]" custT="1"/>
      <dgm:spPr/>
      <dgm:t>
        <a:bodyPr/>
        <a:lstStyle/>
        <a:p>
          <a:r>
            <a:rPr lang="en-US" sz="1600">
              <a:solidFill>
                <a:sysClr val="windowText" lastClr="000000"/>
              </a:solidFill>
            </a:rPr>
            <a:t>Who's involved?</a:t>
          </a:r>
        </a:p>
      </dgm:t>
    </dgm:pt>
    <dgm:pt modelId="{030092F8-3252-460F-872B-FB7BB21778A9}" type="parTrans" cxnId="{D9CED647-0D56-4232-9B56-FC5EA2386B4B}">
      <dgm:prSet/>
      <dgm:spPr/>
      <dgm:t>
        <a:bodyPr/>
        <a:lstStyle/>
        <a:p>
          <a:endParaRPr lang="en-US" sz="1100"/>
        </a:p>
      </dgm:t>
    </dgm:pt>
    <dgm:pt modelId="{A052C1C2-A1F9-497B-8352-495B5D210FD2}" type="sibTrans" cxnId="{D9CED647-0D56-4232-9B56-FC5EA2386B4B}">
      <dgm:prSet/>
      <dgm:spPr/>
      <dgm:t>
        <a:bodyPr/>
        <a:lstStyle/>
        <a:p>
          <a:endParaRPr lang="en-US" sz="1100"/>
        </a:p>
      </dgm:t>
    </dgm:pt>
    <dgm:pt modelId="{2551D277-C9CD-494D-806E-985E5F8048BC}">
      <dgm:prSet custT="1"/>
      <dgm:spPr/>
      <dgm:t>
        <a:bodyPr/>
        <a:lstStyle/>
        <a:p>
          <a:pPr algn="just"/>
          <a:r>
            <a:rPr lang="en-GB" sz="1100"/>
            <a:t> Departments should ensure that assessments follow the agreed definitions as part of their review of modules and submit any amendments via Curriculum Update as normal.</a:t>
          </a:r>
          <a:endParaRPr lang="en-US" sz="1100">
            <a:solidFill>
              <a:schemeClr val="tx1">
                <a:lumMod val="75000"/>
                <a:lumOff val="25000"/>
              </a:schemeClr>
            </a:solidFill>
          </a:endParaRPr>
        </a:p>
      </dgm:t>
    </dgm:pt>
    <dgm:pt modelId="{389ADB67-F9DE-4E5D-8D5A-7BEBA2B28815}" type="parTrans" cxnId="{68DEE121-5842-4CB8-A2F2-7C36D497D7F3}">
      <dgm:prSet/>
      <dgm:spPr/>
      <dgm:t>
        <a:bodyPr/>
        <a:lstStyle/>
        <a:p>
          <a:endParaRPr lang="en-US" sz="1100"/>
        </a:p>
      </dgm:t>
    </dgm:pt>
    <dgm:pt modelId="{58F52F97-3C3D-489A-9F35-B6F4D2843078}" type="sibTrans" cxnId="{68DEE121-5842-4CB8-A2F2-7C36D497D7F3}">
      <dgm:prSet/>
      <dgm:spPr/>
      <dgm:t>
        <a:bodyPr/>
        <a:lstStyle/>
        <a:p>
          <a:endParaRPr lang="en-US" sz="1100"/>
        </a:p>
      </dgm:t>
    </dgm:pt>
    <dgm:pt modelId="{31B66588-46DD-468C-B013-99CE99959CAE}">
      <dgm:prSet custT="1"/>
      <dgm:spPr/>
      <dgm:t>
        <a:bodyPr/>
        <a:lstStyle/>
        <a:p>
          <a:pPr algn="just"/>
          <a:r>
            <a:rPr lang="en-GB" sz="1100">
              <a:solidFill>
                <a:schemeClr val="tx1">
                  <a:lumMod val="75000"/>
                  <a:lumOff val="25000"/>
                </a:schemeClr>
              </a:solidFill>
            </a:rPr>
            <a:t> Departments need to review the </a:t>
          </a:r>
          <a:r>
            <a:rPr lang="en-GB" sz="1100" b="1">
              <a:solidFill>
                <a:schemeClr val="tx1">
                  <a:lumMod val="75000"/>
                  <a:lumOff val="25000"/>
                </a:schemeClr>
              </a:solidFill>
            </a:rPr>
            <a:t>teaching, learning and assessment overviews for students </a:t>
          </a:r>
          <a:r>
            <a:rPr lang="en-GB" sz="1100">
              <a:solidFill>
                <a:schemeClr val="tx1">
                  <a:lumMod val="75000"/>
                  <a:lumOff val="25000"/>
                </a:schemeClr>
              </a:solidFill>
            </a:rPr>
            <a:t>for each level of provision. These will be sent to current and prospective students as part of their curriculum notifications.Any amendment should be submitted via Curriculum Update as normal.</a:t>
          </a:r>
          <a:endParaRPr lang="en-US" sz="1100">
            <a:solidFill>
              <a:schemeClr val="tx1">
                <a:lumMod val="75000"/>
                <a:lumOff val="25000"/>
              </a:schemeClr>
            </a:solidFill>
          </a:endParaRPr>
        </a:p>
      </dgm:t>
    </dgm:pt>
    <dgm:pt modelId="{891EC615-94F8-4205-95C9-4F4BD4AC3E91}" type="parTrans" cxnId="{4D1CDC04-AC65-42C5-85E1-AC4973583D34}">
      <dgm:prSet/>
      <dgm:spPr/>
      <dgm:t>
        <a:bodyPr/>
        <a:lstStyle/>
        <a:p>
          <a:endParaRPr lang="en-US" sz="1100"/>
        </a:p>
      </dgm:t>
    </dgm:pt>
    <dgm:pt modelId="{1D0F9DDB-F7FC-49BC-8A3E-F38F9D970710}" type="sibTrans" cxnId="{4D1CDC04-AC65-42C5-85E1-AC4973583D34}">
      <dgm:prSet/>
      <dgm:spPr/>
      <dgm:t>
        <a:bodyPr/>
        <a:lstStyle/>
        <a:p>
          <a:endParaRPr lang="en-US" sz="1100"/>
        </a:p>
      </dgm:t>
    </dgm:pt>
    <dgm:pt modelId="{E41E5797-7F73-4A6C-91C9-37765F91A68E}">
      <dgm:prSet custT="1"/>
      <dgm:spPr/>
      <dgm:t>
        <a:bodyPr/>
        <a:lstStyle/>
        <a:p>
          <a:endParaRPr lang="en-US" sz="1100">
            <a:solidFill>
              <a:schemeClr val="tx1">
                <a:lumMod val="75000"/>
                <a:lumOff val="25000"/>
              </a:schemeClr>
            </a:solidFill>
          </a:endParaRPr>
        </a:p>
      </dgm:t>
    </dgm:pt>
    <dgm:pt modelId="{C736A3A6-C5A3-41B5-AE9A-1B3CF8A31CCD}" type="parTrans" cxnId="{E7481EFF-B807-4670-A209-1FCCECCC06BC}">
      <dgm:prSet/>
      <dgm:spPr/>
      <dgm:t>
        <a:bodyPr/>
        <a:lstStyle/>
        <a:p>
          <a:endParaRPr lang="en-US" sz="1100"/>
        </a:p>
      </dgm:t>
    </dgm:pt>
    <dgm:pt modelId="{0EFB8AF4-898F-48D1-8765-065C4F65BFDB}" type="sibTrans" cxnId="{E7481EFF-B807-4670-A209-1FCCECCC06BC}">
      <dgm:prSet/>
      <dgm:spPr/>
      <dgm:t>
        <a:bodyPr/>
        <a:lstStyle/>
        <a:p>
          <a:endParaRPr lang="en-US" sz="1100"/>
        </a:p>
      </dgm:t>
    </dgm:pt>
    <dgm:pt modelId="{26A73E04-37B2-4717-995A-336B0A03C2AF}">
      <dgm:prSet custT="1"/>
      <dgm:spPr/>
      <dgm:t>
        <a:bodyPr/>
        <a:lstStyle/>
        <a:p>
          <a:r>
            <a:rPr lang="en-GB" sz="1100" b="1">
              <a:solidFill>
                <a:schemeClr val="tx1">
                  <a:lumMod val="75000"/>
                  <a:lumOff val="25000"/>
                </a:schemeClr>
              </a:solidFill>
            </a:rPr>
            <a:t>Staff:</a:t>
          </a:r>
          <a:r>
            <a:rPr lang="en-GB" sz="1100">
              <a:solidFill>
                <a:schemeClr val="tx1">
                  <a:lumMod val="75000"/>
                  <a:lumOff val="25000"/>
                </a:schemeClr>
              </a:solidFill>
            </a:rPr>
            <a:t>  Both academic and professional services staff will need to be involved in reviewing changes to assessment and the overview of teaching, learning and assessment. </a:t>
          </a:r>
          <a:endParaRPr lang="en-US" sz="1100">
            <a:solidFill>
              <a:schemeClr val="tx1">
                <a:lumMod val="75000"/>
                <a:lumOff val="25000"/>
              </a:schemeClr>
            </a:solidFill>
          </a:endParaRPr>
        </a:p>
      </dgm:t>
    </dgm:pt>
    <dgm:pt modelId="{E330CE58-B67F-4FCB-9D56-AD5EAADBEE4B}" type="parTrans" cxnId="{62624E09-0175-4373-95A7-550B097C5BC2}">
      <dgm:prSet/>
      <dgm:spPr/>
      <dgm:t>
        <a:bodyPr/>
        <a:lstStyle/>
        <a:p>
          <a:endParaRPr lang="en-US" sz="1100"/>
        </a:p>
      </dgm:t>
    </dgm:pt>
    <dgm:pt modelId="{BE7984AC-8025-4993-ABB6-195D6321DFFB}" type="sibTrans" cxnId="{62624E09-0175-4373-95A7-550B097C5BC2}">
      <dgm:prSet/>
      <dgm:spPr/>
      <dgm:t>
        <a:bodyPr/>
        <a:lstStyle/>
        <a:p>
          <a:endParaRPr lang="en-US" sz="1100"/>
        </a:p>
      </dgm:t>
    </dgm:pt>
    <dgm:pt modelId="{89AB5983-9517-4E3E-B262-F7C6049CDFC6}">
      <dgm:prSet custT="1"/>
      <dgm:spPr/>
      <dgm:t>
        <a:bodyPr/>
        <a:lstStyle/>
        <a:p>
          <a:r>
            <a:rPr lang="en-GB" sz="1100" b="1">
              <a:solidFill>
                <a:schemeClr val="tx1">
                  <a:lumMod val="75000"/>
                  <a:lumOff val="25000"/>
                </a:schemeClr>
              </a:solidFill>
            </a:rPr>
            <a:t>Students:</a:t>
          </a:r>
          <a:r>
            <a:rPr lang="en-GB" sz="1100">
              <a:solidFill>
                <a:schemeClr val="tx1">
                  <a:lumMod val="75000"/>
                  <a:lumOff val="25000"/>
                </a:schemeClr>
              </a:solidFill>
            </a:rPr>
            <a:t> For significant changes to assessment, students should be consulted so that they have an opportunity to provide feedback.</a:t>
          </a:r>
        </a:p>
      </dgm:t>
    </dgm:pt>
    <dgm:pt modelId="{EB144AB1-8F8C-4F46-AA86-D41677180BCA}" type="parTrans" cxnId="{7D441A4B-7D12-49B4-B253-BE1925ABDE7A}">
      <dgm:prSet/>
      <dgm:spPr/>
      <dgm:t>
        <a:bodyPr/>
        <a:lstStyle/>
        <a:p>
          <a:endParaRPr lang="en-US" sz="1100"/>
        </a:p>
      </dgm:t>
    </dgm:pt>
    <dgm:pt modelId="{426AF69F-8AB2-4378-9BB9-C08A43E7C84E}" type="sibTrans" cxnId="{7D441A4B-7D12-49B4-B253-BE1925ABDE7A}">
      <dgm:prSet/>
      <dgm:spPr/>
      <dgm:t>
        <a:bodyPr/>
        <a:lstStyle/>
        <a:p>
          <a:endParaRPr lang="en-US" sz="1100"/>
        </a:p>
      </dgm:t>
    </dgm:pt>
    <dgm:pt modelId="{65896793-76DD-44F5-961E-099D97C4D05F}">
      <dgm:prSet custT="1"/>
      <dgm:spPr/>
      <dgm:t>
        <a:bodyPr/>
        <a:lstStyle/>
        <a:p>
          <a:r>
            <a:rPr lang="en-GB" sz="1100" b="1">
              <a:solidFill>
                <a:schemeClr val="tx1">
                  <a:lumMod val="75000"/>
                  <a:lumOff val="25000"/>
                </a:schemeClr>
              </a:solidFill>
            </a:rPr>
            <a:t>External input:</a:t>
          </a:r>
          <a:r>
            <a:rPr lang="en-GB" sz="1100">
              <a:solidFill>
                <a:schemeClr val="tx1">
                  <a:lumMod val="75000"/>
                  <a:lumOff val="25000"/>
                </a:schemeClr>
              </a:solidFill>
            </a:rPr>
            <a:t>  External Examiners, professional bodies, industry contacts and others can provide input on changes to assessment and any restrictions.</a:t>
          </a:r>
        </a:p>
      </dgm:t>
    </dgm:pt>
    <dgm:pt modelId="{6991F1CD-E647-4EBE-851B-E0AC14473209}" type="parTrans" cxnId="{22B07818-E7AB-4401-9BEA-C1C146E39AF9}">
      <dgm:prSet/>
      <dgm:spPr/>
      <dgm:t>
        <a:bodyPr/>
        <a:lstStyle/>
        <a:p>
          <a:endParaRPr lang="en-US" sz="1100"/>
        </a:p>
      </dgm:t>
    </dgm:pt>
    <dgm:pt modelId="{93F73A49-6581-4467-8EBF-D0757C033D4C}" type="sibTrans" cxnId="{22B07818-E7AB-4401-9BEA-C1C146E39AF9}">
      <dgm:prSet/>
      <dgm:spPr/>
      <dgm:t>
        <a:bodyPr/>
        <a:lstStyle/>
        <a:p>
          <a:endParaRPr lang="en-US" sz="1100"/>
        </a:p>
      </dgm:t>
    </dgm:pt>
    <dgm:pt modelId="{7778F4BB-E1CF-4EB9-B86B-DAA7545465A7}">
      <dgm:prSet custT="1"/>
      <dgm:spPr/>
      <dgm:t>
        <a:bodyPr/>
        <a:lstStyle/>
        <a:p>
          <a:r>
            <a:rPr lang="en-US" sz="1600">
              <a:solidFill>
                <a:sysClr val="windowText" lastClr="000000"/>
              </a:solidFill>
            </a:rPr>
            <a:t>How should the changes be submitted?</a:t>
          </a:r>
        </a:p>
      </dgm:t>
    </dgm:pt>
    <dgm:pt modelId="{0D60796E-33AC-482F-B558-F9F53394815B}" type="parTrans" cxnId="{B75FAA4F-49E7-4C3A-B774-C321A491AE37}">
      <dgm:prSet/>
      <dgm:spPr/>
      <dgm:t>
        <a:bodyPr/>
        <a:lstStyle/>
        <a:p>
          <a:endParaRPr lang="en-US" sz="1100"/>
        </a:p>
      </dgm:t>
    </dgm:pt>
    <dgm:pt modelId="{A3C83F9F-83F4-4DB7-85C1-A2F64AF5189D}" type="sibTrans" cxnId="{B75FAA4F-49E7-4C3A-B774-C321A491AE37}">
      <dgm:prSet/>
      <dgm:spPr/>
      <dgm:t>
        <a:bodyPr/>
        <a:lstStyle/>
        <a:p>
          <a:endParaRPr lang="en-US" sz="1100"/>
        </a:p>
      </dgm:t>
    </dgm:pt>
    <dgm:pt modelId="{68BB147D-A0CE-45BA-8028-7BD3E2B26E61}">
      <dgm:prSet custT="1"/>
      <dgm:spPr/>
      <dgm:t>
        <a:bodyPr/>
        <a:lstStyle/>
        <a:p>
          <a:r>
            <a:rPr lang="en-GB" sz="1100" b="0">
              <a:solidFill>
                <a:schemeClr val="tx1">
                  <a:lumMod val="75000"/>
                  <a:lumOff val="25000"/>
                </a:schemeClr>
              </a:solidFill>
            </a:rPr>
            <a:t>Any changes should be submitted via the</a:t>
          </a:r>
          <a:r>
            <a:rPr lang="en-GB" sz="1100" b="1">
              <a:solidFill>
                <a:schemeClr val="tx1">
                  <a:lumMod val="75000"/>
                  <a:lumOff val="25000"/>
                </a:schemeClr>
              </a:solidFill>
            </a:rPr>
            <a:t> Curriculum Update </a:t>
          </a:r>
          <a:r>
            <a:rPr lang="en-GB" sz="1100" b="0">
              <a:solidFill>
                <a:schemeClr val="tx1">
                  <a:lumMod val="75000"/>
                  <a:lumOff val="25000"/>
                </a:schemeClr>
              </a:solidFill>
            </a:rPr>
            <a:t>as usual.</a:t>
          </a:r>
          <a:endParaRPr lang="en-US" sz="1100" b="0">
            <a:solidFill>
              <a:schemeClr val="tx1">
                <a:lumMod val="75000"/>
                <a:lumOff val="25000"/>
              </a:schemeClr>
            </a:solidFill>
          </a:endParaRPr>
        </a:p>
      </dgm:t>
    </dgm:pt>
    <dgm:pt modelId="{60BD9D59-AFD0-4C25-BCCA-B98A84C51066}" type="parTrans" cxnId="{89566CFA-D3CD-4075-824F-53E5A647EB16}">
      <dgm:prSet/>
      <dgm:spPr/>
      <dgm:t>
        <a:bodyPr/>
        <a:lstStyle/>
        <a:p>
          <a:endParaRPr lang="en-US" sz="1100"/>
        </a:p>
      </dgm:t>
    </dgm:pt>
    <dgm:pt modelId="{93FDF2F2-1D6E-4BAA-AC7D-B953264C3945}" type="sibTrans" cxnId="{89566CFA-D3CD-4075-824F-53E5A647EB16}">
      <dgm:prSet/>
      <dgm:spPr/>
      <dgm:t>
        <a:bodyPr/>
        <a:lstStyle/>
        <a:p>
          <a:endParaRPr lang="en-US" sz="1100"/>
        </a:p>
      </dgm:t>
    </dgm:pt>
    <dgm:pt modelId="{BB5AA1D0-D90E-4FB2-97E2-A3E64828780F}">
      <dgm:prSet custT="1"/>
      <dgm:spPr/>
      <dgm:t>
        <a:bodyPr/>
        <a:lstStyle/>
        <a:p>
          <a:r>
            <a:rPr lang="en-US" sz="1600">
              <a:solidFill>
                <a:sysClr val="windowText" lastClr="000000"/>
              </a:solidFill>
            </a:rPr>
            <a:t>What are the deadlines?</a:t>
          </a:r>
        </a:p>
      </dgm:t>
    </dgm:pt>
    <dgm:pt modelId="{DB539BD1-B201-414E-98E5-92FBD19B2410}" type="parTrans" cxnId="{97490A30-A0CD-4BBF-B003-F6D9C57FB751}">
      <dgm:prSet/>
      <dgm:spPr/>
      <dgm:t>
        <a:bodyPr/>
        <a:lstStyle/>
        <a:p>
          <a:endParaRPr lang="en-US" sz="1100"/>
        </a:p>
      </dgm:t>
    </dgm:pt>
    <dgm:pt modelId="{E87F3DB8-3432-469B-8DA0-A1D2899FF984}" type="sibTrans" cxnId="{97490A30-A0CD-4BBF-B003-F6D9C57FB751}">
      <dgm:prSet/>
      <dgm:spPr/>
      <dgm:t>
        <a:bodyPr/>
        <a:lstStyle/>
        <a:p>
          <a:endParaRPr lang="en-US" sz="1100"/>
        </a:p>
      </dgm:t>
    </dgm:pt>
    <dgm:pt modelId="{5FB8E286-5AC3-4910-850B-2FD6F597FB50}">
      <dgm:prSet custT="1"/>
      <dgm:spPr/>
      <dgm:t>
        <a:bodyPr/>
        <a:lstStyle/>
        <a:p>
          <a:r>
            <a:rPr lang="en-US" sz="1100">
              <a:solidFill>
                <a:schemeClr val="tx1">
                  <a:lumMod val="75000"/>
                  <a:lumOff val="25000"/>
                </a:schemeClr>
              </a:solidFill>
            </a:rPr>
            <a:t>For Departments with a periodic review, the teaching, learning and assessment overviews should be submitted by </a:t>
          </a:r>
          <a:r>
            <a:rPr lang="en-US" sz="1100" b="1">
              <a:solidFill>
                <a:schemeClr val="tx1">
                  <a:lumMod val="75000"/>
                  <a:lumOff val="25000"/>
                </a:schemeClr>
              </a:solidFill>
            </a:rPr>
            <a:t>1 February</a:t>
          </a:r>
          <a:r>
            <a:rPr lang="en-US" sz="1100" b="0">
              <a:solidFill>
                <a:schemeClr val="tx1">
                  <a:lumMod val="75000"/>
                  <a:lumOff val="25000"/>
                </a:schemeClr>
              </a:solidFill>
            </a:rPr>
            <a:t> </a:t>
          </a:r>
          <a:r>
            <a:rPr lang="en-US" sz="1100" b="1">
              <a:solidFill>
                <a:schemeClr val="tx1">
                  <a:lumMod val="75000"/>
                  <a:lumOff val="25000"/>
                </a:schemeClr>
              </a:solidFill>
            </a:rPr>
            <a:t>or the deadline for the Periodic Review documentation (whichever is earlier).</a:t>
          </a:r>
          <a:endParaRPr lang="en-US" sz="1100">
            <a:solidFill>
              <a:schemeClr val="tx1">
                <a:lumMod val="75000"/>
                <a:lumOff val="25000"/>
              </a:schemeClr>
            </a:solidFill>
          </a:endParaRPr>
        </a:p>
      </dgm:t>
    </dgm:pt>
    <dgm:pt modelId="{8F63D151-6320-4649-8F62-6C8C90595C05}" type="parTrans" cxnId="{4160338C-1412-4060-994E-6262A29CF858}">
      <dgm:prSet/>
      <dgm:spPr/>
      <dgm:t>
        <a:bodyPr/>
        <a:lstStyle/>
        <a:p>
          <a:endParaRPr lang="en-US" sz="1100"/>
        </a:p>
      </dgm:t>
    </dgm:pt>
    <dgm:pt modelId="{9E795A7D-C675-4C6E-B25F-1AE11DEB8A32}" type="sibTrans" cxnId="{4160338C-1412-4060-994E-6262A29CF858}">
      <dgm:prSet/>
      <dgm:spPr/>
      <dgm:t>
        <a:bodyPr/>
        <a:lstStyle/>
        <a:p>
          <a:endParaRPr lang="en-US" sz="1100"/>
        </a:p>
      </dgm:t>
    </dgm:pt>
    <dgm:pt modelId="{82B02044-070F-4988-9591-201134938D2A}">
      <dgm:prSet custT="1"/>
      <dgm:spPr/>
      <dgm:t>
        <a:bodyPr/>
        <a:lstStyle/>
        <a:p>
          <a:r>
            <a:rPr lang="en-US" sz="1100">
              <a:solidFill>
                <a:schemeClr val="tx1">
                  <a:lumMod val="75000"/>
                  <a:lumOff val="25000"/>
                </a:schemeClr>
              </a:solidFill>
            </a:rPr>
            <a:t>It is vital that departments review their assessment and make sure that all assessment, particularly exams, is in line with the definitions provided so that the details are accurate.</a:t>
          </a:r>
        </a:p>
      </dgm:t>
    </dgm:pt>
    <dgm:pt modelId="{93FA8A11-8CFE-45EA-91DD-C9A577AEC1F6}" type="parTrans" cxnId="{6D388457-31BF-4BDD-94BC-E0D0F20D5E38}">
      <dgm:prSet/>
      <dgm:spPr/>
      <dgm:t>
        <a:bodyPr/>
        <a:lstStyle/>
        <a:p>
          <a:endParaRPr lang="en-US"/>
        </a:p>
      </dgm:t>
    </dgm:pt>
    <dgm:pt modelId="{F6C9380B-CF72-4E96-A9C2-EC8EDCD632B7}" type="sibTrans" cxnId="{6D388457-31BF-4BDD-94BC-E0D0F20D5E38}">
      <dgm:prSet/>
      <dgm:spPr/>
      <dgm:t>
        <a:bodyPr/>
        <a:lstStyle/>
        <a:p>
          <a:endParaRPr lang="en-US"/>
        </a:p>
      </dgm:t>
    </dgm:pt>
    <dgm:pt modelId="{98696E21-B5E0-49ED-AABE-5BAE21F3D8E3}">
      <dgm:prSet custT="1"/>
      <dgm:spPr/>
      <dgm:t>
        <a:bodyPr/>
        <a:lstStyle/>
        <a:p>
          <a:r>
            <a:rPr lang="en-US" sz="1100">
              <a:solidFill>
                <a:schemeClr val="tx1">
                  <a:lumMod val="75000"/>
                  <a:lumOff val="25000"/>
                </a:schemeClr>
              </a:solidFill>
            </a:rPr>
            <a:t>The University is required to </a:t>
          </a:r>
          <a:r>
            <a:rPr lang="en-US" sz="1100" b="1">
              <a:solidFill>
                <a:schemeClr val="tx1">
                  <a:lumMod val="75000"/>
                  <a:lumOff val="25000"/>
                </a:schemeClr>
              </a:solidFill>
            </a:rPr>
            <a:t>provide students with an overview of the teaching, learning and assessment that will be used on their course</a:t>
          </a:r>
          <a:r>
            <a:rPr lang="en-US" sz="1100">
              <a:solidFill>
                <a:schemeClr val="tx1">
                  <a:lumMod val="75000"/>
                  <a:lumOff val="25000"/>
                </a:schemeClr>
              </a:solidFill>
            </a:rPr>
            <a:t>. This information is now being formally captured and sent to students via curriculum notifications.</a:t>
          </a:r>
        </a:p>
      </dgm:t>
    </dgm:pt>
    <dgm:pt modelId="{6C7F4CC1-4F3D-4EC0-815D-71187620C632}" type="parTrans" cxnId="{9943C467-EBDB-482A-81AB-4A2F15B57286}">
      <dgm:prSet/>
      <dgm:spPr/>
      <dgm:t>
        <a:bodyPr/>
        <a:lstStyle/>
        <a:p>
          <a:endParaRPr lang="en-US"/>
        </a:p>
      </dgm:t>
    </dgm:pt>
    <dgm:pt modelId="{E8CB2FEE-C584-43DF-802E-7B50690DB950}" type="sibTrans" cxnId="{9943C467-EBDB-482A-81AB-4A2F15B57286}">
      <dgm:prSet/>
      <dgm:spPr/>
      <dgm:t>
        <a:bodyPr/>
        <a:lstStyle/>
        <a:p>
          <a:endParaRPr lang="en-US"/>
        </a:p>
      </dgm:t>
    </dgm:pt>
    <dgm:pt modelId="{16910301-6136-441A-8189-05671C3BD76A}">
      <dgm:prSet custT="1"/>
      <dgm:spPr/>
      <dgm:t>
        <a:bodyPr/>
        <a:lstStyle/>
        <a:p>
          <a:endParaRPr lang="en-US" sz="1100" b="0"/>
        </a:p>
      </dgm:t>
    </dgm:pt>
    <dgm:pt modelId="{58639339-D1FC-480D-95B2-FBB4D73EEB57}" type="parTrans" cxnId="{E745E4CF-34F8-48FC-8D5A-CB6758346E3B}">
      <dgm:prSet/>
      <dgm:spPr/>
      <dgm:t>
        <a:bodyPr/>
        <a:lstStyle/>
        <a:p>
          <a:endParaRPr lang="en-GB"/>
        </a:p>
      </dgm:t>
    </dgm:pt>
    <dgm:pt modelId="{28F325B2-D1C0-46A5-BFCF-E1DE8D046465}" type="sibTrans" cxnId="{E745E4CF-34F8-48FC-8D5A-CB6758346E3B}">
      <dgm:prSet/>
      <dgm:spPr/>
      <dgm:t>
        <a:bodyPr/>
        <a:lstStyle/>
        <a:p>
          <a:endParaRPr lang="en-GB"/>
        </a:p>
      </dgm:t>
    </dgm:pt>
    <dgm:pt modelId="{C6597B0E-E4DA-4D03-AC6D-908757D34965}">
      <dgm:prSet custT="1"/>
      <dgm:spPr/>
      <dgm:t>
        <a:bodyPr/>
        <a:lstStyle/>
        <a:p>
          <a:r>
            <a:rPr lang="en-US" sz="1100">
              <a:solidFill>
                <a:schemeClr val="tx1">
                  <a:lumMod val="75000"/>
                  <a:lumOff val="25000"/>
                </a:schemeClr>
              </a:solidFill>
            </a:rPr>
            <a:t>All changes to existing provision must be submitted by </a:t>
          </a:r>
          <a:r>
            <a:rPr lang="en-US" sz="1100" b="1">
              <a:solidFill>
                <a:schemeClr val="tx1">
                  <a:lumMod val="75000"/>
                  <a:lumOff val="25000"/>
                </a:schemeClr>
              </a:solidFill>
            </a:rPr>
            <a:t>1 March.</a:t>
          </a:r>
          <a:endParaRPr lang="en-US" sz="1100">
            <a:solidFill>
              <a:schemeClr val="tx1">
                <a:lumMod val="75000"/>
                <a:lumOff val="25000"/>
              </a:schemeClr>
            </a:solidFill>
          </a:endParaRPr>
        </a:p>
      </dgm:t>
    </dgm:pt>
    <dgm:pt modelId="{B8EB2E74-E72C-4B1B-9469-F40099F9A679}" type="parTrans" cxnId="{CE937371-2CF6-4121-A9E5-0AC48006DB15}">
      <dgm:prSet/>
      <dgm:spPr/>
      <dgm:t>
        <a:bodyPr/>
        <a:lstStyle/>
        <a:p>
          <a:endParaRPr lang="en-GB"/>
        </a:p>
      </dgm:t>
    </dgm:pt>
    <dgm:pt modelId="{E252CB3C-E7CE-4BE1-87B9-9922F45C8C3E}" type="sibTrans" cxnId="{CE937371-2CF6-4121-A9E5-0AC48006DB15}">
      <dgm:prSet/>
      <dgm:spPr/>
      <dgm:t>
        <a:bodyPr/>
        <a:lstStyle/>
        <a:p>
          <a:endParaRPr lang="en-GB"/>
        </a:p>
      </dgm:t>
    </dgm:pt>
    <dgm:pt modelId="{91206E21-EB24-4D6B-BEC1-14B728D892DF}">
      <dgm:prSet custT="1"/>
      <dgm:spPr/>
      <dgm:t>
        <a:bodyPr/>
        <a:lstStyle/>
        <a:p>
          <a:r>
            <a:rPr lang="en-GB" sz="1100" b="1">
              <a:solidFill>
                <a:schemeClr val="tx1">
                  <a:lumMod val="75000"/>
                  <a:lumOff val="25000"/>
                </a:schemeClr>
              </a:solidFill>
            </a:rPr>
            <a:t>Deans and QUAD:</a:t>
          </a:r>
          <a:r>
            <a:rPr lang="en-GB" sz="1100">
              <a:solidFill>
                <a:schemeClr val="tx1">
                  <a:lumMod val="75000"/>
                  <a:lumOff val="25000"/>
                </a:schemeClr>
              </a:solidFill>
            </a:rPr>
            <a:t>  Review and approve changes, and update course records</a:t>
          </a:r>
        </a:p>
      </dgm:t>
    </dgm:pt>
    <dgm:pt modelId="{1B3D79C9-C666-49CB-AFCF-7DCEC251B561}" type="sibTrans" cxnId="{AA2A5F90-D51F-4457-BC83-03B46AACBCA4}">
      <dgm:prSet/>
      <dgm:spPr/>
      <dgm:t>
        <a:bodyPr/>
        <a:lstStyle/>
        <a:p>
          <a:endParaRPr lang="en-US" sz="1100"/>
        </a:p>
      </dgm:t>
    </dgm:pt>
    <dgm:pt modelId="{3EB10C5B-D110-4144-AA55-BCFF22945FFF}" type="parTrans" cxnId="{AA2A5F90-D51F-4457-BC83-03B46AACBCA4}">
      <dgm:prSet/>
      <dgm:spPr/>
      <dgm:t>
        <a:bodyPr/>
        <a:lstStyle/>
        <a:p>
          <a:endParaRPr lang="en-US" sz="1100"/>
        </a:p>
      </dgm:t>
    </dgm:pt>
    <dgm:pt modelId="{FB31A172-3FB6-4A16-AB37-03430E009589}">
      <dgm:prSet custT="1"/>
      <dgm:spPr/>
      <dgm:t>
        <a:bodyPr/>
        <a:lstStyle/>
        <a:p>
          <a:r>
            <a:rPr lang="en-US" sz="1100">
              <a:solidFill>
                <a:schemeClr val="tx1">
                  <a:lumMod val="75000"/>
                  <a:lumOff val="25000"/>
                </a:schemeClr>
              </a:solidFill>
            </a:rPr>
            <a:t>For all Departments, the teaching, learning and assessment overview for students should be submitted by </a:t>
          </a:r>
          <a:r>
            <a:rPr lang="en-US" sz="1100" b="1">
              <a:solidFill>
                <a:schemeClr val="tx1">
                  <a:lumMod val="75000"/>
                  <a:lumOff val="25000"/>
                </a:schemeClr>
              </a:solidFill>
            </a:rPr>
            <a:t>1 March.</a:t>
          </a:r>
        </a:p>
      </dgm:t>
    </dgm:pt>
    <dgm:pt modelId="{37EA1423-EE03-4A13-AC6B-2E75333E36C8}" type="parTrans" cxnId="{B3F9F9AB-4E86-4F52-8D7B-0AFA9E17E2AD}">
      <dgm:prSet/>
      <dgm:spPr/>
      <dgm:t>
        <a:bodyPr/>
        <a:lstStyle/>
        <a:p>
          <a:endParaRPr lang="en-US"/>
        </a:p>
      </dgm:t>
    </dgm:pt>
    <dgm:pt modelId="{9560724D-86FA-410C-8A96-CAF7236BA23C}" type="sibTrans" cxnId="{B3F9F9AB-4E86-4F52-8D7B-0AFA9E17E2AD}">
      <dgm:prSet/>
      <dgm:spPr/>
      <dgm:t>
        <a:bodyPr/>
        <a:lstStyle/>
        <a:p>
          <a:endParaRPr lang="en-US"/>
        </a:p>
      </dgm:t>
    </dgm:pt>
    <dgm:pt modelId="{B0AA953D-F60B-447F-9D47-5362073BDDFE}" type="pres">
      <dgm:prSet presAssocID="{1CEAAF48-DD2F-4959-97C0-001558DB4064}" presName="linear" presStyleCnt="0">
        <dgm:presLayoutVars>
          <dgm:dir/>
          <dgm:animLvl val="lvl"/>
          <dgm:resizeHandles val="exact"/>
        </dgm:presLayoutVars>
      </dgm:prSet>
      <dgm:spPr/>
    </dgm:pt>
    <dgm:pt modelId="{B2100294-6018-4893-A899-DC1E9BA3E9C8}" type="pres">
      <dgm:prSet presAssocID="{5242ADD0-6D71-4DD6-8499-325488118D1A}" presName="parentLin" presStyleCnt="0"/>
      <dgm:spPr/>
    </dgm:pt>
    <dgm:pt modelId="{73C4610E-477E-4A6B-AE9B-265C12958177}" type="pres">
      <dgm:prSet presAssocID="{5242ADD0-6D71-4DD6-8499-325488118D1A}" presName="parentLeftMargin" presStyleLbl="node1" presStyleIdx="0" presStyleCnt="5"/>
      <dgm:spPr/>
    </dgm:pt>
    <dgm:pt modelId="{5066E6C2-3C37-4C74-BDF4-51C3CC8A14B3}" type="pres">
      <dgm:prSet presAssocID="{5242ADD0-6D71-4DD6-8499-325488118D1A}" presName="parentText" presStyleLbl="node1" presStyleIdx="0" presStyleCnt="5">
        <dgm:presLayoutVars>
          <dgm:chMax val="0"/>
          <dgm:bulletEnabled val="1"/>
        </dgm:presLayoutVars>
      </dgm:prSet>
      <dgm:spPr/>
    </dgm:pt>
    <dgm:pt modelId="{6CA9114B-DC53-4DB0-9D77-7601CB7A9C05}" type="pres">
      <dgm:prSet presAssocID="{5242ADD0-6D71-4DD6-8499-325488118D1A}" presName="negativeSpace" presStyleCnt="0"/>
      <dgm:spPr/>
    </dgm:pt>
    <dgm:pt modelId="{FBA7D991-9B54-49DD-8317-A26AFCB2D372}" type="pres">
      <dgm:prSet presAssocID="{5242ADD0-6D71-4DD6-8499-325488118D1A}" presName="childText" presStyleLbl="conFgAcc1" presStyleIdx="0" presStyleCnt="5">
        <dgm:presLayoutVars>
          <dgm:bulletEnabled val="1"/>
        </dgm:presLayoutVars>
      </dgm:prSet>
      <dgm:spPr/>
    </dgm:pt>
    <dgm:pt modelId="{DF751072-40B4-43F7-9DD1-90828290306C}" type="pres">
      <dgm:prSet presAssocID="{E142AB7A-86B0-4FD9-ADFA-6FFA285C33A2}" presName="spaceBetweenRectangles" presStyleCnt="0"/>
      <dgm:spPr/>
    </dgm:pt>
    <dgm:pt modelId="{C2F6BF3A-70C5-48A6-88F6-419DA2479043}" type="pres">
      <dgm:prSet presAssocID="{E48D4BE9-E1AC-490C-8348-ABBDD1B662EF}" presName="parentLin" presStyleCnt="0"/>
      <dgm:spPr/>
    </dgm:pt>
    <dgm:pt modelId="{EDB3DC82-985E-4E24-ADA5-CFFBE63A0D97}" type="pres">
      <dgm:prSet presAssocID="{E48D4BE9-E1AC-490C-8348-ABBDD1B662EF}" presName="parentLeftMargin" presStyleLbl="node1" presStyleIdx="0" presStyleCnt="5"/>
      <dgm:spPr/>
    </dgm:pt>
    <dgm:pt modelId="{0B5FEA6A-4AFE-418C-8126-A2362F413790}" type="pres">
      <dgm:prSet presAssocID="{E48D4BE9-E1AC-490C-8348-ABBDD1B662EF}" presName="parentText" presStyleLbl="node1" presStyleIdx="1" presStyleCnt="5">
        <dgm:presLayoutVars>
          <dgm:chMax val="0"/>
          <dgm:bulletEnabled val="1"/>
        </dgm:presLayoutVars>
      </dgm:prSet>
      <dgm:spPr/>
    </dgm:pt>
    <dgm:pt modelId="{4B2BB229-3C34-4719-AB19-64DFF4937725}" type="pres">
      <dgm:prSet presAssocID="{E48D4BE9-E1AC-490C-8348-ABBDD1B662EF}" presName="negativeSpace" presStyleCnt="0"/>
      <dgm:spPr/>
    </dgm:pt>
    <dgm:pt modelId="{A1DF1ABF-3825-4502-AB0F-252185C9A95A}" type="pres">
      <dgm:prSet presAssocID="{E48D4BE9-E1AC-490C-8348-ABBDD1B662EF}" presName="childText" presStyleLbl="conFgAcc1" presStyleIdx="1" presStyleCnt="5">
        <dgm:presLayoutVars>
          <dgm:bulletEnabled val="1"/>
        </dgm:presLayoutVars>
      </dgm:prSet>
      <dgm:spPr/>
    </dgm:pt>
    <dgm:pt modelId="{9BA82F6A-41E6-4EBE-9974-F5986A91AB26}" type="pres">
      <dgm:prSet presAssocID="{C79FC5BB-FE11-466A-AAE9-8F4E4CDE6493}" presName="spaceBetweenRectangles" presStyleCnt="0"/>
      <dgm:spPr/>
    </dgm:pt>
    <dgm:pt modelId="{8073ADC4-6ECC-42C8-8B69-83641ED89FAE}" type="pres">
      <dgm:prSet presAssocID="{59867D25-E252-415C-9783-E1F5B286396F}" presName="parentLin" presStyleCnt="0"/>
      <dgm:spPr/>
    </dgm:pt>
    <dgm:pt modelId="{0D041CBF-EED5-4E8A-8E0D-812CCFB8352D}" type="pres">
      <dgm:prSet presAssocID="{59867D25-E252-415C-9783-E1F5B286396F}" presName="parentLeftMargin" presStyleLbl="node1" presStyleIdx="1" presStyleCnt="5"/>
      <dgm:spPr/>
    </dgm:pt>
    <dgm:pt modelId="{20056C00-5454-456A-AE20-D9156B2345E7}" type="pres">
      <dgm:prSet presAssocID="{59867D25-E252-415C-9783-E1F5B286396F}" presName="parentText" presStyleLbl="node1" presStyleIdx="2" presStyleCnt="5">
        <dgm:presLayoutVars>
          <dgm:chMax val="0"/>
          <dgm:bulletEnabled val="1"/>
        </dgm:presLayoutVars>
      </dgm:prSet>
      <dgm:spPr/>
    </dgm:pt>
    <dgm:pt modelId="{09F82908-50EC-4A2F-8619-8187DA724B74}" type="pres">
      <dgm:prSet presAssocID="{59867D25-E252-415C-9783-E1F5B286396F}" presName="negativeSpace" presStyleCnt="0"/>
      <dgm:spPr/>
    </dgm:pt>
    <dgm:pt modelId="{6DA07D1A-6D21-437E-AEC7-06423B7EC78B}" type="pres">
      <dgm:prSet presAssocID="{59867D25-E252-415C-9783-E1F5B286396F}" presName="childText" presStyleLbl="conFgAcc1" presStyleIdx="2" presStyleCnt="5">
        <dgm:presLayoutVars>
          <dgm:bulletEnabled val="1"/>
        </dgm:presLayoutVars>
      </dgm:prSet>
      <dgm:spPr/>
    </dgm:pt>
    <dgm:pt modelId="{C488F820-C56E-40F6-BCCA-68EE389A0DEC}" type="pres">
      <dgm:prSet presAssocID="{A052C1C2-A1F9-497B-8352-495B5D210FD2}" presName="spaceBetweenRectangles" presStyleCnt="0"/>
      <dgm:spPr/>
    </dgm:pt>
    <dgm:pt modelId="{D6F7FEE1-D755-4DB7-92FA-335975710CB9}" type="pres">
      <dgm:prSet presAssocID="{7778F4BB-E1CF-4EB9-B86B-DAA7545465A7}" presName="parentLin" presStyleCnt="0"/>
      <dgm:spPr/>
    </dgm:pt>
    <dgm:pt modelId="{D88E2058-3017-4957-A99A-3CD6C0AB2A44}" type="pres">
      <dgm:prSet presAssocID="{7778F4BB-E1CF-4EB9-B86B-DAA7545465A7}" presName="parentLeftMargin" presStyleLbl="node1" presStyleIdx="2" presStyleCnt="5"/>
      <dgm:spPr/>
    </dgm:pt>
    <dgm:pt modelId="{06C4C301-A8F7-479F-BE57-D1C9A8BB39CC}" type="pres">
      <dgm:prSet presAssocID="{7778F4BB-E1CF-4EB9-B86B-DAA7545465A7}" presName="parentText" presStyleLbl="node1" presStyleIdx="3" presStyleCnt="5">
        <dgm:presLayoutVars>
          <dgm:chMax val="0"/>
          <dgm:bulletEnabled val="1"/>
        </dgm:presLayoutVars>
      </dgm:prSet>
      <dgm:spPr/>
    </dgm:pt>
    <dgm:pt modelId="{CBB42093-E9DC-45FD-BB06-4DDB41114DF8}" type="pres">
      <dgm:prSet presAssocID="{7778F4BB-E1CF-4EB9-B86B-DAA7545465A7}" presName="negativeSpace" presStyleCnt="0"/>
      <dgm:spPr/>
    </dgm:pt>
    <dgm:pt modelId="{D22D6ECF-3ACD-4CDF-A3C9-D808860186B4}" type="pres">
      <dgm:prSet presAssocID="{7778F4BB-E1CF-4EB9-B86B-DAA7545465A7}" presName="childText" presStyleLbl="conFgAcc1" presStyleIdx="3" presStyleCnt="5">
        <dgm:presLayoutVars>
          <dgm:bulletEnabled val="1"/>
        </dgm:presLayoutVars>
      </dgm:prSet>
      <dgm:spPr/>
    </dgm:pt>
    <dgm:pt modelId="{4098EFA8-F978-4FD5-B805-77A3B0813CDA}" type="pres">
      <dgm:prSet presAssocID="{A3C83F9F-83F4-4DB7-85C1-A2F64AF5189D}" presName="spaceBetweenRectangles" presStyleCnt="0"/>
      <dgm:spPr/>
    </dgm:pt>
    <dgm:pt modelId="{68D77807-9E5B-4E18-ABD9-96F4E6D9D4A2}" type="pres">
      <dgm:prSet presAssocID="{BB5AA1D0-D90E-4FB2-97E2-A3E64828780F}" presName="parentLin" presStyleCnt="0"/>
      <dgm:spPr/>
    </dgm:pt>
    <dgm:pt modelId="{B8B5BEF0-757A-4BA4-B6A0-39E896E820D0}" type="pres">
      <dgm:prSet presAssocID="{BB5AA1D0-D90E-4FB2-97E2-A3E64828780F}" presName="parentLeftMargin" presStyleLbl="node1" presStyleIdx="3" presStyleCnt="5"/>
      <dgm:spPr/>
    </dgm:pt>
    <dgm:pt modelId="{50636C07-7760-4CD8-A582-968F946ACF61}" type="pres">
      <dgm:prSet presAssocID="{BB5AA1D0-D90E-4FB2-97E2-A3E64828780F}" presName="parentText" presStyleLbl="node1" presStyleIdx="4" presStyleCnt="5">
        <dgm:presLayoutVars>
          <dgm:chMax val="0"/>
          <dgm:bulletEnabled val="1"/>
        </dgm:presLayoutVars>
      </dgm:prSet>
      <dgm:spPr/>
    </dgm:pt>
    <dgm:pt modelId="{1DF55827-9023-44A3-9FA7-9AA33CAC4429}" type="pres">
      <dgm:prSet presAssocID="{BB5AA1D0-D90E-4FB2-97E2-A3E64828780F}" presName="negativeSpace" presStyleCnt="0"/>
      <dgm:spPr/>
    </dgm:pt>
    <dgm:pt modelId="{48495AAB-877C-44FC-A038-72FACEF0BEDC}" type="pres">
      <dgm:prSet presAssocID="{BB5AA1D0-D90E-4FB2-97E2-A3E64828780F}" presName="childText" presStyleLbl="conFgAcc1" presStyleIdx="4" presStyleCnt="5">
        <dgm:presLayoutVars>
          <dgm:bulletEnabled val="1"/>
        </dgm:presLayoutVars>
      </dgm:prSet>
      <dgm:spPr/>
    </dgm:pt>
  </dgm:ptLst>
  <dgm:cxnLst>
    <dgm:cxn modelId="{4D1CDC04-AC65-42C5-85E1-AC4973583D34}" srcId="{5242ADD0-6D71-4DD6-8499-325488118D1A}" destId="{31B66588-46DD-468C-B013-99CE99959CAE}" srcOrd="1" destOrd="0" parTransId="{891EC615-94F8-4205-95C9-4F4BD4AC3E91}" sibTransId="{1D0F9DDB-F7FC-49BC-8A3E-F38F9D970710}"/>
    <dgm:cxn modelId="{3B49FB05-72E8-4366-BF86-A8D66B5AB97E}" type="presOf" srcId="{91206E21-EB24-4D6B-BEC1-14B728D892DF}" destId="{6DA07D1A-6D21-437E-AEC7-06423B7EC78B}" srcOrd="0" destOrd="3" presId="urn:microsoft.com/office/officeart/2005/8/layout/list1"/>
    <dgm:cxn modelId="{F73CBE08-5B6E-47E8-BCCC-2BEE3ADBDAC9}" type="presOf" srcId="{59867D25-E252-415C-9783-E1F5B286396F}" destId="{0D041CBF-EED5-4E8A-8E0D-812CCFB8352D}" srcOrd="0" destOrd="0" presId="urn:microsoft.com/office/officeart/2005/8/layout/list1"/>
    <dgm:cxn modelId="{62624E09-0175-4373-95A7-550B097C5BC2}" srcId="{59867D25-E252-415C-9783-E1F5B286396F}" destId="{26A73E04-37B2-4717-995A-336B0A03C2AF}" srcOrd="0" destOrd="0" parTransId="{E330CE58-B67F-4FCB-9D56-AD5EAADBEE4B}" sibTransId="{BE7984AC-8025-4993-ABB6-195D6321DFFB}"/>
    <dgm:cxn modelId="{F35F540C-CD89-41B9-BEEF-DCEA1CAC2EEA}" srcId="{1CEAAF48-DD2F-4959-97C0-001558DB4064}" destId="{5242ADD0-6D71-4DD6-8499-325488118D1A}" srcOrd="0" destOrd="0" parTransId="{63F8881A-2ED7-45CD-A6D5-252D6D2EA803}" sibTransId="{E142AB7A-86B0-4FD9-ADFA-6FFA285C33A2}"/>
    <dgm:cxn modelId="{41611C10-2C27-461E-BDEE-9C160614C499}" type="presOf" srcId="{E48D4BE9-E1AC-490C-8348-ABBDD1B662EF}" destId="{0B5FEA6A-4AFE-418C-8126-A2362F413790}" srcOrd="1" destOrd="0" presId="urn:microsoft.com/office/officeart/2005/8/layout/list1"/>
    <dgm:cxn modelId="{22B07818-E7AB-4401-9BEA-C1C146E39AF9}" srcId="{59867D25-E252-415C-9783-E1F5B286396F}" destId="{65896793-76DD-44F5-961E-099D97C4D05F}" srcOrd="2" destOrd="0" parTransId="{6991F1CD-E647-4EBE-851B-E0AC14473209}" sibTransId="{93F73A49-6581-4467-8EBF-D0757C033D4C}"/>
    <dgm:cxn modelId="{68DEE121-5842-4CB8-A2F2-7C36D497D7F3}" srcId="{5242ADD0-6D71-4DD6-8499-325488118D1A}" destId="{2551D277-C9CD-494D-806E-985E5F8048BC}" srcOrd="0" destOrd="0" parTransId="{389ADB67-F9DE-4E5D-8D5A-7BEBA2B28815}" sibTransId="{58F52F97-3C3D-489A-9F35-B6F4D2843078}"/>
    <dgm:cxn modelId="{8D35AD25-8E81-447C-A5FF-B2D48B76FDAF}" type="presOf" srcId="{5242ADD0-6D71-4DD6-8499-325488118D1A}" destId="{73C4610E-477E-4A6B-AE9B-265C12958177}" srcOrd="0" destOrd="0" presId="urn:microsoft.com/office/officeart/2005/8/layout/list1"/>
    <dgm:cxn modelId="{A8695926-9E54-4AE2-BC79-66D43D8A570A}" type="presOf" srcId="{5FB8E286-5AC3-4910-850B-2FD6F597FB50}" destId="{48495AAB-877C-44FC-A038-72FACEF0BEDC}" srcOrd="0" destOrd="0" presId="urn:microsoft.com/office/officeart/2005/8/layout/list1"/>
    <dgm:cxn modelId="{8DE13B27-42B1-4BD8-9984-B3512A413600}" type="presOf" srcId="{5242ADD0-6D71-4DD6-8499-325488118D1A}" destId="{5066E6C2-3C37-4C74-BDF4-51C3CC8A14B3}" srcOrd="1" destOrd="0" presId="urn:microsoft.com/office/officeart/2005/8/layout/list1"/>
    <dgm:cxn modelId="{E5DA212B-1AE1-404D-82CF-2D32701B4E2D}" type="presOf" srcId="{E41E5797-7F73-4A6C-91C9-37765F91A68E}" destId="{A1DF1ABF-3825-4502-AB0F-252185C9A95A}" srcOrd="0" destOrd="0" presId="urn:microsoft.com/office/officeart/2005/8/layout/list1"/>
    <dgm:cxn modelId="{97490A30-A0CD-4BBF-B003-F6D9C57FB751}" srcId="{1CEAAF48-DD2F-4959-97C0-001558DB4064}" destId="{BB5AA1D0-D90E-4FB2-97E2-A3E64828780F}" srcOrd="4" destOrd="0" parTransId="{DB539BD1-B201-414E-98E5-92FBD19B2410}" sibTransId="{E87F3DB8-3432-469B-8DA0-A1D2899FF984}"/>
    <dgm:cxn modelId="{C00AEC60-D0C3-43A4-AB5F-9243E3143733}" type="presOf" srcId="{68BB147D-A0CE-45BA-8028-7BD3E2B26E61}" destId="{D22D6ECF-3ACD-4CDF-A3C9-D808860186B4}" srcOrd="0" destOrd="0" presId="urn:microsoft.com/office/officeart/2005/8/layout/list1"/>
    <dgm:cxn modelId="{B2C24C44-6B94-4B07-9F63-15CBBB70A0BD}" type="presOf" srcId="{26A73E04-37B2-4717-995A-336B0A03C2AF}" destId="{6DA07D1A-6D21-437E-AEC7-06423B7EC78B}" srcOrd="0" destOrd="0" presId="urn:microsoft.com/office/officeart/2005/8/layout/list1"/>
    <dgm:cxn modelId="{9943C467-EBDB-482A-81AB-4A2F15B57286}" srcId="{E48D4BE9-E1AC-490C-8348-ABBDD1B662EF}" destId="{98696E21-B5E0-49ED-AABE-5BAE21F3D8E3}" srcOrd="2" destOrd="0" parTransId="{6C7F4CC1-4F3D-4EC0-815D-71187620C632}" sibTransId="{E8CB2FEE-C584-43DF-802E-7B50690DB950}"/>
    <dgm:cxn modelId="{D9CED647-0D56-4232-9B56-FC5EA2386B4B}" srcId="{1CEAAF48-DD2F-4959-97C0-001558DB4064}" destId="{59867D25-E252-415C-9783-E1F5B286396F}" srcOrd="2" destOrd="0" parTransId="{030092F8-3252-460F-872B-FB7BB21778A9}" sibTransId="{A052C1C2-A1F9-497B-8352-495B5D210FD2}"/>
    <dgm:cxn modelId="{AA6A7E48-B272-4E6F-8D70-21F2D393D29E}" type="presOf" srcId="{7778F4BB-E1CF-4EB9-B86B-DAA7545465A7}" destId="{06C4C301-A8F7-479F-BE57-D1C9A8BB39CC}" srcOrd="1" destOrd="0" presId="urn:microsoft.com/office/officeart/2005/8/layout/list1"/>
    <dgm:cxn modelId="{5BDDA148-C2CD-47D5-8EC5-942E5B0FBB26}" type="presOf" srcId="{31B66588-46DD-468C-B013-99CE99959CAE}" destId="{FBA7D991-9B54-49DD-8317-A26AFCB2D372}" srcOrd="0" destOrd="1" presId="urn:microsoft.com/office/officeart/2005/8/layout/list1"/>
    <dgm:cxn modelId="{7D441A4B-7D12-49B4-B253-BE1925ABDE7A}" srcId="{59867D25-E252-415C-9783-E1F5B286396F}" destId="{89AB5983-9517-4E3E-B262-F7C6049CDFC6}" srcOrd="1" destOrd="0" parTransId="{EB144AB1-8F8C-4F46-AA86-D41677180BCA}" sibTransId="{426AF69F-8AB2-4378-9BB9-C08A43E7C84E}"/>
    <dgm:cxn modelId="{DE89994C-181E-4696-A47E-38490659400F}" type="presOf" srcId="{16910301-6136-441A-8189-05671C3BD76A}" destId="{D22D6ECF-3ACD-4CDF-A3C9-D808860186B4}" srcOrd="0" destOrd="1" presId="urn:microsoft.com/office/officeart/2005/8/layout/list1"/>
    <dgm:cxn modelId="{3139686F-7FA3-4066-B2CB-3553E9F7A442}" type="presOf" srcId="{1CEAAF48-DD2F-4959-97C0-001558DB4064}" destId="{B0AA953D-F60B-447F-9D47-5362073BDDFE}" srcOrd="0" destOrd="0" presId="urn:microsoft.com/office/officeart/2005/8/layout/list1"/>
    <dgm:cxn modelId="{B75FAA4F-49E7-4C3A-B774-C321A491AE37}" srcId="{1CEAAF48-DD2F-4959-97C0-001558DB4064}" destId="{7778F4BB-E1CF-4EB9-B86B-DAA7545465A7}" srcOrd="3" destOrd="0" parTransId="{0D60796E-33AC-482F-B558-F9F53394815B}" sibTransId="{A3C83F9F-83F4-4DB7-85C1-A2F64AF5189D}"/>
    <dgm:cxn modelId="{CE937371-2CF6-4121-A9E5-0AC48006DB15}" srcId="{BB5AA1D0-D90E-4FB2-97E2-A3E64828780F}" destId="{C6597B0E-E4DA-4D03-AC6D-908757D34965}" srcOrd="2" destOrd="0" parTransId="{B8EB2E74-E72C-4B1B-9469-F40099F9A679}" sibTransId="{E252CB3C-E7CE-4BE1-87B9-9922F45C8C3E}"/>
    <dgm:cxn modelId="{6D388457-31BF-4BDD-94BC-E0D0F20D5E38}" srcId="{E48D4BE9-E1AC-490C-8348-ABBDD1B662EF}" destId="{82B02044-070F-4988-9591-201134938D2A}" srcOrd="1" destOrd="0" parTransId="{93FA8A11-8CFE-45EA-91DD-C9A577AEC1F6}" sibTransId="{F6C9380B-CF72-4E96-A9C2-EC8EDCD632B7}"/>
    <dgm:cxn modelId="{3510C259-73C0-440F-BDC7-3E69F50D8CED}" type="presOf" srcId="{E48D4BE9-E1AC-490C-8348-ABBDD1B662EF}" destId="{EDB3DC82-985E-4E24-ADA5-CFFBE63A0D97}" srcOrd="0" destOrd="0" presId="urn:microsoft.com/office/officeart/2005/8/layout/list1"/>
    <dgm:cxn modelId="{4160338C-1412-4060-994E-6262A29CF858}" srcId="{BB5AA1D0-D90E-4FB2-97E2-A3E64828780F}" destId="{5FB8E286-5AC3-4910-850B-2FD6F597FB50}" srcOrd="0" destOrd="0" parTransId="{8F63D151-6320-4649-8F62-6C8C90595C05}" sibTransId="{9E795A7D-C675-4C6E-B25F-1AE11DEB8A32}"/>
    <dgm:cxn modelId="{AA2A5F90-D51F-4457-BC83-03B46AACBCA4}" srcId="{59867D25-E252-415C-9783-E1F5B286396F}" destId="{91206E21-EB24-4D6B-BEC1-14B728D892DF}" srcOrd="3" destOrd="0" parTransId="{3EB10C5B-D110-4144-AA55-BCFF22945FFF}" sibTransId="{1B3D79C9-C666-49CB-AFCF-7DCEC251B561}"/>
    <dgm:cxn modelId="{F2606992-254D-45EF-A90D-324A608AB1F1}" srcId="{1CEAAF48-DD2F-4959-97C0-001558DB4064}" destId="{E48D4BE9-E1AC-490C-8348-ABBDD1B662EF}" srcOrd="1" destOrd="0" parTransId="{C6255EEB-BDD1-49CA-8D47-F4F01EA34116}" sibTransId="{C79FC5BB-FE11-466A-AAE9-8F4E4CDE6493}"/>
    <dgm:cxn modelId="{ABEAB399-F8CC-4936-BB2A-C689270C65CC}" type="presOf" srcId="{7778F4BB-E1CF-4EB9-B86B-DAA7545465A7}" destId="{D88E2058-3017-4957-A99A-3CD6C0AB2A44}" srcOrd="0" destOrd="0" presId="urn:microsoft.com/office/officeart/2005/8/layout/list1"/>
    <dgm:cxn modelId="{BFDA64AA-4CCA-40CB-938E-6256E86C3E69}" type="presOf" srcId="{C6597B0E-E4DA-4D03-AC6D-908757D34965}" destId="{48495AAB-877C-44FC-A038-72FACEF0BEDC}" srcOrd="0" destOrd="2" presId="urn:microsoft.com/office/officeart/2005/8/layout/list1"/>
    <dgm:cxn modelId="{B3F9F9AB-4E86-4F52-8D7B-0AFA9E17E2AD}" srcId="{BB5AA1D0-D90E-4FB2-97E2-A3E64828780F}" destId="{FB31A172-3FB6-4A16-AB37-03430E009589}" srcOrd="1" destOrd="0" parTransId="{37EA1423-EE03-4A13-AC6B-2E75333E36C8}" sibTransId="{9560724D-86FA-410C-8A96-CAF7236BA23C}"/>
    <dgm:cxn modelId="{C6F859BC-81A4-42C8-BD53-FD24C398D338}" type="presOf" srcId="{82B02044-070F-4988-9591-201134938D2A}" destId="{A1DF1ABF-3825-4502-AB0F-252185C9A95A}" srcOrd="0" destOrd="1" presId="urn:microsoft.com/office/officeart/2005/8/layout/list1"/>
    <dgm:cxn modelId="{B10E0ACA-46EE-4DFC-B919-55E262B20AA1}" type="presOf" srcId="{BB5AA1D0-D90E-4FB2-97E2-A3E64828780F}" destId="{B8B5BEF0-757A-4BA4-B6A0-39E896E820D0}" srcOrd="0" destOrd="0" presId="urn:microsoft.com/office/officeart/2005/8/layout/list1"/>
    <dgm:cxn modelId="{E745E4CF-34F8-48FC-8D5A-CB6758346E3B}" srcId="{7778F4BB-E1CF-4EB9-B86B-DAA7545465A7}" destId="{16910301-6136-441A-8189-05671C3BD76A}" srcOrd="1" destOrd="0" parTransId="{58639339-D1FC-480D-95B2-FBB4D73EEB57}" sibTransId="{28F325B2-D1C0-46A5-BFCF-E1DE8D046465}"/>
    <dgm:cxn modelId="{2A2925D6-2FBE-4ACF-B40C-99A01B12B20F}" type="presOf" srcId="{89AB5983-9517-4E3E-B262-F7C6049CDFC6}" destId="{6DA07D1A-6D21-437E-AEC7-06423B7EC78B}" srcOrd="0" destOrd="1" presId="urn:microsoft.com/office/officeart/2005/8/layout/list1"/>
    <dgm:cxn modelId="{A7EDF4D7-68E6-40A1-BC8D-14487488730E}" type="presOf" srcId="{2551D277-C9CD-494D-806E-985E5F8048BC}" destId="{FBA7D991-9B54-49DD-8317-A26AFCB2D372}" srcOrd="0" destOrd="0" presId="urn:microsoft.com/office/officeart/2005/8/layout/list1"/>
    <dgm:cxn modelId="{0248C7E4-3C9A-4191-9632-50934CC213A4}" type="presOf" srcId="{BB5AA1D0-D90E-4FB2-97E2-A3E64828780F}" destId="{50636C07-7760-4CD8-A582-968F946ACF61}" srcOrd="1" destOrd="0" presId="urn:microsoft.com/office/officeart/2005/8/layout/list1"/>
    <dgm:cxn modelId="{B97A62EE-44FB-4AAD-BC1F-EB176EE477DB}" type="presOf" srcId="{FB31A172-3FB6-4A16-AB37-03430E009589}" destId="{48495AAB-877C-44FC-A038-72FACEF0BEDC}" srcOrd="0" destOrd="1" presId="urn:microsoft.com/office/officeart/2005/8/layout/list1"/>
    <dgm:cxn modelId="{2855A0F1-E48A-4A53-B8DA-47A87EEE05FB}" type="presOf" srcId="{59867D25-E252-415C-9783-E1F5B286396F}" destId="{20056C00-5454-456A-AE20-D9156B2345E7}" srcOrd="1" destOrd="0" presId="urn:microsoft.com/office/officeart/2005/8/layout/list1"/>
    <dgm:cxn modelId="{0B7FA5F4-AA98-4095-991B-5E8AD2AA740B}" type="presOf" srcId="{65896793-76DD-44F5-961E-099D97C4D05F}" destId="{6DA07D1A-6D21-437E-AEC7-06423B7EC78B}" srcOrd="0" destOrd="2" presId="urn:microsoft.com/office/officeart/2005/8/layout/list1"/>
    <dgm:cxn modelId="{3B5420F6-0BE4-4468-A23E-D4489A2EB93D}" type="presOf" srcId="{98696E21-B5E0-49ED-AABE-5BAE21F3D8E3}" destId="{A1DF1ABF-3825-4502-AB0F-252185C9A95A}" srcOrd="0" destOrd="2" presId="urn:microsoft.com/office/officeart/2005/8/layout/list1"/>
    <dgm:cxn modelId="{89566CFA-D3CD-4075-824F-53E5A647EB16}" srcId="{7778F4BB-E1CF-4EB9-B86B-DAA7545465A7}" destId="{68BB147D-A0CE-45BA-8028-7BD3E2B26E61}" srcOrd="0" destOrd="0" parTransId="{60BD9D59-AFD0-4C25-BCCA-B98A84C51066}" sibTransId="{93FDF2F2-1D6E-4BAA-AC7D-B953264C3945}"/>
    <dgm:cxn modelId="{E7481EFF-B807-4670-A209-1FCCECCC06BC}" srcId="{E48D4BE9-E1AC-490C-8348-ABBDD1B662EF}" destId="{E41E5797-7F73-4A6C-91C9-37765F91A68E}" srcOrd="0" destOrd="0" parTransId="{C736A3A6-C5A3-41B5-AE9A-1B3CF8A31CCD}" sibTransId="{0EFB8AF4-898F-48D1-8765-065C4F65BFDB}"/>
    <dgm:cxn modelId="{1DBCD62F-CA51-4AE1-879A-1BDE5EC9A24E}" type="presParOf" srcId="{B0AA953D-F60B-447F-9D47-5362073BDDFE}" destId="{B2100294-6018-4893-A899-DC1E9BA3E9C8}" srcOrd="0" destOrd="0" presId="urn:microsoft.com/office/officeart/2005/8/layout/list1"/>
    <dgm:cxn modelId="{5E3C956B-9F95-4C48-885C-07B3EE8DA2B6}" type="presParOf" srcId="{B2100294-6018-4893-A899-DC1E9BA3E9C8}" destId="{73C4610E-477E-4A6B-AE9B-265C12958177}" srcOrd="0" destOrd="0" presId="urn:microsoft.com/office/officeart/2005/8/layout/list1"/>
    <dgm:cxn modelId="{FD69F52C-4F2E-4FE9-806B-DAD938C4CB98}" type="presParOf" srcId="{B2100294-6018-4893-A899-DC1E9BA3E9C8}" destId="{5066E6C2-3C37-4C74-BDF4-51C3CC8A14B3}" srcOrd="1" destOrd="0" presId="urn:microsoft.com/office/officeart/2005/8/layout/list1"/>
    <dgm:cxn modelId="{AFFAA315-E717-4DD4-B94A-29617B86B4C7}" type="presParOf" srcId="{B0AA953D-F60B-447F-9D47-5362073BDDFE}" destId="{6CA9114B-DC53-4DB0-9D77-7601CB7A9C05}" srcOrd="1" destOrd="0" presId="urn:microsoft.com/office/officeart/2005/8/layout/list1"/>
    <dgm:cxn modelId="{6F054537-CC84-464E-9643-7755A0C4ABD0}" type="presParOf" srcId="{B0AA953D-F60B-447F-9D47-5362073BDDFE}" destId="{FBA7D991-9B54-49DD-8317-A26AFCB2D372}" srcOrd="2" destOrd="0" presId="urn:microsoft.com/office/officeart/2005/8/layout/list1"/>
    <dgm:cxn modelId="{84D034A2-3CBB-4F38-AE24-796891223396}" type="presParOf" srcId="{B0AA953D-F60B-447F-9D47-5362073BDDFE}" destId="{DF751072-40B4-43F7-9DD1-90828290306C}" srcOrd="3" destOrd="0" presId="urn:microsoft.com/office/officeart/2005/8/layout/list1"/>
    <dgm:cxn modelId="{8E97098B-4AAE-447C-890E-34734F257092}" type="presParOf" srcId="{B0AA953D-F60B-447F-9D47-5362073BDDFE}" destId="{C2F6BF3A-70C5-48A6-88F6-419DA2479043}" srcOrd="4" destOrd="0" presId="urn:microsoft.com/office/officeart/2005/8/layout/list1"/>
    <dgm:cxn modelId="{4C80EB20-92DB-4C31-8C59-0B3F341DDF0C}" type="presParOf" srcId="{C2F6BF3A-70C5-48A6-88F6-419DA2479043}" destId="{EDB3DC82-985E-4E24-ADA5-CFFBE63A0D97}" srcOrd="0" destOrd="0" presId="urn:microsoft.com/office/officeart/2005/8/layout/list1"/>
    <dgm:cxn modelId="{F24DED36-FCDB-4037-8A0B-484F5060D671}" type="presParOf" srcId="{C2F6BF3A-70C5-48A6-88F6-419DA2479043}" destId="{0B5FEA6A-4AFE-418C-8126-A2362F413790}" srcOrd="1" destOrd="0" presId="urn:microsoft.com/office/officeart/2005/8/layout/list1"/>
    <dgm:cxn modelId="{E7E5BF30-217F-4983-AF6D-E39BF071A1B8}" type="presParOf" srcId="{B0AA953D-F60B-447F-9D47-5362073BDDFE}" destId="{4B2BB229-3C34-4719-AB19-64DFF4937725}" srcOrd="5" destOrd="0" presId="urn:microsoft.com/office/officeart/2005/8/layout/list1"/>
    <dgm:cxn modelId="{3B853DB1-12FC-41CD-9DBA-231F105C6584}" type="presParOf" srcId="{B0AA953D-F60B-447F-9D47-5362073BDDFE}" destId="{A1DF1ABF-3825-4502-AB0F-252185C9A95A}" srcOrd="6" destOrd="0" presId="urn:microsoft.com/office/officeart/2005/8/layout/list1"/>
    <dgm:cxn modelId="{AC10AEB7-DCA1-4C61-95AA-D33CCC024914}" type="presParOf" srcId="{B0AA953D-F60B-447F-9D47-5362073BDDFE}" destId="{9BA82F6A-41E6-4EBE-9974-F5986A91AB26}" srcOrd="7" destOrd="0" presId="urn:microsoft.com/office/officeart/2005/8/layout/list1"/>
    <dgm:cxn modelId="{DB3E2723-C6C5-42B3-B02B-4635742D3B23}" type="presParOf" srcId="{B0AA953D-F60B-447F-9D47-5362073BDDFE}" destId="{8073ADC4-6ECC-42C8-8B69-83641ED89FAE}" srcOrd="8" destOrd="0" presId="urn:microsoft.com/office/officeart/2005/8/layout/list1"/>
    <dgm:cxn modelId="{474BD435-0AB8-4425-909C-4E3AE167862D}" type="presParOf" srcId="{8073ADC4-6ECC-42C8-8B69-83641ED89FAE}" destId="{0D041CBF-EED5-4E8A-8E0D-812CCFB8352D}" srcOrd="0" destOrd="0" presId="urn:microsoft.com/office/officeart/2005/8/layout/list1"/>
    <dgm:cxn modelId="{7DAB2F7D-E771-40FA-A14C-F6A51722E344}" type="presParOf" srcId="{8073ADC4-6ECC-42C8-8B69-83641ED89FAE}" destId="{20056C00-5454-456A-AE20-D9156B2345E7}" srcOrd="1" destOrd="0" presId="urn:microsoft.com/office/officeart/2005/8/layout/list1"/>
    <dgm:cxn modelId="{0D855B7C-264D-48D6-93DE-04D13172BC69}" type="presParOf" srcId="{B0AA953D-F60B-447F-9D47-5362073BDDFE}" destId="{09F82908-50EC-4A2F-8619-8187DA724B74}" srcOrd="9" destOrd="0" presId="urn:microsoft.com/office/officeart/2005/8/layout/list1"/>
    <dgm:cxn modelId="{FACE0260-4A8F-4F52-8677-4B7D6FB207F6}" type="presParOf" srcId="{B0AA953D-F60B-447F-9D47-5362073BDDFE}" destId="{6DA07D1A-6D21-437E-AEC7-06423B7EC78B}" srcOrd="10" destOrd="0" presId="urn:microsoft.com/office/officeart/2005/8/layout/list1"/>
    <dgm:cxn modelId="{3680659E-A73F-4A89-9B39-79C94BB38EA3}" type="presParOf" srcId="{B0AA953D-F60B-447F-9D47-5362073BDDFE}" destId="{C488F820-C56E-40F6-BCCA-68EE389A0DEC}" srcOrd="11" destOrd="0" presId="urn:microsoft.com/office/officeart/2005/8/layout/list1"/>
    <dgm:cxn modelId="{84266E43-9569-4FB5-AD15-19C37085A074}" type="presParOf" srcId="{B0AA953D-F60B-447F-9D47-5362073BDDFE}" destId="{D6F7FEE1-D755-4DB7-92FA-335975710CB9}" srcOrd="12" destOrd="0" presId="urn:microsoft.com/office/officeart/2005/8/layout/list1"/>
    <dgm:cxn modelId="{C3D2B2B3-8DA3-4D64-879B-6FD8C3A048A2}" type="presParOf" srcId="{D6F7FEE1-D755-4DB7-92FA-335975710CB9}" destId="{D88E2058-3017-4957-A99A-3CD6C0AB2A44}" srcOrd="0" destOrd="0" presId="urn:microsoft.com/office/officeart/2005/8/layout/list1"/>
    <dgm:cxn modelId="{275BD6F5-8E8D-47AC-8271-E349A5D6E2CD}" type="presParOf" srcId="{D6F7FEE1-D755-4DB7-92FA-335975710CB9}" destId="{06C4C301-A8F7-479F-BE57-D1C9A8BB39CC}" srcOrd="1" destOrd="0" presId="urn:microsoft.com/office/officeart/2005/8/layout/list1"/>
    <dgm:cxn modelId="{62DB0B0C-3D57-49F0-820D-E4FC5A800B6C}" type="presParOf" srcId="{B0AA953D-F60B-447F-9D47-5362073BDDFE}" destId="{CBB42093-E9DC-45FD-BB06-4DDB41114DF8}" srcOrd="13" destOrd="0" presId="urn:microsoft.com/office/officeart/2005/8/layout/list1"/>
    <dgm:cxn modelId="{48A71E18-B4C5-48CB-BC6A-5F56A6163E7F}" type="presParOf" srcId="{B0AA953D-F60B-447F-9D47-5362073BDDFE}" destId="{D22D6ECF-3ACD-4CDF-A3C9-D808860186B4}" srcOrd="14" destOrd="0" presId="urn:microsoft.com/office/officeart/2005/8/layout/list1"/>
    <dgm:cxn modelId="{1EA7180E-5314-4D72-B651-03B1DC6062BE}" type="presParOf" srcId="{B0AA953D-F60B-447F-9D47-5362073BDDFE}" destId="{4098EFA8-F978-4FD5-B805-77A3B0813CDA}" srcOrd="15" destOrd="0" presId="urn:microsoft.com/office/officeart/2005/8/layout/list1"/>
    <dgm:cxn modelId="{15DD576B-FE63-4A73-A08B-185F410AF8ED}" type="presParOf" srcId="{B0AA953D-F60B-447F-9D47-5362073BDDFE}" destId="{68D77807-9E5B-4E18-ABD9-96F4E6D9D4A2}" srcOrd="16" destOrd="0" presId="urn:microsoft.com/office/officeart/2005/8/layout/list1"/>
    <dgm:cxn modelId="{2A57AB57-7C76-4DA4-A1AC-CA185A15826B}" type="presParOf" srcId="{68D77807-9E5B-4E18-ABD9-96F4E6D9D4A2}" destId="{B8B5BEF0-757A-4BA4-B6A0-39E896E820D0}" srcOrd="0" destOrd="0" presId="urn:microsoft.com/office/officeart/2005/8/layout/list1"/>
    <dgm:cxn modelId="{68F317BC-D8B7-445B-BB01-8E422DDAAD07}" type="presParOf" srcId="{68D77807-9E5B-4E18-ABD9-96F4E6D9D4A2}" destId="{50636C07-7760-4CD8-A582-968F946ACF61}" srcOrd="1" destOrd="0" presId="urn:microsoft.com/office/officeart/2005/8/layout/list1"/>
    <dgm:cxn modelId="{04BF1E49-A5A3-4D87-8CFC-7FF8D3AFD1C6}" type="presParOf" srcId="{B0AA953D-F60B-447F-9D47-5362073BDDFE}" destId="{1DF55827-9023-44A3-9FA7-9AA33CAC4429}" srcOrd="17" destOrd="0" presId="urn:microsoft.com/office/officeart/2005/8/layout/list1"/>
    <dgm:cxn modelId="{DCFEC2D1-78C0-430D-B507-DA2E8109541B}" type="presParOf" srcId="{B0AA953D-F60B-447F-9D47-5362073BDDFE}" destId="{48495AAB-877C-44FC-A038-72FACEF0BEDC}" srcOrd="18" destOrd="0" presId="urn:microsoft.com/office/officeart/2005/8/layout/list1"/>
  </dgm:cxnLst>
  <dgm:bg/>
  <dgm:whole/>
  <dgm:extLst>
    <a:ext uri="http://schemas.microsoft.com/office/drawing/2008/diagram">
      <dsp:dataModelExt xmlns:dsp="http://schemas.microsoft.com/office/drawing/2008/diagram" relId="rId4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B52C89B-EC49-4CBE-A342-33636D7EC626}">
      <dsp:nvSpPr>
        <dsp:cNvPr id="0" name=""/>
        <dsp:cNvSpPr/>
      </dsp:nvSpPr>
      <dsp:spPr>
        <a:xfrm>
          <a:off x="185105" y="595"/>
          <a:ext cx="6176613" cy="392906"/>
        </a:xfrm>
        <a:prstGeom prst="roundRect">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34290" rIns="68580" bIns="34290" numCol="1" spcCol="1270" anchor="ctr" anchorCtr="0">
          <a:noAutofit/>
        </a:bodyPr>
        <a:lstStyle/>
        <a:p>
          <a:pPr marL="0" lvl="0" indent="0" algn="ctr" defTabSz="800100">
            <a:lnSpc>
              <a:spcPct val="90000"/>
            </a:lnSpc>
            <a:spcBef>
              <a:spcPct val="0"/>
            </a:spcBef>
            <a:spcAft>
              <a:spcPct val="35000"/>
            </a:spcAft>
            <a:buNone/>
          </a:pPr>
          <a:r>
            <a:rPr lang="en-US" sz="1800" kern="1200">
              <a:solidFill>
                <a:sysClr val="windowText" lastClr="000000"/>
              </a:solidFill>
            </a:rPr>
            <a:t>Assessment types</a:t>
          </a:r>
        </a:p>
      </dsp:txBody>
      <dsp:txXfrm>
        <a:off x="204285" y="19775"/>
        <a:ext cx="6138253" cy="354546"/>
      </dsp:txXfrm>
    </dsp:sp>
    <dsp:sp modelId="{48CFA2E1-9FD9-413C-9A98-61BD2DECD498}">
      <dsp:nvSpPr>
        <dsp:cNvPr id="0" name=""/>
        <dsp:cNvSpPr/>
      </dsp:nvSpPr>
      <dsp:spPr>
        <a:xfrm>
          <a:off x="185105" y="413146"/>
          <a:ext cx="6192513" cy="392906"/>
        </a:xfrm>
        <a:prstGeom prst="roundRect">
          <a:avLst/>
        </a:prstGeom>
        <a:solidFill>
          <a:schemeClr val="accent5">
            <a:hueOff val="207253"/>
            <a:satOff val="19748"/>
            <a:lumOff val="-8236"/>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34290" rIns="68580" bIns="34290" numCol="1" spcCol="1270" anchor="ctr" anchorCtr="0">
          <a:noAutofit/>
        </a:bodyPr>
        <a:lstStyle/>
        <a:p>
          <a:pPr marL="0" lvl="0" indent="0" algn="ctr" defTabSz="800100">
            <a:lnSpc>
              <a:spcPct val="90000"/>
            </a:lnSpc>
            <a:spcBef>
              <a:spcPct val="0"/>
            </a:spcBef>
            <a:spcAft>
              <a:spcPct val="35000"/>
            </a:spcAft>
            <a:buNone/>
          </a:pPr>
          <a:r>
            <a:rPr lang="en-US" sz="1800" kern="1200">
              <a:solidFill>
                <a:sysClr val="windowText" lastClr="000000"/>
              </a:solidFill>
            </a:rPr>
            <a:t>Teaching, learning and assessment overview</a:t>
          </a:r>
        </a:p>
      </dsp:txBody>
      <dsp:txXfrm>
        <a:off x="204285" y="432326"/>
        <a:ext cx="6154153" cy="354546"/>
      </dsp:txXfrm>
    </dsp:sp>
    <dsp:sp modelId="{76867217-70DC-412E-B60F-715E52EE5319}">
      <dsp:nvSpPr>
        <dsp:cNvPr id="0" name=""/>
        <dsp:cNvSpPr/>
      </dsp:nvSpPr>
      <dsp:spPr>
        <a:xfrm>
          <a:off x="185105" y="825698"/>
          <a:ext cx="6178102" cy="392906"/>
        </a:xfrm>
        <a:prstGeom prst="roundRect">
          <a:avLst/>
        </a:prstGeom>
        <a:solidFill>
          <a:schemeClr val="accent5">
            <a:hueOff val="414507"/>
            <a:satOff val="39495"/>
            <a:lumOff val="-16471"/>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34290" rIns="68580" bIns="34290" numCol="1" spcCol="1270" anchor="ctr" anchorCtr="0">
          <a:noAutofit/>
        </a:bodyPr>
        <a:lstStyle/>
        <a:p>
          <a:pPr marL="0" lvl="0" indent="0" algn="ctr" defTabSz="800100">
            <a:lnSpc>
              <a:spcPct val="90000"/>
            </a:lnSpc>
            <a:spcBef>
              <a:spcPct val="0"/>
            </a:spcBef>
            <a:spcAft>
              <a:spcPct val="35000"/>
            </a:spcAft>
            <a:buNone/>
          </a:pPr>
          <a:r>
            <a:rPr lang="en-US" sz="1800" kern="1200">
              <a:solidFill>
                <a:sysClr val="windowText" lastClr="000000"/>
              </a:solidFill>
            </a:rPr>
            <a:t>Student overview</a:t>
          </a:r>
        </a:p>
      </dsp:txBody>
      <dsp:txXfrm>
        <a:off x="204285" y="844878"/>
        <a:ext cx="6139742" cy="35454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D1FD298-7D61-4B66-B421-6A23668FE96C}">
      <dsp:nvSpPr>
        <dsp:cNvPr id="0" name=""/>
        <dsp:cNvSpPr/>
      </dsp:nvSpPr>
      <dsp:spPr>
        <a:xfrm>
          <a:off x="1746" y="0"/>
          <a:ext cx="2128270" cy="714375"/>
        </a:xfrm>
        <a:prstGeom prst="chevron">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Text" lastClr="000000"/>
              </a:solidFill>
            </a:rPr>
            <a:t>Faculty of Arts and Humanities: </a:t>
          </a:r>
        </a:p>
        <a:p>
          <a:pPr marL="0" lvl="0" indent="0" algn="ctr" defTabSz="488950">
            <a:lnSpc>
              <a:spcPct val="90000"/>
            </a:lnSpc>
            <a:spcBef>
              <a:spcPct val="0"/>
            </a:spcBef>
            <a:spcAft>
              <a:spcPct val="35000"/>
            </a:spcAft>
            <a:buNone/>
          </a:pPr>
          <a:r>
            <a:rPr lang="en-GB" sz="1100" kern="1200">
              <a:solidFill>
                <a:sysClr val="windowText" lastClr="000000"/>
              </a:solidFill>
            </a:rPr>
            <a:t>Kayt Newman</a:t>
          </a:r>
          <a:endParaRPr lang="en-US" sz="1100" kern="1200">
            <a:solidFill>
              <a:sysClr val="windowText" lastClr="000000"/>
            </a:solidFill>
          </a:endParaRPr>
        </a:p>
      </dsp:txBody>
      <dsp:txXfrm>
        <a:off x="358934" y="0"/>
        <a:ext cx="1413895" cy="714375"/>
      </dsp:txXfrm>
    </dsp:sp>
    <dsp:sp modelId="{2AC414F4-3D6B-4AFF-894D-B9854F9AF6C0}">
      <dsp:nvSpPr>
        <dsp:cNvPr id="0" name=""/>
        <dsp:cNvSpPr/>
      </dsp:nvSpPr>
      <dsp:spPr>
        <a:xfrm>
          <a:off x="1917189" y="0"/>
          <a:ext cx="2128270" cy="714375"/>
        </a:xfrm>
        <a:prstGeom prst="chevron">
          <a:avLst/>
        </a:prstGeom>
        <a:solidFill>
          <a:schemeClr val="accent5">
            <a:hueOff val="207253"/>
            <a:satOff val="19748"/>
            <a:lumOff val="-8236"/>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Text" lastClr="000000"/>
              </a:solidFill>
            </a:rPr>
            <a:t>Faculty of Science and Health: </a:t>
          </a:r>
        </a:p>
        <a:p>
          <a:pPr marL="0" lvl="0" indent="0" algn="ctr" defTabSz="488950">
            <a:lnSpc>
              <a:spcPct val="90000"/>
            </a:lnSpc>
            <a:spcBef>
              <a:spcPct val="0"/>
            </a:spcBef>
            <a:spcAft>
              <a:spcPct val="35000"/>
            </a:spcAft>
            <a:buNone/>
          </a:pPr>
          <a:r>
            <a:rPr lang="en-GB" sz="1100" kern="1200">
              <a:solidFill>
                <a:sysClr val="windowText" lastClr="000000"/>
              </a:solidFill>
            </a:rPr>
            <a:t>Karen Leeder</a:t>
          </a:r>
          <a:endParaRPr lang="en-US" sz="1100" kern="1200">
            <a:solidFill>
              <a:sysClr val="windowText" lastClr="000000"/>
            </a:solidFill>
          </a:endParaRPr>
        </a:p>
      </dsp:txBody>
      <dsp:txXfrm>
        <a:off x="2274377" y="0"/>
        <a:ext cx="1413895" cy="714375"/>
      </dsp:txXfrm>
    </dsp:sp>
    <dsp:sp modelId="{85626247-AD6B-48AA-BA6F-A0D537118D72}">
      <dsp:nvSpPr>
        <dsp:cNvPr id="0" name=""/>
        <dsp:cNvSpPr/>
      </dsp:nvSpPr>
      <dsp:spPr>
        <a:xfrm>
          <a:off x="3832633" y="0"/>
          <a:ext cx="2128270" cy="714375"/>
        </a:xfrm>
        <a:prstGeom prst="chevron">
          <a:avLst/>
        </a:prstGeom>
        <a:solidFill>
          <a:schemeClr val="accent5">
            <a:hueOff val="414507"/>
            <a:satOff val="39495"/>
            <a:lumOff val="-16471"/>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marL="0" lvl="0" indent="0" algn="ctr" defTabSz="488950">
            <a:lnSpc>
              <a:spcPct val="90000"/>
            </a:lnSpc>
            <a:spcBef>
              <a:spcPct val="0"/>
            </a:spcBef>
            <a:spcAft>
              <a:spcPct val="35000"/>
            </a:spcAft>
            <a:buNone/>
          </a:pPr>
          <a:r>
            <a:rPr lang="en-GB" sz="1100" kern="1200">
              <a:solidFill>
                <a:sysClr val="windowText" lastClr="000000"/>
              </a:solidFill>
            </a:rPr>
            <a:t>Faculty of Social Sciences: </a:t>
          </a:r>
        </a:p>
        <a:p>
          <a:pPr marL="0" lvl="0" indent="0" algn="ctr" defTabSz="488950">
            <a:lnSpc>
              <a:spcPct val="90000"/>
            </a:lnSpc>
            <a:spcBef>
              <a:spcPct val="0"/>
            </a:spcBef>
            <a:spcAft>
              <a:spcPct val="35000"/>
            </a:spcAft>
            <a:buNone/>
          </a:pPr>
          <a:r>
            <a:rPr lang="en-GB" sz="1100" kern="1200">
              <a:solidFill>
                <a:sysClr val="windowText" lastClr="000000"/>
              </a:solidFill>
            </a:rPr>
            <a:t>Hannah Nieuwenhuis</a:t>
          </a:r>
          <a:r>
            <a:rPr lang="en-GB" sz="1100" b="1" u="sng" kern="1200">
              <a:solidFill>
                <a:sysClr val="windowText" lastClr="000000"/>
              </a:solidFill>
            </a:rPr>
            <a:t> </a:t>
          </a:r>
          <a:endParaRPr lang="en-US" sz="1100" kern="1200">
            <a:solidFill>
              <a:sysClr val="windowText" lastClr="000000"/>
            </a:solidFill>
          </a:endParaRPr>
        </a:p>
      </dsp:txBody>
      <dsp:txXfrm>
        <a:off x="4189821" y="0"/>
        <a:ext cx="1413895" cy="714375"/>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45FBB3E-9B39-4E85-979C-A5FDE70A45AA}">
      <dsp:nvSpPr>
        <dsp:cNvPr id="0" name=""/>
        <dsp:cNvSpPr/>
      </dsp:nvSpPr>
      <dsp:spPr>
        <a:xfrm>
          <a:off x="0" y="249164"/>
          <a:ext cx="1868362" cy="1331208"/>
        </a:xfrm>
        <a:prstGeom prst="roundRect">
          <a:avLst>
            <a:gd name="adj" fmla="val 10000"/>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GB" sz="1400" kern="1200">
              <a:solidFill>
                <a:sysClr val="windowText" lastClr="000000"/>
              </a:solidFill>
            </a:rPr>
            <a:t>Departments need to review </a:t>
          </a:r>
          <a:r>
            <a:rPr lang="en-GB" sz="1400" b="1" u="sng" kern="1200">
              <a:solidFill>
                <a:sysClr val="windowText" lastClr="000000"/>
              </a:solidFill>
            </a:rPr>
            <a:t>all</a:t>
          </a:r>
          <a:r>
            <a:rPr lang="en-GB" sz="1400" b="1" u="none" kern="1200">
              <a:solidFill>
                <a:sysClr val="windowText" lastClr="000000"/>
              </a:solidFill>
            </a:rPr>
            <a:t> </a:t>
          </a:r>
          <a:r>
            <a:rPr lang="en-GB" sz="1400" b="0" u="none" kern="1200">
              <a:solidFill>
                <a:sysClr val="windowText" lastClr="000000"/>
              </a:solidFill>
            </a:rPr>
            <a:t>exams to ensure that the correct exam style, book and location have been used. </a:t>
          </a:r>
          <a:endParaRPr lang="en-GB" sz="1400" b="0" u="sng" kern="1200">
            <a:solidFill>
              <a:sysClr val="windowText" lastClr="000000"/>
            </a:solidFill>
          </a:endParaRPr>
        </a:p>
      </dsp:txBody>
      <dsp:txXfrm>
        <a:off x="38990" y="288154"/>
        <a:ext cx="1790382" cy="1253228"/>
      </dsp:txXfrm>
    </dsp:sp>
    <dsp:sp modelId="{3D870790-04C2-4C95-A03B-EEDDA25EE23F}">
      <dsp:nvSpPr>
        <dsp:cNvPr id="0" name=""/>
        <dsp:cNvSpPr/>
      </dsp:nvSpPr>
      <dsp:spPr>
        <a:xfrm rot="21572437">
          <a:off x="2056260" y="672498"/>
          <a:ext cx="398370" cy="463353"/>
        </a:xfrm>
        <a:prstGeom prst="rightArrow">
          <a:avLst>
            <a:gd name="adj1" fmla="val 60000"/>
            <a:gd name="adj2" fmla="val 50000"/>
          </a:avLst>
        </a:prstGeom>
        <a:solidFill>
          <a:schemeClr val="accent5">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933450">
            <a:lnSpc>
              <a:spcPct val="90000"/>
            </a:lnSpc>
            <a:spcBef>
              <a:spcPct val="0"/>
            </a:spcBef>
            <a:spcAft>
              <a:spcPct val="35000"/>
            </a:spcAft>
            <a:buNone/>
          </a:pPr>
          <a:endParaRPr lang="en-GB" sz="2100" kern="1200">
            <a:solidFill>
              <a:sysClr val="windowText" lastClr="000000"/>
            </a:solidFill>
          </a:endParaRPr>
        </a:p>
      </dsp:txBody>
      <dsp:txXfrm>
        <a:off x="2056262" y="765648"/>
        <a:ext cx="278859" cy="278011"/>
      </dsp:txXfrm>
    </dsp:sp>
    <dsp:sp modelId="{C31CA4BE-7159-4883-BACC-D148599DB7A1}">
      <dsp:nvSpPr>
        <dsp:cNvPr id="0" name=""/>
        <dsp:cNvSpPr/>
      </dsp:nvSpPr>
      <dsp:spPr>
        <a:xfrm>
          <a:off x="2619980" y="228158"/>
          <a:ext cx="1868362" cy="1331208"/>
        </a:xfrm>
        <a:prstGeom prst="roundRect">
          <a:avLst>
            <a:gd name="adj" fmla="val 10000"/>
          </a:avLst>
        </a:prstGeom>
        <a:solidFill>
          <a:schemeClr val="accent5">
            <a:hueOff val="138169"/>
            <a:satOff val="13165"/>
            <a:lumOff val="-549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GB" sz="1400" kern="1200">
              <a:solidFill>
                <a:sysClr val="windowText" lastClr="000000"/>
              </a:solidFill>
            </a:rPr>
            <a:t>Any changes to exam book/location must be submitted via Curriculum Update as normal.</a:t>
          </a:r>
        </a:p>
      </dsp:txBody>
      <dsp:txXfrm>
        <a:off x="2658970" y="267148"/>
        <a:ext cx="1790382" cy="1253228"/>
      </dsp:txXfrm>
    </dsp:sp>
    <dsp:sp modelId="{63288366-A6B1-4A86-803E-3CFF055FFD9C}">
      <dsp:nvSpPr>
        <dsp:cNvPr id="0" name=""/>
        <dsp:cNvSpPr/>
      </dsp:nvSpPr>
      <dsp:spPr>
        <a:xfrm>
          <a:off x="4675178" y="662085"/>
          <a:ext cx="396092" cy="463353"/>
        </a:xfrm>
        <a:prstGeom prst="rightArrow">
          <a:avLst>
            <a:gd name="adj1" fmla="val 60000"/>
            <a:gd name="adj2" fmla="val 50000"/>
          </a:avLst>
        </a:prstGeom>
        <a:solidFill>
          <a:schemeClr val="accent5">
            <a:hueOff val="207253"/>
            <a:satOff val="19748"/>
            <a:lumOff val="-8236"/>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933450">
            <a:lnSpc>
              <a:spcPct val="90000"/>
            </a:lnSpc>
            <a:spcBef>
              <a:spcPct val="0"/>
            </a:spcBef>
            <a:spcAft>
              <a:spcPct val="35000"/>
            </a:spcAft>
            <a:buNone/>
          </a:pPr>
          <a:endParaRPr lang="en-GB" sz="2100" kern="1200">
            <a:solidFill>
              <a:sysClr val="windowText" lastClr="000000"/>
            </a:solidFill>
          </a:endParaRPr>
        </a:p>
      </dsp:txBody>
      <dsp:txXfrm>
        <a:off x="4675178" y="754756"/>
        <a:ext cx="277264" cy="278011"/>
      </dsp:txXfrm>
    </dsp:sp>
    <dsp:sp modelId="{663613A4-EFD6-41FC-BA20-2CF3EAAF0473}">
      <dsp:nvSpPr>
        <dsp:cNvPr id="0" name=""/>
        <dsp:cNvSpPr/>
      </dsp:nvSpPr>
      <dsp:spPr>
        <a:xfrm>
          <a:off x="5235687" y="228158"/>
          <a:ext cx="1868362" cy="1331208"/>
        </a:xfrm>
        <a:prstGeom prst="roundRect">
          <a:avLst>
            <a:gd name="adj" fmla="val 10000"/>
          </a:avLst>
        </a:prstGeom>
        <a:solidFill>
          <a:schemeClr val="accent5">
            <a:hueOff val="276338"/>
            <a:satOff val="26330"/>
            <a:lumOff val="-10981"/>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GB" sz="1400" kern="1200">
              <a:solidFill>
                <a:sysClr val="windowText" lastClr="000000"/>
              </a:solidFill>
            </a:rPr>
            <a:t>Changes will be reviewed by QUAD and sent for further approval where necessary.</a:t>
          </a:r>
        </a:p>
      </dsp:txBody>
      <dsp:txXfrm>
        <a:off x="5274677" y="267148"/>
        <a:ext cx="1790382" cy="1253228"/>
      </dsp:txXfrm>
    </dsp:sp>
    <dsp:sp modelId="{CCCA090C-2D76-4DCD-A315-714B3D070D9A}">
      <dsp:nvSpPr>
        <dsp:cNvPr id="0" name=""/>
        <dsp:cNvSpPr/>
      </dsp:nvSpPr>
      <dsp:spPr>
        <a:xfrm>
          <a:off x="7290885" y="662085"/>
          <a:ext cx="396092" cy="463353"/>
        </a:xfrm>
        <a:prstGeom prst="rightArrow">
          <a:avLst>
            <a:gd name="adj1" fmla="val 60000"/>
            <a:gd name="adj2" fmla="val 50000"/>
          </a:avLst>
        </a:prstGeom>
        <a:solidFill>
          <a:schemeClr val="accent5">
            <a:hueOff val="414507"/>
            <a:satOff val="39495"/>
            <a:lumOff val="-16471"/>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933450">
            <a:lnSpc>
              <a:spcPct val="90000"/>
            </a:lnSpc>
            <a:spcBef>
              <a:spcPct val="0"/>
            </a:spcBef>
            <a:spcAft>
              <a:spcPct val="35000"/>
            </a:spcAft>
            <a:buNone/>
          </a:pPr>
          <a:endParaRPr lang="en-GB" sz="2100" kern="1200">
            <a:solidFill>
              <a:sysClr val="windowText" lastClr="000000"/>
            </a:solidFill>
          </a:endParaRPr>
        </a:p>
      </dsp:txBody>
      <dsp:txXfrm>
        <a:off x="7290885" y="754756"/>
        <a:ext cx="277264" cy="278011"/>
      </dsp:txXfrm>
    </dsp:sp>
    <dsp:sp modelId="{EB34DF60-17E8-4FF8-AF67-02F0A4ADB097}">
      <dsp:nvSpPr>
        <dsp:cNvPr id="0" name=""/>
        <dsp:cNvSpPr/>
      </dsp:nvSpPr>
      <dsp:spPr>
        <a:xfrm>
          <a:off x="7851394" y="228158"/>
          <a:ext cx="1868362" cy="1331208"/>
        </a:xfrm>
        <a:prstGeom prst="roundRect">
          <a:avLst>
            <a:gd name="adj" fmla="val 10000"/>
          </a:avLst>
        </a:prstGeom>
        <a:solidFill>
          <a:schemeClr val="accent5">
            <a:hueOff val="414507"/>
            <a:satOff val="39495"/>
            <a:lumOff val="-16471"/>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GB" sz="1400" kern="1200">
              <a:solidFill>
                <a:sysClr val="windowText" lastClr="000000"/>
              </a:solidFill>
            </a:rPr>
            <a:t>Assessment information updated on ESIS and published to students on the Module Directory</a:t>
          </a:r>
        </a:p>
      </dsp:txBody>
      <dsp:txXfrm>
        <a:off x="7890384" y="267148"/>
        <a:ext cx="1790382" cy="1253228"/>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C20C7C4-7CC5-48E4-B99D-BD2095C26E8D}">
      <dsp:nvSpPr>
        <dsp:cNvPr id="0" name=""/>
        <dsp:cNvSpPr/>
      </dsp:nvSpPr>
      <dsp:spPr>
        <a:xfrm>
          <a:off x="0" y="206001"/>
          <a:ext cx="6645910" cy="1152900"/>
        </a:xfrm>
        <a:prstGeom prst="rect">
          <a:avLst/>
        </a:prstGeom>
        <a:solidFill>
          <a:schemeClr val="lt1">
            <a:alpha val="90000"/>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15796" tIns="249936" rIns="515796" bIns="85344" numCol="1" spcCol="1270" anchor="t" anchorCtr="0">
          <a:noAutofit/>
        </a:bodyPr>
        <a:lstStyle/>
        <a:p>
          <a:pPr marL="114300" lvl="1" indent="-114300" algn="l" defTabSz="533400">
            <a:lnSpc>
              <a:spcPct val="90000"/>
            </a:lnSpc>
            <a:spcBef>
              <a:spcPct val="0"/>
            </a:spcBef>
            <a:spcAft>
              <a:spcPct val="15000"/>
            </a:spcAft>
            <a:buChar char="•"/>
          </a:pPr>
          <a:r>
            <a:rPr lang="en-US" sz="1200" kern="1200">
              <a:solidFill>
                <a:schemeClr val="tx1">
                  <a:lumMod val="75000"/>
                  <a:lumOff val="25000"/>
                </a:schemeClr>
              </a:solidFill>
            </a:rPr>
            <a:t>Check the </a:t>
          </a:r>
          <a:r>
            <a:rPr lang="en-US" sz="1200" u="sng" kern="1200">
              <a:solidFill>
                <a:schemeClr val="tx1">
                  <a:lumMod val="75000"/>
                  <a:lumOff val="25000"/>
                </a:schemeClr>
              </a:solidFill>
            </a:rPr>
            <a:t>student</a:t>
          </a:r>
          <a:r>
            <a:rPr lang="en-US" sz="1200" kern="1200">
              <a:solidFill>
                <a:schemeClr val="tx1">
                  <a:lumMod val="75000"/>
                  <a:lumOff val="25000"/>
                </a:schemeClr>
              </a:solidFill>
            </a:rPr>
            <a:t> overview of teaching, learning and assessment methods (TLA) that is sent to current and prospective students. </a:t>
          </a:r>
        </a:p>
        <a:p>
          <a:pPr marL="114300" lvl="1" indent="-114300" algn="l" defTabSz="533400">
            <a:lnSpc>
              <a:spcPct val="90000"/>
            </a:lnSpc>
            <a:spcBef>
              <a:spcPct val="0"/>
            </a:spcBef>
            <a:spcAft>
              <a:spcPct val="15000"/>
            </a:spcAft>
            <a:buChar char="•"/>
          </a:pPr>
          <a:r>
            <a:rPr lang="en-US" sz="1200" kern="1200">
              <a:solidFill>
                <a:schemeClr val="tx1">
                  <a:lumMod val="75000"/>
                  <a:lumOff val="25000"/>
                </a:schemeClr>
              </a:solidFill>
            </a:rPr>
            <a:t>Any amendments need to be planned in the autumn term as this overview should form the basis of each department's curriculum changes and will need to be submitted via Curriculum Update by </a:t>
          </a:r>
          <a:r>
            <a:rPr lang="en-US" sz="1200" b="1" kern="1200">
              <a:solidFill>
                <a:schemeClr val="tx1">
                  <a:lumMod val="75000"/>
                  <a:lumOff val="25000"/>
                </a:schemeClr>
              </a:solidFill>
            </a:rPr>
            <a:t>1 March.</a:t>
          </a:r>
          <a:endParaRPr lang="en-US" sz="1200" kern="1200">
            <a:solidFill>
              <a:schemeClr val="tx1">
                <a:lumMod val="75000"/>
                <a:lumOff val="25000"/>
              </a:schemeClr>
            </a:solidFill>
          </a:endParaRPr>
        </a:p>
      </dsp:txBody>
      <dsp:txXfrm>
        <a:off x="0" y="206001"/>
        <a:ext cx="6645910" cy="1152900"/>
      </dsp:txXfrm>
    </dsp:sp>
    <dsp:sp modelId="{4B5FBBDD-2ECD-44BF-A5FB-001510FC72BD}">
      <dsp:nvSpPr>
        <dsp:cNvPr id="0" name=""/>
        <dsp:cNvSpPr/>
      </dsp:nvSpPr>
      <dsp:spPr>
        <a:xfrm>
          <a:off x="332295" y="28881"/>
          <a:ext cx="4652137" cy="354240"/>
        </a:xfrm>
        <a:prstGeom prst="roundRect">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5840" tIns="0" rIns="175840" bIns="0" numCol="1" spcCol="1270" anchor="ctr" anchorCtr="0">
          <a:noAutofit/>
        </a:bodyPr>
        <a:lstStyle/>
        <a:p>
          <a:pPr marL="0" lvl="0" indent="0" algn="l" defTabSz="533400">
            <a:lnSpc>
              <a:spcPct val="90000"/>
            </a:lnSpc>
            <a:spcBef>
              <a:spcPct val="0"/>
            </a:spcBef>
            <a:spcAft>
              <a:spcPct val="35000"/>
            </a:spcAft>
            <a:buNone/>
          </a:pPr>
          <a:r>
            <a:rPr lang="en-US" sz="1200" b="1" kern="1200">
              <a:solidFill>
                <a:sysClr val="windowText" lastClr="000000"/>
              </a:solidFill>
            </a:rPr>
            <a:t>All departments need to:</a:t>
          </a:r>
        </a:p>
      </dsp:txBody>
      <dsp:txXfrm>
        <a:off x="349588" y="46174"/>
        <a:ext cx="4617551" cy="319654"/>
      </dsp:txXfrm>
    </dsp:sp>
    <dsp:sp modelId="{9F64E678-DC42-401C-B1DA-92F994047D45}">
      <dsp:nvSpPr>
        <dsp:cNvPr id="0" name=""/>
        <dsp:cNvSpPr/>
      </dsp:nvSpPr>
      <dsp:spPr>
        <a:xfrm>
          <a:off x="0" y="1600821"/>
          <a:ext cx="6645910" cy="1360800"/>
        </a:xfrm>
        <a:prstGeom prst="rect">
          <a:avLst/>
        </a:prstGeom>
        <a:solidFill>
          <a:schemeClr val="lt1">
            <a:alpha val="90000"/>
            <a:hueOff val="0"/>
            <a:satOff val="0"/>
            <a:lumOff val="0"/>
            <a:alphaOff val="0"/>
          </a:schemeClr>
        </a:solidFill>
        <a:ln w="25400" cap="flat" cmpd="sng" algn="ctr">
          <a:solidFill>
            <a:schemeClr val="accent5">
              <a:hueOff val="414507"/>
              <a:satOff val="39495"/>
              <a:lumOff val="-16471"/>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15796" tIns="249936" rIns="515796" bIns="85344" numCol="1" spcCol="1270" anchor="t" anchorCtr="0">
          <a:noAutofit/>
        </a:bodyPr>
        <a:lstStyle/>
        <a:p>
          <a:pPr marL="114300" lvl="1" indent="-114300" algn="l" defTabSz="533400">
            <a:lnSpc>
              <a:spcPct val="90000"/>
            </a:lnSpc>
            <a:spcBef>
              <a:spcPct val="0"/>
            </a:spcBef>
            <a:spcAft>
              <a:spcPct val="15000"/>
            </a:spcAft>
            <a:buChar char="•"/>
          </a:pPr>
          <a:r>
            <a:rPr lang="en-US" sz="1200" kern="1200">
              <a:solidFill>
                <a:schemeClr val="tx1">
                  <a:lumMod val="75000"/>
                  <a:lumOff val="25000"/>
                </a:schemeClr>
              </a:solidFill>
            </a:rPr>
            <a:t>The remaining sections of the teaching, learning and assessment overview need to be populated (if not already completed).</a:t>
          </a:r>
        </a:p>
        <a:p>
          <a:pPr marL="114300" lvl="1" indent="-114300" algn="l" defTabSz="533400">
            <a:lnSpc>
              <a:spcPct val="90000"/>
            </a:lnSpc>
            <a:spcBef>
              <a:spcPct val="0"/>
            </a:spcBef>
            <a:spcAft>
              <a:spcPct val="15000"/>
            </a:spcAft>
            <a:buChar char="•"/>
          </a:pPr>
          <a:r>
            <a:rPr lang="en-US" sz="1200" kern="1200">
              <a:solidFill>
                <a:schemeClr val="tx1">
                  <a:lumMod val="75000"/>
                  <a:lumOff val="25000"/>
                </a:schemeClr>
              </a:solidFill>
            </a:rPr>
            <a:t>The overview will need to be submitted by </a:t>
          </a:r>
          <a:r>
            <a:rPr lang="en-US" sz="1200" b="1" kern="1200">
              <a:solidFill>
                <a:schemeClr val="tx1">
                  <a:lumMod val="75000"/>
                  <a:lumOff val="25000"/>
                </a:schemeClr>
              </a:solidFill>
            </a:rPr>
            <a:t>1 February </a:t>
          </a:r>
          <a:r>
            <a:rPr lang="en-US" sz="1200" b="0" kern="1200">
              <a:solidFill>
                <a:schemeClr val="tx1">
                  <a:lumMod val="75000"/>
                  <a:lumOff val="25000"/>
                </a:schemeClr>
              </a:solidFill>
            </a:rPr>
            <a:t>or the deadline for the Periodic Review documentation (whichever is earlier)</a:t>
          </a:r>
          <a:endParaRPr lang="en-US" sz="1200" kern="1200">
            <a:solidFill>
              <a:schemeClr val="tx1">
                <a:lumMod val="75000"/>
                <a:lumOff val="25000"/>
              </a:schemeClr>
            </a:solidFill>
          </a:endParaRPr>
        </a:p>
        <a:p>
          <a:pPr marL="114300" lvl="1" indent="-114300" algn="l" defTabSz="533400">
            <a:lnSpc>
              <a:spcPct val="90000"/>
            </a:lnSpc>
            <a:spcBef>
              <a:spcPct val="0"/>
            </a:spcBef>
            <a:spcAft>
              <a:spcPct val="15000"/>
            </a:spcAft>
            <a:buChar char="•"/>
          </a:pPr>
          <a:r>
            <a:rPr lang="en-US" sz="1200" kern="1200">
              <a:solidFill>
                <a:schemeClr val="tx1">
                  <a:lumMod val="75000"/>
                  <a:lumOff val="25000"/>
                </a:schemeClr>
              </a:solidFill>
            </a:rPr>
            <a:t>Further guidance about what information is needed will be sent separately to departments who fall into this category.</a:t>
          </a:r>
        </a:p>
      </dsp:txBody>
      <dsp:txXfrm>
        <a:off x="0" y="1600821"/>
        <a:ext cx="6645910" cy="1360800"/>
      </dsp:txXfrm>
    </dsp:sp>
    <dsp:sp modelId="{B27997E7-87C6-4F65-B6B0-8DB027529D12}">
      <dsp:nvSpPr>
        <dsp:cNvPr id="0" name=""/>
        <dsp:cNvSpPr/>
      </dsp:nvSpPr>
      <dsp:spPr>
        <a:xfrm>
          <a:off x="332295" y="1423701"/>
          <a:ext cx="4652137" cy="354240"/>
        </a:xfrm>
        <a:prstGeom prst="roundRect">
          <a:avLst/>
        </a:prstGeom>
        <a:solidFill>
          <a:schemeClr val="accent5">
            <a:hueOff val="414507"/>
            <a:satOff val="39495"/>
            <a:lumOff val="-16471"/>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5840" tIns="0" rIns="175840" bIns="0" numCol="1" spcCol="1270" anchor="ctr" anchorCtr="0">
          <a:noAutofit/>
        </a:bodyPr>
        <a:lstStyle/>
        <a:p>
          <a:pPr marL="0" lvl="0" indent="0" algn="l" defTabSz="533400">
            <a:lnSpc>
              <a:spcPct val="90000"/>
            </a:lnSpc>
            <a:spcBef>
              <a:spcPct val="0"/>
            </a:spcBef>
            <a:spcAft>
              <a:spcPct val="35000"/>
            </a:spcAft>
            <a:buNone/>
          </a:pPr>
          <a:r>
            <a:rPr lang="en-US" sz="1200" b="1" kern="1200">
              <a:solidFill>
                <a:sysClr val="windowText" lastClr="000000"/>
              </a:solidFill>
            </a:rPr>
            <a:t>Departments with a Periodic Review in the coming year:</a:t>
          </a:r>
        </a:p>
      </dsp:txBody>
      <dsp:txXfrm>
        <a:off x="349588" y="1440994"/>
        <a:ext cx="4617551" cy="319654"/>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BA7D991-9B54-49DD-8317-A26AFCB2D372}">
      <dsp:nvSpPr>
        <dsp:cNvPr id="0" name=""/>
        <dsp:cNvSpPr/>
      </dsp:nvSpPr>
      <dsp:spPr>
        <a:xfrm>
          <a:off x="0" y="350339"/>
          <a:ext cx="6543039" cy="1422225"/>
        </a:xfrm>
        <a:prstGeom prst="rect">
          <a:avLst/>
        </a:prstGeom>
        <a:solidFill>
          <a:schemeClr val="lt1">
            <a:alpha val="90000"/>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07813" tIns="437388" rIns="507813" bIns="78232" numCol="1" spcCol="1270" anchor="t" anchorCtr="0">
          <a:noAutofit/>
        </a:bodyPr>
        <a:lstStyle/>
        <a:p>
          <a:pPr marL="57150" lvl="1" indent="-57150" algn="just" defTabSz="488950">
            <a:lnSpc>
              <a:spcPct val="90000"/>
            </a:lnSpc>
            <a:spcBef>
              <a:spcPct val="0"/>
            </a:spcBef>
            <a:spcAft>
              <a:spcPct val="15000"/>
            </a:spcAft>
            <a:buChar char="•"/>
          </a:pPr>
          <a:r>
            <a:rPr lang="en-GB" sz="1100" kern="1200"/>
            <a:t> Departments should ensure that assessments follow the agreed definitions as part of their review of modules and submit any amendments via Curriculum Update as normal.</a:t>
          </a:r>
          <a:endParaRPr lang="en-US" sz="1100" kern="1200">
            <a:solidFill>
              <a:schemeClr val="tx1">
                <a:lumMod val="75000"/>
                <a:lumOff val="25000"/>
              </a:schemeClr>
            </a:solidFill>
          </a:endParaRPr>
        </a:p>
        <a:p>
          <a:pPr marL="57150" lvl="1" indent="-57150" algn="just" defTabSz="488950">
            <a:lnSpc>
              <a:spcPct val="90000"/>
            </a:lnSpc>
            <a:spcBef>
              <a:spcPct val="0"/>
            </a:spcBef>
            <a:spcAft>
              <a:spcPct val="15000"/>
            </a:spcAft>
            <a:buChar char="•"/>
          </a:pPr>
          <a:r>
            <a:rPr lang="en-GB" sz="1100" kern="1200">
              <a:solidFill>
                <a:schemeClr val="tx1">
                  <a:lumMod val="75000"/>
                  <a:lumOff val="25000"/>
                </a:schemeClr>
              </a:solidFill>
            </a:rPr>
            <a:t> Departments need to review the </a:t>
          </a:r>
          <a:r>
            <a:rPr lang="en-GB" sz="1100" b="1" kern="1200">
              <a:solidFill>
                <a:schemeClr val="tx1">
                  <a:lumMod val="75000"/>
                  <a:lumOff val="25000"/>
                </a:schemeClr>
              </a:solidFill>
            </a:rPr>
            <a:t>teaching, learning and assessment overviews for students </a:t>
          </a:r>
          <a:r>
            <a:rPr lang="en-GB" sz="1100" kern="1200">
              <a:solidFill>
                <a:schemeClr val="tx1">
                  <a:lumMod val="75000"/>
                  <a:lumOff val="25000"/>
                </a:schemeClr>
              </a:solidFill>
            </a:rPr>
            <a:t>for each level of provision. These will be sent to current and prospective students as part of their curriculum notifications.Any amendment should be submitted via Curriculum Update as normal.</a:t>
          </a:r>
          <a:endParaRPr lang="en-US" sz="1100" kern="1200">
            <a:solidFill>
              <a:schemeClr val="tx1">
                <a:lumMod val="75000"/>
                <a:lumOff val="25000"/>
              </a:schemeClr>
            </a:solidFill>
          </a:endParaRPr>
        </a:p>
      </dsp:txBody>
      <dsp:txXfrm>
        <a:off x="0" y="350339"/>
        <a:ext cx="6543039" cy="1422225"/>
      </dsp:txXfrm>
    </dsp:sp>
    <dsp:sp modelId="{5066E6C2-3C37-4C74-BDF4-51C3CC8A14B3}">
      <dsp:nvSpPr>
        <dsp:cNvPr id="0" name=""/>
        <dsp:cNvSpPr/>
      </dsp:nvSpPr>
      <dsp:spPr>
        <a:xfrm>
          <a:off x="327152" y="40379"/>
          <a:ext cx="4580128" cy="619920"/>
        </a:xfrm>
        <a:prstGeom prst="roundRect">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3118" tIns="0" rIns="173118" bIns="0" numCol="1" spcCol="1270" anchor="ctr" anchorCtr="0">
          <a:noAutofit/>
        </a:bodyPr>
        <a:lstStyle/>
        <a:p>
          <a:pPr marL="0" lvl="0" indent="0" algn="l" defTabSz="711200">
            <a:lnSpc>
              <a:spcPct val="90000"/>
            </a:lnSpc>
            <a:spcBef>
              <a:spcPct val="0"/>
            </a:spcBef>
            <a:spcAft>
              <a:spcPct val="35000"/>
            </a:spcAft>
            <a:buNone/>
          </a:pPr>
          <a:r>
            <a:rPr lang="en-US" sz="1600" kern="1200">
              <a:solidFill>
                <a:sysClr val="windowText" lastClr="000000"/>
              </a:solidFill>
            </a:rPr>
            <a:t>What actions do Departments need to take?</a:t>
          </a:r>
        </a:p>
      </dsp:txBody>
      <dsp:txXfrm>
        <a:off x="357414" y="70641"/>
        <a:ext cx="4519604" cy="559396"/>
      </dsp:txXfrm>
    </dsp:sp>
    <dsp:sp modelId="{A1DF1ABF-3825-4502-AB0F-252185C9A95A}">
      <dsp:nvSpPr>
        <dsp:cNvPr id="0" name=""/>
        <dsp:cNvSpPr/>
      </dsp:nvSpPr>
      <dsp:spPr>
        <a:xfrm>
          <a:off x="0" y="2195924"/>
          <a:ext cx="6543039" cy="1455299"/>
        </a:xfrm>
        <a:prstGeom prst="rect">
          <a:avLst/>
        </a:prstGeom>
        <a:solidFill>
          <a:schemeClr val="lt1">
            <a:alpha val="90000"/>
            <a:hueOff val="0"/>
            <a:satOff val="0"/>
            <a:lumOff val="0"/>
            <a:alphaOff val="0"/>
          </a:schemeClr>
        </a:solidFill>
        <a:ln w="25400" cap="flat" cmpd="sng" algn="ctr">
          <a:solidFill>
            <a:schemeClr val="accent5">
              <a:hueOff val="103627"/>
              <a:satOff val="9874"/>
              <a:lumOff val="-4118"/>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07813" tIns="437388" rIns="507813" bIns="78232" numCol="1" spcCol="1270" anchor="t" anchorCtr="0">
          <a:noAutofit/>
        </a:bodyPr>
        <a:lstStyle/>
        <a:p>
          <a:pPr marL="57150" lvl="1" indent="-57150" algn="l" defTabSz="488950">
            <a:lnSpc>
              <a:spcPct val="90000"/>
            </a:lnSpc>
            <a:spcBef>
              <a:spcPct val="0"/>
            </a:spcBef>
            <a:spcAft>
              <a:spcPct val="15000"/>
            </a:spcAft>
            <a:buChar char="•"/>
          </a:pPr>
          <a:endParaRPr lang="en-US" sz="1100" kern="1200">
            <a:solidFill>
              <a:schemeClr val="tx1">
                <a:lumMod val="75000"/>
                <a:lumOff val="25000"/>
              </a:schemeClr>
            </a:solidFill>
          </a:endParaRPr>
        </a:p>
        <a:p>
          <a:pPr marL="57150" lvl="1" indent="-57150" algn="l" defTabSz="488950">
            <a:lnSpc>
              <a:spcPct val="90000"/>
            </a:lnSpc>
            <a:spcBef>
              <a:spcPct val="0"/>
            </a:spcBef>
            <a:spcAft>
              <a:spcPct val="15000"/>
            </a:spcAft>
            <a:buChar char="•"/>
          </a:pPr>
          <a:r>
            <a:rPr lang="en-US" sz="1100" kern="1200">
              <a:solidFill>
                <a:schemeClr val="tx1">
                  <a:lumMod val="75000"/>
                  <a:lumOff val="25000"/>
                </a:schemeClr>
              </a:solidFill>
            </a:rPr>
            <a:t>It is vital that departments review their assessment and make sure that all assessment, particularly exams, is in line with the definitions provided so that the details are accurate.</a:t>
          </a:r>
        </a:p>
        <a:p>
          <a:pPr marL="57150" lvl="1" indent="-57150" algn="l" defTabSz="488950">
            <a:lnSpc>
              <a:spcPct val="90000"/>
            </a:lnSpc>
            <a:spcBef>
              <a:spcPct val="0"/>
            </a:spcBef>
            <a:spcAft>
              <a:spcPct val="15000"/>
            </a:spcAft>
            <a:buChar char="•"/>
          </a:pPr>
          <a:r>
            <a:rPr lang="en-US" sz="1100" kern="1200">
              <a:solidFill>
                <a:schemeClr val="tx1">
                  <a:lumMod val="75000"/>
                  <a:lumOff val="25000"/>
                </a:schemeClr>
              </a:solidFill>
            </a:rPr>
            <a:t>The University is required to </a:t>
          </a:r>
          <a:r>
            <a:rPr lang="en-US" sz="1100" b="1" kern="1200">
              <a:solidFill>
                <a:schemeClr val="tx1">
                  <a:lumMod val="75000"/>
                  <a:lumOff val="25000"/>
                </a:schemeClr>
              </a:solidFill>
            </a:rPr>
            <a:t>provide students with an overview of the teaching, learning and assessment that will be used on their course</a:t>
          </a:r>
          <a:r>
            <a:rPr lang="en-US" sz="1100" kern="1200">
              <a:solidFill>
                <a:schemeClr val="tx1">
                  <a:lumMod val="75000"/>
                  <a:lumOff val="25000"/>
                </a:schemeClr>
              </a:solidFill>
            </a:rPr>
            <a:t>. This information is now being formally captured and sent to students via curriculum notifications.</a:t>
          </a:r>
        </a:p>
      </dsp:txBody>
      <dsp:txXfrm>
        <a:off x="0" y="2195924"/>
        <a:ext cx="6543039" cy="1455299"/>
      </dsp:txXfrm>
    </dsp:sp>
    <dsp:sp modelId="{0B5FEA6A-4AFE-418C-8126-A2362F413790}">
      <dsp:nvSpPr>
        <dsp:cNvPr id="0" name=""/>
        <dsp:cNvSpPr/>
      </dsp:nvSpPr>
      <dsp:spPr>
        <a:xfrm>
          <a:off x="327152" y="1885964"/>
          <a:ext cx="4580128" cy="619920"/>
        </a:xfrm>
        <a:prstGeom prst="roundRect">
          <a:avLst/>
        </a:prstGeom>
        <a:solidFill>
          <a:schemeClr val="accent5">
            <a:hueOff val="103627"/>
            <a:satOff val="9874"/>
            <a:lumOff val="-411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3118" tIns="0" rIns="173118" bIns="0" numCol="1" spcCol="1270" anchor="ctr" anchorCtr="0">
          <a:noAutofit/>
        </a:bodyPr>
        <a:lstStyle/>
        <a:p>
          <a:pPr marL="0" lvl="0" indent="0" algn="l" defTabSz="711200">
            <a:lnSpc>
              <a:spcPct val="90000"/>
            </a:lnSpc>
            <a:spcBef>
              <a:spcPct val="0"/>
            </a:spcBef>
            <a:spcAft>
              <a:spcPct val="35000"/>
            </a:spcAft>
            <a:buNone/>
          </a:pPr>
          <a:r>
            <a:rPr lang="en-US" sz="1600" kern="1200">
              <a:solidFill>
                <a:sysClr val="windowText" lastClr="000000"/>
              </a:solidFill>
            </a:rPr>
            <a:t>Why are these actions important?</a:t>
          </a:r>
        </a:p>
      </dsp:txBody>
      <dsp:txXfrm>
        <a:off x="357414" y="1916226"/>
        <a:ext cx="4519604" cy="559396"/>
      </dsp:txXfrm>
    </dsp:sp>
    <dsp:sp modelId="{6DA07D1A-6D21-437E-AEC7-06423B7EC78B}">
      <dsp:nvSpPr>
        <dsp:cNvPr id="0" name=""/>
        <dsp:cNvSpPr/>
      </dsp:nvSpPr>
      <dsp:spPr>
        <a:xfrm>
          <a:off x="0" y="4074584"/>
          <a:ext cx="6543039" cy="1752975"/>
        </a:xfrm>
        <a:prstGeom prst="rect">
          <a:avLst/>
        </a:prstGeom>
        <a:solidFill>
          <a:schemeClr val="lt1">
            <a:alpha val="90000"/>
            <a:hueOff val="0"/>
            <a:satOff val="0"/>
            <a:lumOff val="0"/>
            <a:alphaOff val="0"/>
          </a:schemeClr>
        </a:solidFill>
        <a:ln w="25400" cap="flat" cmpd="sng" algn="ctr">
          <a:solidFill>
            <a:schemeClr val="accent5">
              <a:hueOff val="207253"/>
              <a:satOff val="19748"/>
              <a:lumOff val="-8236"/>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07813" tIns="437388" rIns="507813" bIns="78232" numCol="1" spcCol="1270" anchor="t" anchorCtr="0">
          <a:noAutofit/>
        </a:bodyPr>
        <a:lstStyle/>
        <a:p>
          <a:pPr marL="57150" lvl="1" indent="-57150" algn="l" defTabSz="488950">
            <a:lnSpc>
              <a:spcPct val="90000"/>
            </a:lnSpc>
            <a:spcBef>
              <a:spcPct val="0"/>
            </a:spcBef>
            <a:spcAft>
              <a:spcPct val="15000"/>
            </a:spcAft>
            <a:buChar char="•"/>
          </a:pPr>
          <a:r>
            <a:rPr lang="en-GB" sz="1100" b="1" kern="1200">
              <a:solidFill>
                <a:schemeClr val="tx1">
                  <a:lumMod val="75000"/>
                  <a:lumOff val="25000"/>
                </a:schemeClr>
              </a:solidFill>
            </a:rPr>
            <a:t>Staff:</a:t>
          </a:r>
          <a:r>
            <a:rPr lang="en-GB" sz="1100" kern="1200">
              <a:solidFill>
                <a:schemeClr val="tx1">
                  <a:lumMod val="75000"/>
                  <a:lumOff val="25000"/>
                </a:schemeClr>
              </a:solidFill>
            </a:rPr>
            <a:t>  Both academic and professional services staff will need to be involved in reviewing changes to assessment and the overview of teaching, learning and assessment. </a:t>
          </a:r>
          <a:endParaRPr lang="en-US" sz="1100" kern="1200">
            <a:solidFill>
              <a:schemeClr val="tx1">
                <a:lumMod val="75000"/>
                <a:lumOff val="25000"/>
              </a:schemeClr>
            </a:solidFill>
          </a:endParaRPr>
        </a:p>
        <a:p>
          <a:pPr marL="57150" lvl="1" indent="-57150" algn="l" defTabSz="488950">
            <a:lnSpc>
              <a:spcPct val="90000"/>
            </a:lnSpc>
            <a:spcBef>
              <a:spcPct val="0"/>
            </a:spcBef>
            <a:spcAft>
              <a:spcPct val="15000"/>
            </a:spcAft>
            <a:buChar char="•"/>
          </a:pPr>
          <a:r>
            <a:rPr lang="en-GB" sz="1100" b="1" kern="1200">
              <a:solidFill>
                <a:schemeClr val="tx1">
                  <a:lumMod val="75000"/>
                  <a:lumOff val="25000"/>
                </a:schemeClr>
              </a:solidFill>
            </a:rPr>
            <a:t>Students:</a:t>
          </a:r>
          <a:r>
            <a:rPr lang="en-GB" sz="1100" kern="1200">
              <a:solidFill>
                <a:schemeClr val="tx1">
                  <a:lumMod val="75000"/>
                  <a:lumOff val="25000"/>
                </a:schemeClr>
              </a:solidFill>
            </a:rPr>
            <a:t> For significant changes to assessment, students should be consulted so that they have an opportunity to provide feedback.</a:t>
          </a:r>
        </a:p>
        <a:p>
          <a:pPr marL="57150" lvl="1" indent="-57150" algn="l" defTabSz="488950">
            <a:lnSpc>
              <a:spcPct val="90000"/>
            </a:lnSpc>
            <a:spcBef>
              <a:spcPct val="0"/>
            </a:spcBef>
            <a:spcAft>
              <a:spcPct val="15000"/>
            </a:spcAft>
            <a:buChar char="•"/>
          </a:pPr>
          <a:r>
            <a:rPr lang="en-GB" sz="1100" b="1" kern="1200">
              <a:solidFill>
                <a:schemeClr val="tx1">
                  <a:lumMod val="75000"/>
                  <a:lumOff val="25000"/>
                </a:schemeClr>
              </a:solidFill>
            </a:rPr>
            <a:t>External input:</a:t>
          </a:r>
          <a:r>
            <a:rPr lang="en-GB" sz="1100" kern="1200">
              <a:solidFill>
                <a:schemeClr val="tx1">
                  <a:lumMod val="75000"/>
                  <a:lumOff val="25000"/>
                </a:schemeClr>
              </a:solidFill>
            </a:rPr>
            <a:t>  External Examiners, professional bodies, industry contacts and others can provide input on changes to assessment and any restrictions.</a:t>
          </a:r>
        </a:p>
        <a:p>
          <a:pPr marL="57150" lvl="1" indent="-57150" algn="l" defTabSz="488950">
            <a:lnSpc>
              <a:spcPct val="90000"/>
            </a:lnSpc>
            <a:spcBef>
              <a:spcPct val="0"/>
            </a:spcBef>
            <a:spcAft>
              <a:spcPct val="15000"/>
            </a:spcAft>
            <a:buChar char="•"/>
          </a:pPr>
          <a:r>
            <a:rPr lang="en-GB" sz="1100" b="1" kern="1200">
              <a:solidFill>
                <a:schemeClr val="tx1">
                  <a:lumMod val="75000"/>
                  <a:lumOff val="25000"/>
                </a:schemeClr>
              </a:solidFill>
            </a:rPr>
            <a:t>Deans and QUAD:</a:t>
          </a:r>
          <a:r>
            <a:rPr lang="en-GB" sz="1100" kern="1200">
              <a:solidFill>
                <a:schemeClr val="tx1">
                  <a:lumMod val="75000"/>
                  <a:lumOff val="25000"/>
                </a:schemeClr>
              </a:solidFill>
            </a:rPr>
            <a:t>  Review and approve changes, and update course records</a:t>
          </a:r>
        </a:p>
      </dsp:txBody>
      <dsp:txXfrm>
        <a:off x="0" y="4074584"/>
        <a:ext cx="6543039" cy="1752975"/>
      </dsp:txXfrm>
    </dsp:sp>
    <dsp:sp modelId="{20056C00-5454-456A-AE20-D9156B2345E7}">
      <dsp:nvSpPr>
        <dsp:cNvPr id="0" name=""/>
        <dsp:cNvSpPr/>
      </dsp:nvSpPr>
      <dsp:spPr>
        <a:xfrm>
          <a:off x="327152" y="3764624"/>
          <a:ext cx="4580128" cy="619920"/>
        </a:xfrm>
        <a:prstGeom prst="roundRect">
          <a:avLst/>
        </a:prstGeom>
        <a:solidFill>
          <a:schemeClr val="accent5">
            <a:hueOff val="207253"/>
            <a:satOff val="19748"/>
            <a:lumOff val="-8236"/>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3118" tIns="0" rIns="173118" bIns="0" numCol="1" spcCol="1270" anchor="ctr" anchorCtr="0">
          <a:noAutofit/>
        </a:bodyPr>
        <a:lstStyle/>
        <a:p>
          <a:pPr marL="0" lvl="0" indent="0" algn="l" defTabSz="711200">
            <a:lnSpc>
              <a:spcPct val="90000"/>
            </a:lnSpc>
            <a:spcBef>
              <a:spcPct val="0"/>
            </a:spcBef>
            <a:spcAft>
              <a:spcPct val="35000"/>
            </a:spcAft>
            <a:buNone/>
          </a:pPr>
          <a:r>
            <a:rPr lang="en-US" sz="1600" kern="1200">
              <a:solidFill>
                <a:sysClr val="windowText" lastClr="000000"/>
              </a:solidFill>
            </a:rPr>
            <a:t>Who's involved?</a:t>
          </a:r>
        </a:p>
      </dsp:txBody>
      <dsp:txXfrm>
        <a:off x="357414" y="3794886"/>
        <a:ext cx="4519604" cy="559396"/>
      </dsp:txXfrm>
    </dsp:sp>
    <dsp:sp modelId="{D22D6ECF-3ACD-4CDF-A3C9-D808860186B4}">
      <dsp:nvSpPr>
        <dsp:cNvPr id="0" name=""/>
        <dsp:cNvSpPr/>
      </dsp:nvSpPr>
      <dsp:spPr>
        <a:xfrm>
          <a:off x="0" y="6250919"/>
          <a:ext cx="6543039" cy="843412"/>
        </a:xfrm>
        <a:prstGeom prst="rect">
          <a:avLst/>
        </a:prstGeom>
        <a:solidFill>
          <a:schemeClr val="lt1">
            <a:alpha val="90000"/>
            <a:hueOff val="0"/>
            <a:satOff val="0"/>
            <a:lumOff val="0"/>
            <a:alphaOff val="0"/>
          </a:schemeClr>
        </a:solidFill>
        <a:ln w="25400" cap="flat" cmpd="sng" algn="ctr">
          <a:solidFill>
            <a:schemeClr val="accent5">
              <a:hueOff val="310880"/>
              <a:satOff val="29621"/>
              <a:lumOff val="-12353"/>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07813" tIns="437388" rIns="507813" bIns="78232" numCol="1" spcCol="1270" anchor="t" anchorCtr="0">
          <a:noAutofit/>
        </a:bodyPr>
        <a:lstStyle/>
        <a:p>
          <a:pPr marL="57150" lvl="1" indent="-57150" algn="l" defTabSz="488950">
            <a:lnSpc>
              <a:spcPct val="90000"/>
            </a:lnSpc>
            <a:spcBef>
              <a:spcPct val="0"/>
            </a:spcBef>
            <a:spcAft>
              <a:spcPct val="15000"/>
            </a:spcAft>
            <a:buChar char="•"/>
          </a:pPr>
          <a:r>
            <a:rPr lang="en-GB" sz="1100" b="0" kern="1200">
              <a:solidFill>
                <a:schemeClr val="tx1">
                  <a:lumMod val="75000"/>
                  <a:lumOff val="25000"/>
                </a:schemeClr>
              </a:solidFill>
            </a:rPr>
            <a:t>Any changes should be submitted via the</a:t>
          </a:r>
          <a:r>
            <a:rPr lang="en-GB" sz="1100" b="1" kern="1200">
              <a:solidFill>
                <a:schemeClr val="tx1">
                  <a:lumMod val="75000"/>
                  <a:lumOff val="25000"/>
                </a:schemeClr>
              </a:solidFill>
            </a:rPr>
            <a:t> Curriculum Update </a:t>
          </a:r>
          <a:r>
            <a:rPr lang="en-GB" sz="1100" b="0" kern="1200">
              <a:solidFill>
                <a:schemeClr val="tx1">
                  <a:lumMod val="75000"/>
                  <a:lumOff val="25000"/>
                </a:schemeClr>
              </a:solidFill>
            </a:rPr>
            <a:t>as usual.</a:t>
          </a:r>
          <a:endParaRPr lang="en-US" sz="1100" b="0" kern="1200">
            <a:solidFill>
              <a:schemeClr val="tx1">
                <a:lumMod val="75000"/>
                <a:lumOff val="25000"/>
              </a:schemeClr>
            </a:solidFill>
          </a:endParaRPr>
        </a:p>
        <a:p>
          <a:pPr marL="57150" lvl="1" indent="-57150" algn="l" defTabSz="488950">
            <a:lnSpc>
              <a:spcPct val="90000"/>
            </a:lnSpc>
            <a:spcBef>
              <a:spcPct val="0"/>
            </a:spcBef>
            <a:spcAft>
              <a:spcPct val="15000"/>
            </a:spcAft>
            <a:buChar char="•"/>
          </a:pPr>
          <a:endParaRPr lang="en-US" sz="1100" b="0" kern="1200"/>
        </a:p>
      </dsp:txBody>
      <dsp:txXfrm>
        <a:off x="0" y="6250919"/>
        <a:ext cx="6543039" cy="843412"/>
      </dsp:txXfrm>
    </dsp:sp>
    <dsp:sp modelId="{06C4C301-A8F7-479F-BE57-D1C9A8BB39CC}">
      <dsp:nvSpPr>
        <dsp:cNvPr id="0" name=""/>
        <dsp:cNvSpPr/>
      </dsp:nvSpPr>
      <dsp:spPr>
        <a:xfrm>
          <a:off x="327152" y="5940959"/>
          <a:ext cx="4580128" cy="619920"/>
        </a:xfrm>
        <a:prstGeom prst="roundRect">
          <a:avLst/>
        </a:prstGeom>
        <a:solidFill>
          <a:schemeClr val="accent5">
            <a:hueOff val="310880"/>
            <a:satOff val="29621"/>
            <a:lumOff val="-12353"/>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3118" tIns="0" rIns="173118" bIns="0" numCol="1" spcCol="1270" anchor="ctr" anchorCtr="0">
          <a:noAutofit/>
        </a:bodyPr>
        <a:lstStyle/>
        <a:p>
          <a:pPr marL="0" lvl="0" indent="0" algn="l" defTabSz="711200">
            <a:lnSpc>
              <a:spcPct val="90000"/>
            </a:lnSpc>
            <a:spcBef>
              <a:spcPct val="0"/>
            </a:spcBef>
            <a:spcAft>
              <a:spcPct val="35000"/>
            </a:spcAft>
            <a:buNone/>
          </a:pPr>
          <a:r>
            <a:rPr lang="en-US" sz="1600" kern="1200">
              <a:solidFill>
                <a:sysClr val="windowText" lastClr="000000"/>
              </a:solidFill>
            </a:rPr>
            <a:t>How should the changes be submitted?</a:t>
          </a:r>
        </a:p>
      </dsp:txBody>
      <dsp:txXfrm>
        <a:off x="357414" y="5971221"/>
        <a:ext cx="4519604" cy="559396"/>
      </dsp:txXfrm>
    </dsp:sp>
    <dsp:sp modelId="{48495AAB-877C-44FC-A038-72FACEF0BEDC}">
      <dsp:nvSpPr>
        <dsp:cNvPr id="0" name=""/>
        <dsp:cNvSpPr/>
      </dsp:nvSpPr>
      <dsp:spPr>
        <a:xfrm>
          <a:off x="0" y="7517691"/>
          <a:ext cx="6543039" cy="1455299"/>
        </a:xfrm>
        <a:prstGeom prst="rect">
          <a:avLst/>
        </a:prstGeom>
        <a:solidFill>
          <a:schemeClr val="lt1">
            <a:alpha val="90000"/>
            <a:hueOff val="0"/>
            <a:satOff val="0"/>
            <a:lumOff val="0"/>
            <a:alphaOff val="0"/>
          </a:schemeClr>
        </a:solidFill>
        <a:ln w="25400" cap="flat" cmpd="sng" algn="ctr">
          <a:solidFill>
            <a:schemeClr val="accent5">
              <a:hueOff val="414507"/>
              <a:satOff val="39495"/>
              <a:lumOff val="-16471"/>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07813" tIns="437388" rIns="507813" bIns="78232" numCol="1" spcCol="1270" anchor="t" anchorCtr="0">
          <a:noAutofit/>
        </a:bodyPr>
        <a:lstStyle/>
        <a:p>
          <a:pPr marL="57150" lvl="1" indent="-57150" algn="l" defTabSz="488950">
            <a:lnSpc>
              <a:spcPct val="90000"/>
            </a:lnSpc>
            <a:spcBef>
              <a:spcPct val="0"/>
            </a:spcBef>
            <a:spcAft>
              <a:spcPct val="15000"/>
            </a:spcAft>
            <a:buChar char="•"/>
          </a:pPr>
          <a:r>
            <a:rPr lang="en-US" sz="1100" kern="1200">
              <a:solidFill>
                <a:schemeClr val="tx1">
                  <a:lumMod val="75000"/>
                  <a:lumOff val="25000"/>
                </a:schemeClr>
              </a:solidFill>
            </a:rPr>
            <a:t>For Departments with a periodic review, the teaching, learning and assessment overviews should be submitted by </a:t>
          </a:r>
          <a:r>
            <a:rPr lang="en-US" sz="1100" b="1" kern="1200">
              <a:solidFill>
                <a:schemeClr val="tx1">
                  <a:lumMod val="75000"/>
                  <a:lumOff val="25000"/>
                </a:schemeClr>
              </a:solidFill>
            </a:rPr>
            <a:t>1 February</a:t>
          </a:r>
          <a:r>
            <a:rPr lang="en-US" sz="1100" b="0" kern="1200">
              <a:solidFill>
                <a:schemeClr val="tx1">
                  <a:lumMod val="75000"/>
                  <a:lumOff val="25000"/>
                </a:schemeClr>
              </a:solidFill>
            </a:rPr>
            <a:t> </a:t>
          </a:r>
          <a:r>
            <a:rPr lang="en-US" sz="1100" b="1" kern="1200">
              <a:solidFill>
                <a:schemeClr val="tx1">
                  <a:lumMod val="75000"/>
                  <a:lumOff val="25000"/>
                </a:schemeClr>
              </a:solidFill>
            </a:rPr>
            <a:t>or the deadline for the Periodic Review documentation (whichever is earlier).</a:t>
          </a:r>
          <a:endParaRPr lang="en-US" sz="1100" kern="1200">
            <a:solidFill>
              <a:schemeClr val="tx1">
                <a:lumMod val="75000"/>
                <a:lumOff val="25000"/>
              </a:schemeClr>
            </a:solidFill>
          </a:endParaRPr>
        </a:p>
        <a:p>
          <a:pPr marL="57150" lvl="1" indent="-57150" algn="l" defTabSz="488950">
            <a:lnSpc>
              <a:spcPct val="90000"/>
            </a:lnSpc>
            <a:spcBef>
              <a:spcPct val="0"/>
            </a:spcBef>
            <a:spcAft>
              <a:spcPct val="15000"/>
            </a:spcAft>
            <a:buChar char="•"/>
          </a:pPr>
          <a:r>
            <a:rPr lang="en-US" sz="1100" kern="1200">
              <a:solidFill>
                <a:schemeClr val="tx1">
                  <a:lumMod val="75000"/>
                  <a:lumOff val="25000"/>
                </a:schemeClr>
              </a:solidFill>
            </a:rPr>
            <a:t>For all Departments, the teaching, learning and assessment overview for students should be submitted by </a:t>
          </a:r>
          <a:r>
            <a:rPr lang="en-US" sz="1100" b="1" kern="1200">
              <a:solidFill>
                <a:schemeClr val="tx1">
                  <a:lumMod val="75000"/>
                  <a:lumOff val="25000"/>
                </a:schemeClr>
              </a:solidFill>
            </a:rPr>
            <a:t>1 March.</a:t>
          </a:r>
        </a:p>
        <a:p>
          <a:pPr marL="57150" lvl="1" indent="-57150" algn="l" defTabSz="488950">
            <a:lnSpc>
              <a:spcPct val="90000"/>
            </a:lnSpc>
            <a:spcBef>
              <a:spcPct val="0"/>
            </a:spcBef>
            <a:spcAft>
              <a:spcPct val="15000"/>
            </a:spcAft>
            <a:buChar char="•"/>
          </a:pPr>
          <a:r>
            <a:rPr lang="en-US" sz="1100" kern="1200">
              <a:solidFill>
                <a:schemeClr val="tx1">
                  <a:lumMod val="75000"/>
                  <a:lumOff val="25000"/>
                </a:schemeClr>
              </a:solidFill>
            </a:rPr>
            <a:t>All changes to existing provision must be submitted by </a:t>
          </a:r>
          <a:r>
            <a:rPr lang="en-US" sz="1100" b="1" kern="1200">
              <a:solidFill>
                <a:schemeClr val="tx1">
                  <a:lumMod val="75000"/>
                  <a:lumOff val="25000"/>
                </a:schemeClr>
              </a:solidFill>
            </a:rPr>
            <a:t>1 March.</a:t>
          </a:r>
          <a:endParaRPr lang="en-US" sz="1100" kern="1200">
            <a:solidFill>
              <a:schemeClr val="tx1">
                <a:lumMod val="75000"/>
                <a:lumOff val="25000"/>
              </a:schemeClr>
            </a:solidFill>
          </a:endParaRPr>
        </a:p>
      </dsp:txBody>
      <dsp:txXfrm>
        <a:off x="0" y="7517691"/>
        <a:ext cx="6543039" cy="1455299"/>
      </dsp:txXfrm>
    </dsp:sp>
    <dsp:sp modelId="{50636C07-7760-4CD8-A582-968F946ACF61}">
      <dsp:nvSpPr>
        <dsp:cNvPr id="0" name=""/>
        <dsp:cNvSpPr/>
      </dsp:nvSpPr>
      <dsp:spPr>
        <a:xfrm>
          <a:off x="327152" y="7207731"/>
          <a:ext cx="4580128" cy="619920"/>
        </a:xfrm>
        <a:prstGeom prst="roundRect">
          <a:avLst/>
        </a:prstGeom>
        <a:solidFill>
          <a:schemeClr val="accent5">
            <a:hueOff val="414507"/>
            <a:satOff val="39495"/>
            <a:lumOff val="-16471"/>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3118" tIns="0" rIns="173118" bIns="0" numCol="1" spcCol="1270" anchor="ctr" anchorCtr="0">
          <a:noAutofit/>
        </a:bodyPr>
        <a:lstStyle/>
        <a:p>
          <a:pPr marL="0" lvl="0" indent="0" algn="l" defTabSz="711200">
            <a:lnSpc>
              <a:spcPct val="90000"/>
            </a:lnSpc>
            <a:spcBef>
              <a:spcPct val="0"/>
            </a:spcBef>
            <a:spcAft>
              <a:spcPct val="35000"/>
            </a:spcAft>
            <a:buNone/>
          </a:pPr>
          <a:r>
            <a:rPr lang="en-US" sz="1600" kern="1200">
              <a:solidFill>
                <a:sysClr val="windowText" lastClr="000000"/>
              </a:solidFill>
            </a:rPr>
            <a:t>What are the deadlines?</a:t>
          </a:r>
        </a:p>
      </dsp:txBody>
      <dsp:txXfrm>
        <a:off x="357414" y="7237993"/>
        <a:ext cx="4519604" cy="559396"/>
      </dsp:txXfrm>
    </dsp:sp>
  </dsp:spTree>
</dsp:drawing>
</file>

<file path=word/diagrams/layout1.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3.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House style">
      <a:majorFont>
        <a:latin typeface="Times New Roman"/>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8ABAC9E66C7846B8585061D30AA1EF" ma:contentTypeVersion="13" ma:contentTypeDescription="Create a new document." ma:contentTypeScope="" ma:versionID="d364ca9606802bda571813a3b38697a0">
  <xsd:schema xmlns:xsd="http://www.w3.org/2001/XMLSchema" xmlns:xs="http://www.w3.org/2001/XMLSchema" xmlns:p="http://schemas.microsoft.com/office/2006/metadata/properties" xmlns:ns3="62c09742-9e37-4cfe-8745-309dfd70d377" xmlns:ns4="78e9bcc0-6cd6-4336-a384-348d4289d8a6" targetNamespace="http://schemas.microsoft.com/office/2006/metadata/properties" ma:root="true" ma:fieldsID="47589b6664348c2b92b5fce99211b547" ns3:_="" ns4:_="">
    <xsd:import namespace="62c09742-9e37-4cfe-8745-309dfd70d377"/>
    <xsd:import namespace="78e9bcc0-6cd6-4336-a384-348d4289d8a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LengthInSecond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c09742-9e37-4cfe-8745-309dfd70d3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e9bcc0-6cd6-4336-a384-348d4289d8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 (1).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92BC87-BB15-414B-A95F-B59854896D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c09742-9e37-4cfe-8745-309dfd70d377"/>
    <ds:schemaRef ds:uri="78e9bcc0-6cd6-4336-a384-348d4289d8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5242CE-036D-4FD9-9F91-7DD9C3251108}">
  <ds:schemaRefs>
    <ds:schemaRef ds:uri="http://schemas.openxmlformats.org/officeDocument/2006/bibliography"/>
  </ds:schemaRefs>
</ds:datastoreItem>
</file>

<file path=customXml/itemProps3.xml><?xml version="1.0" encoding="utf-8"?>
<ds:datastoreItem xmlns:ds="http://schemas.openxmlformats.org/officeDocument/2006/customXml" ds:itemID="{E5F07CC1-F070-4DFE-AD11-858463414EFF}">
  <ds:schemaRefs>
    <ds:schemaRef ds:uri="http://schemas.microsoft.com/sharepoint/v3/contenttype/forms"/>
  </ds:schemaRefs>
</ds:datastoreItem>
</file>

<file path=customXml/itemProps4.xml><?xml version="1.0" encoding="utf-8"?>
<ds:datastoreItem xmlns:ds="http://schemas.openxmlformats.org/officeDocument/2006/customXml" ds:itemID="{2D5A6637-8540-46C8-BB36-8DB3356414B7}">
  <ds:schemaRefs>
    <ds:schemaRef ds:uri="http://schemas.openxmlformats.org/package/2006/metadata/core-properties"/>
    <ds:schemaRef ds:uri="http://schemas.microsoft.com/office/2006/documentManagement/types"/>
    <ds:schemaRef ds:uri="http://purl.org/dc/terms/"/>
    <ds:schemaRef ds:uri="http://purl.org/dc/elements/1.1/"/>
    <ds:schemaRef ds:uri="http://www.w3.org/XML/1998/namespace"/>
    <ds:schemaRef ds:uri="62c09742-9e37-4cfe-8745-309dfd70d377"/>
    <ds:schemaRef ds:uri="http://purl.org/dc/dcmitype/"/>
    <ds:schemaRef ds:uri="http://schemas.microsoft.com/office/infopath/2007/PartnerControls"/>
    <ds:schemaRef ds:uri="78e9bcc0-6cd6-4336-a384-348d4289d8a6"/>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12</Pages>
  <Words>3370</Words>
  <Characters>19214</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University of Essex</Company>
  <LinksUpToDate>false</LinksUpToDate>
  <CharactersWithSpaces>22539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Teaching, Learning and Assessment</dc:title>
  <dc:creator>QUAD</dc:creator>
  <cp:keywords>Teaching, Learning and Assessment</cp:keywords>
  <cp:lastModifiedBy>Suhail, Aminah</cp:lastModifiedBy>
  <cp:revision>18</cp:revision>
  <dcterms:created xsi:type="dcterms:W3CDTF">2024-01-18T12:16:00Z</dcterms:created>
  <dcterms:modified xsi:type="dcterms:W3CDTF">2024-08-13T10:19:00Z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0x010100E98ABAC9E66C7846B8585061D30AA1EF</vt:lpwstr>
  </property>
</Properties>
</file>