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7" w:type="dxa"/>
        <w:tblInd w:w="-5103" w:type="dxa"/>
        <w:shd w:val="clear" w:color="auto" w:fill="92D050"/>
        <w:tblLayout w:type="fixed"/>
        <w:tblLook w:val="04A0" w:firstRow="1" w:lastRow="0" w:firstColumn="1" w:lastColumn="0" w:noHBand="0" w:noVBand="1"/>
        <w:tblCaption w:val="Approval and Reporting Routes - New Courses"/>
      </w:tblPr>
      <w:tblGrid>
        <w:gridCol w:w="22397"/>
      </w:tblGrid>
      <w:tr w:rsidR="00927585" w:rsidRPr="00927585" w14:paraId="07ADA3D1" w14:textId="77777777" w:rsidTr="00DE414D">
        <w:trPr>
          <w:trHeight w:hRule="exact" w:val="505"/>
          <w:tblHeader/>
        </w:trPr>
        <w:tc>
          <w:tcPr>
            <w:tcW w:w="22397" w:type="dxa"/>
            <w:tcBorders>
              <w:top w:val="nil"/>
              <w:left w:val="nil"/>
              <w:bottom w:val="nil"/>
              <w:right w:val="nil"/>
            </w:tcBorders>
            <w:shd w:val="clear" w:color="auto" w:fill="066684" w:themeFill="accent6" w:themeFillShade="BF"/>
            <w:vAlign w:val="center"/>
          </w:tcPr>
          <w:p w14:paraId="5881D3F8" w14:textId="7AE82CF6" w:rsidR="000C3CA0" w:rsidRPr="00927585" w:rsidRDefault="000C3CA0" w:rsidP="00E40CF0">
            <w:pPr>
              <w:spacing w:after="0"/>
              <w:rPr>
                <w:rFonts w:ascii="Arial Black" w:hAnsi="Arial Black" w:cs="Arial"/>
                <w:color w:val="0D0D0D" w:themeColor="text1" w:themeTint="F2"/>
                <w:sz w:val="36"/>
                <w:szCs w:val="36"/>
              </w:rPr>
            </w:pPr>
            <w:bookmarkStart w:id="0" w:name="_Hlk111453718"/>
            <w:r w:rsidRPr="00927585">
              <w:rPr>
                <w:rFonts w:ascii="Arial Black" w:hAnsi="Arial Black" w:cs="Arial"/>
                <w:color w:val="FFFFFF" w:themeColor="background1"/>
                <w:sz w:val="36"/>
                <w:szCs w:val="36"/>
              </w:rPr>
              <w:t>Approval</w:t>
            </w:r>
            <w:r w:rsidR="00B648A4" w:rsidRPr="00927585">
              <w:rPr>
                <w:rFonts w:ascii="Arial Black" w:hAnsi="Arial Black" w:cs="Arial"/>
                <w:color w:val="FFFFFF" w:themeColor="background1"/>
                <w:sz w:val="36"/>
                <w:szCs w:val="36"/>
              </w:rPr>
              <w:t xml:space="preserve"> and Reporting</w:t>
            </w:r>
            <w:r w:rsidRPr="00927585">
              <w:rPr>
                <w:rFonts w:ascii="Arial Black" w:hAnsi="Arial Black" w:cs="Arial"/>
                <w:color w:val="FFFFFF" w:themeColor="background1"/>
                <w:sz w:val="36"/>
                <w:szCs w:val="36"/>
              </w:rPr>
              <w:t xml:space="preserve"> Rout</w:t>
            </w:r>
            <w:bookmarkStart w:id="1" w:name="Approval"/>
            <w:bookmarkEnd w:id="1"/>
            <w:r w:rsidRPr="00927585">
              <w:rPr>
                <w:rFonts w:ascii="Arial Black" w:hAnsi="Arial Black" w:cs="Arial"/>
                <w:color w:val="FFFFFF" w:themeColor="background1"/>
                <w:sz w:val="36"/>
                <w:szCs w:val="36"/>
              </w:rPr>
              <w:t xml:space="preserve">es – </w:t>
            </w:r>
            <w:r w:rsidR="008B3102" w:rsidRPr="00927585">
              <w:rPr>
                <w:rFonts w:ascii="Arial Black" w:hAnsi="Arial Black" w:cs="Arial"/>
                <w:color w:val="FFFFFF" w:themeColor="background1"/>
                <w:sz w:val="36"/>
                <w:szCs w:val="36"/>
              </w:rPr>
              <w:t>New</w:t>
            </w:r>
            <w:r w:rsidRPr="00927585">
              <w:rPr>
                <w:rFonts w:ascii="Arial Black" w:hAnsi="Arial Black" w:cs="Arial"/>
                <w:color w:val="FFFFFF" w:themeColor="background1"/>
                <w:sz w:val="36"/>
                <w:szCs w:val="36"/>
              </w:rPr>
              <w:t xml:space="preserve"> Courses</w:t>
            </w:r>
          </w:p>
        </w:tc>
      </w:tr>
      <w:bookmarkEnd w:id="0"/>
    </w:tbl>
    <w:p w14:paraId="673CC82D" w14:textId="5808E968" w:rsidR="00F7319A" w:rsidRPr="00927585" w:rsidRDefault="00F7319A" w:rsidP="00B73E6D">
      <w:pPr>
        <w:spacing w:after="0"/>
        <w:rPr>
          <w:color w:val="0D0D0D" w:themeColor="text1" w:themeTint="F2"/>
          <w:sz w:val="28"/>
          <w:szCs w:val="28"/>
        </w:rPr>
      </w:pPr>
    </w:p>
    <w:p w14:paraId="21C74F9E" w14:textId="57BBB756" w:rsidR="008B3102" w:rsidRPr="00927585" w:rsidRDefault="00B73E6D" w:rsidP="000A2C95">
      <w:pPr>
        <w:shd w:val="clear" w:color="auto" w:fill="FFFFFF" w:themeFill="background1"/>
        <w:spacing w:after="0"/>
        <w:ind w:hanging="5103"/>
        <w:rPr>
          <w:b/>
          <w:bCs/>
          <w:color w:val="0D0D0D" w:themeColor="text1" w:themeTint="F2"/>
          <w:sz w:val="28"/>
          <w:szCs w:val="28"/>
        </w:rPr>
      </w:pPr>
      <w:r w:rsidRPr="00927585">
        <w:rPr>
          <w:b/>
          <w:bCs/>
          <w:color w:val="0D0D0D" w:themeColor="text1" w:themeTint="F2"/>
          <w:sz w:val="28"/>
          <w:szCs w:val="28"/>
        </w:rPr>
        <w:t>New Courses</w:t>
      </w:r>
    </w:p>
    <w:tbl>
      <w:tblPr>
        <w:tblStyle w:val="TableGrid"/>
        <w:tblpPr w:leftFromText="180" w:rightFromText="180" w:vertAnchor="text" w:horzAnchor="margin" w:tblpXSpec="center" w:tblpY="124"/>
        <w:tblW w:w="22434" w:type="dxa"/>
        <w:tblLook w:val="04A0" w:firstRow="1" w:lastRow="0" w:firstColumn="1" w:lastColumn="0" w:noHBand="0" w:noVBand="1"/>
        <w:tblCaption w:val="Approval and Reporting Routes - New courses"/>
        <w:tblDescription w:val="This table provide details of the approval and reporting routes for the different types of course approvals."/>
      </w:tblPr>
      <w:tblGrid>
        <w:gridCol w:w="3429"/>
        <w:gridCol w:w="2924"/>
        <w:gridCol w:w="3431"/>
        <w:gridCol w:w="2364"/>
        <w:gridCol w:w="3329"/>
        <w:gridCol w:w="6957"/>
      </w:tblGrid>
      <w:tr w:rsidR="00927585" w:rsidRPr="00927585" w14:paraId="0CEB3D90" w14:textId="77777777" w:rsidTr="05708FCC">
        <w:trPr>
          <w:trHeight w:val="517"/>
          <w:tblHeader/>
        </w:trPr>
        <w:tc>
          <w:tcPr>
            <w:tcW w:w="3438" w:type="dxa"/>
            <w:shd w:val="clear" w:color="auto" w:fill="DAF0F3" w:themeFill="accent5" w:themeFillTint="33"/>
          </w:tcPr>
          <w:p w14:paraId="3AF85692" w14:textId="32898C1F"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Course Approval Stage</w:t>
            </w:r>
            <w:r w:rsidR="00CA572F">
              <w:rPr>
                <w:b/>
                <w:bCs/>
                <w:color w:val="0D0D0D" w:themeColor="text1" w:themeTint="F2"/>
                <w:sz w:val="24"/>
                <w:szCs w:val="24"/>
              </w:rPr>
              <w:t>:</w:t>
            </w:r>
          </w:p>
        </w:tc>
        <w:tc>
          <w:tcPr>
            <w:tcW w:w="2932" w:type="dxa"/>
            <w:shd w:val="clear" w:color="auto" w:fill="DAF0F3" w:themeFill="accent5" w:themeFillTint="33"/>
          </w:tcPr>
          <w:p w14:paraId="641DF3C8" w14:textId="61D158B4"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First considered by</w:t>
            </w:r>
            <w:r w:rsidR="00CA572F">
              <w:rPr>
                <w:b/>
                <w:bCs/>
                <w:color w:val="0D0D0D" w:themeColor="text1" w:themeTint="F2"/>
                <w:sz w:val="24"/>
                <w:szCs w:val="24"/>
              </w:rPr>
              <w:t>:</w:t>
            </w:r>
          </w:p>
        </w:tc>
        <w:tc>
          <w:tcPr>
            <w:tcW w:w="3442" w:type="dxa"/>
            <w:shd w:val="clear" w:color="auto" w:fill="DAF0F3" w:themeFill="accent5" w:themeFillTint="33"/>
          </w:tcPr>
          <w:p w14:paraId="6C1E2A34" w14:textId="5E00463E" w:rsidR="008B3102" w:rsidRPr="00927585" w:rsidRDefault="00B73E6D" w:rsidP="00453578">
            <w:pPr>
              <w:tabs>
                <w:tab w:val="right" w:pos="3611"/>
              </w:tabs>
              <w:spacing w:before="120" w:after="120"/>
              <w:rPr>
                <w:b/>
                <w:bCs/>
                <w:color w:val="0D0D0D" w:themeColor="text1" w:themeTint="F2"/>
                <w:sz w:val="24"/>
                <w:szCs w:val="24"/>
              </w:rPr>
            </w:pPr>
            <w:r w:rsidRPr="00927585">
              <w:rPr>
                <w:b/>
                <w:bCs/>
                <w:color w:val="0D0D0D" w:themeColor="text1" w:themeTint="F2"/>
                <w:sz w:val="24"/>
                <w:szCs w:val="24"/>
              </w:rPr>
              <w:t>Subsequent decision by</w:t>
            </w:r>
            <w:r w:rsidR="00CA572F">
              <w:rPr>
                <w:b/>
                <w:bCs/>
                <w:color w:val="0D0D0D" w:themeColor="text1" w:themeTint="F2"/>
                <w:sz w:val="24"/>
                <w:szCs w:val="24"/>
              </w:rPr>
              <w:t>:</w:t>
            </w:r>
          </w:p>
        </w:tc>
        <w:tc>
          <w:tcPr>
            <w:tcW w:w="2295" w:type="dxa"/>
            <w:shd w:val="clear" w:color="auto" w:fill="DAF0F3" w:themeFill="accent5" w:themeFillTint="33"/>
          </w:tcPr>
          <w:p w14:paraId="5C45F1F8" w14:textId="4B93B128"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Authority to approve recommendations</w:t>
            </w:r>
            <w:r w:rsidR="00CA572F">
              <w:rPr>
                <w:b/>
                <w:bCs/>
                <w:color w:val="0D0D0D" w:themeColor="text1" w:themeTint="F2"/>
                <w:sz w:val="24"/>
                <w:szCs w:val="24"/>
              </w:rPr>
              <w:t>:</w:t>
            </w:r>
          </w:p>
        </w:tc>
        <w:tc>
          <w:tcPr>
            <w:tcW w:w="3339" w:type="dxa"/>
            <w:shd w:val="clear" w:color="auto" w:fill="DAF0F3" w:themeFill="accent5" w:themeFillTint="33"/>
          </w:tcPr>
          <w:p w14:paraId="02609249" w14:textId="7C00364D"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Onward reporting for information</w:t>
            </w:r>
            <w:r w:rsidR="00CA572F">
              <w:rPr>
                <w:b/>
                <w:bCs/>
                <w:color w:val="0D0D0D" w:themeColor="text1" w:themeTint="F2"/>
                <w:sz w:val="24"/>
                <w:szCs w:val="24"/>
              </w:rPr>
              <w:t>:</w:t>
            </w:r>
          </w:p>
        </w:tc>
        <w:tc>
          <w:tcPr>
            <w:tcW w:w="6988" w:type="dxa"/>
            <w:shd w:val="clear" w:color="auto" w:fill="DAF0F3" w:themeFill="accent5" w:themeFillTint="33"/>
          </w:tcPr>
          <w:p w14:paraId="4DD8B02B" w14:textId="2F3021F5"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r>
      <w:tr w:rsidR="00927585" w:rsidRPr="00927585" w14:paraId="74A149A5" w14:textId="77777777" w:rsidTr="05708FCC">
        <w:trPr>
          <w:trHeight w:val="1352"/>
        </w:trPr>
        <w:tc>
          <w:tcPr>
            <w:tcW w:w="3438" w:type="dxa"/>
          </w:tcPr>
          <w:p w14:paraId="37A582EC" w14:textId="1372E3D5" w:rsidR="008B3102" w:rsidRPr="00927585" w:rsidRDefault="05708FCC" w:rsidP="00453578">
            <w:pPr>
              <w:spacing w:before="120" w:after="120"/>
              <w:rPr>
                <w:b/>
                <w:bCs/>
                <w:color w:val="0D0D0D" w:themeColor="text1" w:themeTint="F2"/>
                <w:sz w:val="24"/>
                <w:szCs w:val="24"/>
              </w:rPr>
            </w:pPr>
            <w:r w:rsidRPr="05708FCC">
              <w:rPr>
                <w:rFonts w:ascii="Arial" w:hAnsi="Arial" w:cs="Arial"/>
                <w:b/>
                <w:bCs/>
                <w:color w:val="0D0D0D" w:themeColor="text1" w:themeTint="F2"/>
                <w:sz w:val="24"/>
                <w:szCs w:val="24"/>
              </w:rPr>
              <w:t>Institutional Validation (New Partner Institution)</w:t>
            </w:r>
          </w:p>
        </w:tc>
        <w:tc>
          <w:tcPr>
            <w:tcW w:w="2932" w:type="dxa"/>
          </w:tcPr>
          <w:p w14:paraId="639C67C2" w14:textId="15777C7A"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Validation Panel</w:t>
            </w:r>
          </w:p>
        </w:tc>
        <w:tc>
          <w:tcPr>
            <w:tcW w:w="3442" w:type="dxa"/>
          </w:tcPr>
          <w:p w14:paraId="02455705" w14:textId="7F1D624B" w:rsidR="008B3102" w:rsidRPr="00927585" w:rsidRDefault="00F360C4" w:rsidP="00453578">
            <w:pPr>
              <w:spacing w:before="120" w:after="120"/>
              <w:rPr>
                <w:color w:val="0D0D0D" w:themeColor="text1" w:themeTint="F2"/>
                <w:sz w:val="24"/>
                <w:szCs w:val="24"/>
              </w:rPr>
            </w:pPr>
            <w:r w:rsidRPr="00927585">
              <w:rPr>
                <w:color w:val="0D0D0D" w:themeColor="text1" w:themeTint="F2"/>
                <w:sz w:val="24"/>
                <w:szCs w:val="24"/>
              </w:rPr>
              <w:t>AQSC, Education Committee and Senate</w:t>
            </w:r>
          </w:p>
        </w:tc>
        <w:tc>
          <w:tcPr>
            <w:tcW w:w="2295" w:type="dxa"/>
          </w:tcPr>
          <w:p w14:paraId="3928109E" w14:textId="3A3AD8DF"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Senate</w:t>
            </w:r>
          </w:p>
        </w:tc>
        <w:tc>
          <w:tcPr>
            <w:tcW w:w="3339" w:type="dxa"/>
          </w:tcPr>
          <w:p w14:paraId="511240E9" w14:textId="5797DE66"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N/A</w:t>
            </w:r>
          </w:p>
        </w:tc>
        <w:tc>
          <w:tcPr>
            <w:tcW w:w="6988" w:type="dxa"/>
          </w:tcPr>
          <w:p w14:paraId="44510E60" w14:textId="0D510688" w:rsidR="008B3102" w:rsidRPr="00927585" w:rsidRDefault="00B73E6D" w:rsidP="00453578">
            <w:pPr>
              <w:spacing w:before="120" w:after="120"/>
              <w:rPr>
                <w:color w:val="0D0D0D" w:themeColor="text1" w:themeTint="F2"/>
                <w:sz w:val="24"/>
                <w:szCs w:val="24"/>
              </w:rPr>
            </w:pPr>
            <w:r w:rsidRPr="00927585">
              <w:rPr>
                <w:rFonts w:ascii="Arial" w:hAnsi="Arial" w:cs="Arial"/>
                <w:color w:val="0D0D0D" w:themeColor="text1" w:themeTint="F2"/>
                <w:sz w:val="24"/>
                <w:szCs w:val="24"/>
              </w:rPr>
              <w:t>Senate Minutes</w:t>
            </w:r>
          </w:p>
        </w:tc>
      </w:tr>
      <w:tr w:rsidR="00927585" w:rsidRPr="00927585" w14:paraId="2B7933F5" w14:textId="77777777" w:rsidTr="05708FCC">
        <w:trPr>
          <w:trHeight w:val="1352"/>
        </w:trPr>
        <w:tc>
          <w:tcPr>
            <w:tcW w:w="3438" w:type="dxa"/>
          </w:tcPr>
          <w:p w14:paraId="7AA0C165" w14:textId="20A74DF3" w:rsidR="00B73E6D" w:rsidRPr="00927585" w:rsidRDefault="00B73E6D" w:rsidP="00453578">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Development Stage Approval (approval for publicity purposes)</w:t>
            </w:r>
          </w:p>
        </w:tc>
        <w:tc>
          <w:tcPr>
            <w:tcW w:w="2932" w:type="dxa"/>
          </w:tcPr>
          <w:p w14:paraId="04283C87" w14:textId="330A5B20"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16A6ABD6" w14:textId="21511CA2"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131AEB57" w14:textId="08A44A8B"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0AC31DBC" w14:textId="4F8D754E"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7A586074" w14:textId="0255D614" w:rsidR="00B73E6D" w:rsidRPr="00927585" w:rsidRDefault="00B73E6D" w:rsidP="00453578">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r w:rsidR="00927585" w:rsidRPr="00927585" w14:paraId="2E46774E" w14:textId="77777777" w:rsidTr="05708FCC">
        <w:trPr>
          <w:trHeight w:val="1352"/>
        </w:trPr>
        <w:tc>
          <w:tcPr>
            <w:tcW w:w="3438" w:type="dxa"/>
          </w:tcPr>
          <w:p w14:paraId="27CE1772" w14:textId="25564AEE"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1</w:t>
            </w:r>
          </w:p>
        </w:tc>
        <w:tc>
          <w:tcPr>
            <w:tcW w:w="2932" w:type="dxa"/>
          </w:tcPr>
          <w:p w14:paraId="28662A09" w14:textId="34E0D21F"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 xml:space="preserve">Head of Department </w:t>
            </w:r>
          </w:p>
        </w:tc>
        <w:tc>
          <w:tcPr>
            <w:tcW w:w="3442" w:type="dxa"/>
          </w:tcPr>
          <w:p w14:paraId="726768E4" w14:textId="0B6BDDC6"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042FF9EE" w14:textId="655D45CB"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3F93BFC1" w14:textId="00574AC8"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223033F8" w14:textId="2FDC8046"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r w:rsidR="00927585" w:rsidRPr="00927585" w14:paraId="5D578DF4" w14:textId="77777777" w:rsidTr="05708FCC">
        <w:trPr>
          <w:trHeight w:val="1352"/>
        </w:trPr>
        <w:tc>
          <w:tcPr>
            <w:tcW w:w="3438" w:type="dxa"/>
          </w:tcPr>
          <w:p w14:paraId="44CF5F3D" w14:textId="598F1E46"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2</w:t>
            </w:r>
          </w:p>
        </w:tc>
        <w:tc>
          <w:tcPr>
            <w:tcW w:w="2932" w:type="dxa"/>
          </w:tcPr>
          <w:p w14:paraId="62858545" w14:textId="71D2B8D5"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37569E4E" w14:textId="19927F64"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FEC members given opportunity to comment (virtually if necessary)</w:t>
            </w:r>
          </w:p>
        </w:tc>
        <w:tc>
          <w:tcPr>
            <w:tcW w:w="2295" w:type="dxa"/>
          </w:tcPr>
          <w:p w14:paraId="1103E1F1" w14:textId="62691360"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AQSC</w:t>
            </w:r>
          </w:p>
        </w:tc>
        <w:tc>
          <w:tcPr>
            <w:tcW w:w="3339" w:type="dxa"/>
          </w:tcPr>
          <w:p w14:paraId="5CFF9897" w14:textId="1967E062"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EC and Senate</w:t>
            </w:r>
          </w:p>
        </w:tc>
        <w:tc>
          <w:tcPr>
            <w:tcW w:w="6988" w:type="dxa"/>
          </w:tcPr>
          <w:p w14:paraId="548DC1FB" w14:textId="07DF2EEA"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AQSC Minutes</w:t>
            </w:r>
          </w:p>
        </w:tc>
      </w:tr>
      <w:tr w:rsidR="00927585" w:rsidRPr="00927585" w14:paraId="764C7F98" w14:textId="77777777" w:rsidTr="05708FCC">
        <w:trPr>
          <w:trHeight w:val="1352"/>
        </w:trPr>
        <w:tc>
          <w:tcPr>
            <w:tcW w:w="3438" w:type="dxa"/>
          </w:tcPr>
          <w:p w14:paraId="0B171A37" w14:textId="51FE1974"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3</w:t>
            </w:r>
          </w:p>
        </w:tc>
        <w:tc>
          <w:tcPr>
            <w:tcW w:w="2932" w:type="dxa"/>
          </w:tcPr>
          <w:p w14:paraId="10556DA6" w14:textId="358F0030"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Validation Panel</w:t>
            </w:r>
          </w:p>
        </w:tc>
        <w:tc>
          <w:tcPr>
            <w:tcW w:w="3442" w:type="dxa"/>
          </w:tcPr>
          <w:p w14:paraId="385C3F97" w14:textId="05E4F626"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FEC members given opportunity to comment (virtually if necessary)</w:t>
            </w:r>
          </w:p>
        </w:tc>
        <w:tc>
          <w:tcPr>
            <w:tcW w:w="2295" w:type="dxa"/>
          </w:tcPr>
          <w:p w14:paraId="460045DE" w14:textId="3BC3B7BE"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AQSC</w:t>
            </w:r>
          </w:p>
        </w:tc>
        <w:tc>
          <w:tcPr>
            <w:tcW w:w="3339" w:type="dxa"/>
          </w:tcPr>
          <w:p w14:paraId="13853077" w14:textId="1E3D842F"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EC and Senate</w:t>
            </w:r>
          </w:p>
        </w:tc>
        <w:tc>
          <w:tcPr>
            <w:tcW w:w="6988" w:type="dxa"/>
          </w:tcPr>
          <w:p w14:paraId="77A0FE66" w14:textId="0E11553F"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AQSC Minutes</w:t>
            </w:r>
          </w:p>
        </w:tc>
      </w:tr>
      <w:tr w:rsidR="00927585" w:rsidRPr="00927585" w14:paraId="5EED0D44" w14:textId="77777777" w:rsidTr="05708FCC">
        <w:trPr>
          <w:trHeight w:val="1352"/>
        </w:trPr>
        <w:tc>
          <w:tcPr>
            <w:tcW w:w="3438" w:type="dxa"/>
          </w:tcPr>
          <w:p w14:paraId="68866D9E" w14:textId="65A69092"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Implementation of a Sub-Degree Framework</w:t>
            </w:r>
          </w:p>
        </w:tc>
        <w:tc>
          <w:tcPr>
            <w:tcW w:w="2932" w:type="dxa"/>
          </w:tcPr>
          <w:p w14:paraId="0828306D" w14:textId="2635A0E9"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08D679E7" w14:textId="7DA8628A"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270F3E27" w14:textId="0BECEC4A"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0ED03098" w14:textId="0E69C1EB"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63E4E333" w14:textId="0A40FDBC"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bl>
    <w:p w14:paraId="44AA881E" w14:textId="77777777" w:rsidR="00F30ADD" w:rsidRPr="00927585" w:rsidRDefault="00F30ADD" w:rsidP="00B73E6D">
      <w:pPr>
        <w:ind w:hanging="4820"/>
        <w:rPr>
          <w:b/>
          <w:bCs/>
          <w:color w:val="0D0D0D" w:themeColor="text1" w:themeTint="F2"/>
          <w:sz w:val="28"/>
          <w:szCs w:val="28"/>
        </w:rPr>
      </w:pPr>
    </w:p>
    <w:p w14:paraId="4B3C7E07" w14:textId="192F3FAD" w:rsidR="00B73E6D" w:rsidRPr="00927585" w:rsidRDefault="00B73E6D" w:rsidP="00F30ADD">
      <w:pPr>
        <w:ind w:hanging="5103"/>
        <w:rPr>
          <w:b/>
          <w:bCs/>
          <w:color w:val="0D0D0D" w:themeColor="text1" w:themeTint="F2"/>
          <w:sz w:val="28"/>
          <w:szCs w:val="28"/>
        </w:rPr>
      </w:pPr>
      <w:bookmarkStart w:id="2" w:name="_Hlk119917553"/>
      <w:bookmarkStart w:id="3" w:name="_Hlk119916074"/>
      <w:r w:rsidRPr="00927585">
        <w:rPr>
          <w:b/>
          <w:bCs/>
          <w:color w:val="0D0D0D" w:themeColor="text1" w:themeTint="F2"/>
          <w:sz w:val="28"/>
          <w:szCs w:val="28"/>
        </w:rPr>
        <w:t>Notes</w:t>
      </w:r>
    </w:p>
    <w:p w14:paraId="6EF2ACA0" w14:textId="40E1427D" w:rsidR="00B73E6D" w:rsidRPr="00927585" w:rsidRDefault="00B73E6D" w:rsidP="00F30ADD">
      <w:pPr>
        <w:pStyle w:val="ListParagraph"/>
        <w:numPr>
          <w:ilvl w:val="0"/>
          <w:numId w:val="30"/>
        </w:numPr>
        <w:ind w:left="-4678" w:right="-4768"/>
        <w:rPr>
          <w:color w:val="0D0D0D" w:themeColor="text1" w:themeTint="F2"/>
          <w:sz w:val="24"/>
          <w:szCs w:val="24"/>
        </w:rPr>
      </w:pPr>
      <w:bookmarkStart w:id="4" w:name="_Hlk119917588"/>
      <w:bookmarkEnd w:id="2"/>
      <w:r w:rsidRPr="00927585">
        <w:rPr>
          <w:color w:val="0D0D0D" w:themeColor="text1" w:themeTint="F2"/>
          <w:sz w:val="24"/>
          <w:szCs w:val="24"/>
        </w:rPr>
        <w:t xml:space="preserve">The above table </w:t>
      </w:r>
      <w:r w:rsidR="008D6411" w:rsidRPr="00927585">
        <w:rPr>
          <w:color w:val="0D0D0D" w:themeColor="text1" w:themeTint="F2"/>
          <w:sz w:val="24"/>
          <w:szCs w:val="24"/>
        </w:rPr>
        <w:t>refers</w:t>
      </w:r>
      <w:r w:rsidRPr="00927585">
        <w:rPr>
          <w:color w:val="0D0D0D" w:themeColor="text1" w:themeTint="F2"/>
          <w:sz w:val="24"/>
          <w:szCs w:val="24"/>
        </w:rPr>
        <w:t xml:space="preserve"> to the following University Committees: Faculty Education Committees (FEC), Academic Quality and Standards Committee (AQSC) and Education Committee (EC).</w:t>
      </w:r>
      <w:bookmarkEnd w:id="3"/>
    </w:p>
    <w:bookmarkEnd w:id="4"/>
    <w:p w14:paraId="74D09939" w14:textId="610D3116" w:rsidR="00B73E6D" w:rsidRPr="00927585" w:rsidRDefault="00B73E6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The report of Executive Dean approval of a Category 1 course</w:t>
      </w:r>
      <w:r w:rsidRPr="00927585">
        <w:rPr>
          <w:color w:val="0D0D0D" w:themeColor="text1" w:themeTint="F2"/>
          <w:sz w:val="24"/>
          <w:szCs w:val="24"/>
        </w:rPr>
        <w:t xml:space="preserve"> will include: confirmation of the course title, department, first delivery date, period of approval, and a statement as to whether approval was subject to any conditions/recommendations.</w:t>
      </w:r>
    </w:p>
    <w:p w14:paraId="5220F9CC" w14:textId="629E96C8" w:rsidR="00B73E6D" w:rsidRPr="00927585" w:rsidRDefault="00B73E6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 xml:space="preserve">The report of FEC recommendations to AQSC to approve a new course </w:t>
      </w:r>
      <w:r w:rsidRPr="00927585">
        <w:rPr>
          <w:color w:val="0D0D0D" w:themeColor="text1" w:themeTint="F2"/>
          <w:sz w:val="24"/>
          <w:szCs w:val="24"/>
        </w:rPr>
        <w:t>will include: the extract of the FEC minutes, the course title, department, first delivery date, period of approval and details of any conditions and recommendations. The programme specification and module map would be attached</w:t>
      </w:r>
      <w:r w:rsidR="00F30ADD" w:rsidRPr="00927585">
        <w:rPr>
          <w:color w:val="0D0D0D" w:themeColor="text1" w:themeTint="F2"/>
          <w:sz w:val="24"/>
          <w:szCs w:val="24"/>
        </w:rPr>
        <w:t xml:space="preserve"> to the FEC report to AQSC as an appendix.</w:t>
      </w:r>
    </w:p>
    <w:p w14:paraId="790B52BD" w14:textId="715314D5" w:rsidR="00F30ADD" w:rsidRPr="00927585" w:rsidRDefault="163B940E"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The paper to AQSC from a Validation Panel</w:t>
      </w:r>
      <w:r w:rsidRPr="00927585">
        <w:rPr>
          <w:color w:val="0D0D0D" w:themeColor="text1" w:themeTint="F2"/>
          <w:sz w:val="24"/>
          <w:szCs w:val="24"/>
        </w:rPr>
        <w:t xml:space="preserve"> will include the validation report and responses, with any additional comments made by the (virtual) consultation with FEC members.</w:t>
      </w:r>
    </w:p>
    <w:p w14:paraId="75D00D70" w14:textId="2FE77806" w:rsidR="00F30ADD" w:rsidRPr="00927585" w:rsidRDefault="00F30AD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Reporting from AQSC to EC and Senate</w:t>
      </w:r>
      <w:r w:rsidRPr="00927585">
        <w:rPr>
          <w:color w:val="0D0D0D" w:themeColor="text1" w:themeTint="F2"/>
          <w:sz w:val="24"/>
          <w:szCs w:val="24"/>
        </w:rPr>
        <w:t xml:space="preserve"> will include confirmation of the course title, department, first delivery date, period of approval and a statement as to whether approval was subject to any conditions/recommendations.</w:t>
      </w:r>
    </w:p>
    <w:p w14:paraId="63B94EEB" w14:textId="43D0D464" w:rsidR="008B3102" w:rsidRPr="00927585" w:rsidRDefault="163B940E" w:rsidP="00DC26B2">
      <w:pPr>
        <w:pStyle w:val="ListParagraph"/>
        <w:numPr>
          <w:ilvl w:val="0"/>
          <w:numId w:val="30"/>
        </w:numPr>
        <w:ind w:left="-4678" w:right="-4768"/>
        <w:rPr>
          <w:color w:val="0D0D0D" w:themeColor="text1" w:themeTint="F2"/>
        </w:rPr>
      </w:pPr>
      <w:r w:rsidRPr="00927585">
        <w:rPr>
          <w:b/>
          <w:bCs/>
          <w:color w:val="0D0D0D" w:themeColor="text1" w:themeTint="F2"/>
          <w:sz w:val="24"/>
          <w:szCs w:val="24"/>
        </w:rPr>
        <w:t>Sub-degree framework</w:t>
      </w:r>
      <w:r w:rsidRPr="00927585">
        <w:rPr>
          <w:color w:val="0D0D0D" w:themeColor="text1" w:themeTint="F2"/>
          <w:sz w:val="24"/>
          <w:szCs w:val="24"/>
        </w:rPr>
        <w:t xml:space="preserve"> refers to the introduction of lower-level awards based around the same programme structure as an existing award, for example introducing a Diploma of Higher Education (DipHE), Certificate of Higher Education (CertHE) or Foundation Degree where a BA/BSc already </w:t>
      </w:r>
      <w:r w:rsidR="001C0B7A" w:rsidRPr="00927585">
        <w:rPr>
          <w:color w:val="0D0D0D" w:themeColor="text1" w:themeTint="F2"/>
          <w:sz w:val="24"/>
          <w:szCs w:val="24"/>
        </w:rPr>
        <w:t>exists or</w:t>
      </w:r>
      <w:r w:rsidRPr="00927585">
        <w:rPr>
          <w:color w:val="0D0D0D" w:themeColor="text1" w:themeTint="F2"/>
          <w:sz w:val="24"/>
          <w:szCs w:val="24"/>
        </w:rPr>
        <w:t xml:space="preserve"> introducing a Postgraduate Diploma (PGDip) or Postgraduate Certificate (PGCert) where an MA/MSc already exists.</w:t>
      </w:r>
    </w:p>
    <w:tbl>
      <w:tblPr>
        <w:tblStyle w:val="TableGrid"/>
        <w:tblW w:w="22539" w:type="dxa"/>
        <w:tblInd w:w="-5103" w:type="dxa"/>
        <w:shd w:val="clear" w:color="auto" w:fill="92D050"/>
        <w:tblLayout w:type="fixed"/>
        <w:tblLook w:val="04A0" w:firstRow="1" w:lastRow="0" w:firstColumn="1" w:lastColumn="0" w:noHBand="0" w:noVBand="1"/>
        <w:tblCaption w:val="Approval and reporting routes for changes to courses"/>
      </w:tblPr>
      <w:tblGrid>
        <w:gridCol w:w="22539"/>
      </w:tblGrid>
      <w:tr w:rsidR="00927585" w:rsidRPr="00927585" w14:paraId="4C959B6C" w14:textId="77777777" w:rsidTr="00C35452">
        <w:trPr>
          <w:trHeight w:hRule="exact" w:val="505"/>
          <w:tblHeader/>
        </w:trPr>
        <w:tc>
          <w:tcPr>
            <w:tcW w:w="22539" w:type="dxa"/>
            <w:tcBorders>
              <w:top w:val="nil"/>
              <w:left w:val="nil"/>
              <w:bottom w:val="nil"/>
              <w:right w:val="nil"/>
            </w:tcBorders>
            <w:shd w:val="clear" w:color="auto" w:fill="066684" w:themeFill="accent6" w:themeFillShade="BF"/>
            <w:vAlign w:val="center"/>
          </w:tcPr>
          <w:p w14:paraId="3458C54B" w14:textId="77777777" w:rsidR="008B3102" w:rsidRPr="00927585" w:rsidRDefault="008B3102" w:rsidP="00453578">
            <w:pPr>
              <w:spacing w:after="0"/>
              <w:rPr>
                <w:rFonts w:ascii="Arial Black" w:hAnsi="Arial Black" w:cs="Arial"/>
                <w:color w:val="0D0D0D" w:themeColor="text1" w:themeTint="F2"/>
                <w:sz w:val="36"/>
                <w:szCs w:val="36"/>
              </w:rPr>
            </w:pPr>
            <w:bookmarkStart w:id="5" w:name="_Hlk111204380"/>
            <w:r w:rsidRPr="00927585">
              <w:rPr>
                <w:rFonts w:ascii="Arial Black" w:hAnsi="Arial Black" w:cs="Arial"/>
                <w:color w:val="FFFFFF" w:themeColor="background1"/>
                <w:sz w:val="36"/>
                <w:szCs w:val="36"/>
              </w:rPr>
              <w:lastRenderedPageBreak/>
              <w:t>Approval and Reporting Routes – Changes to Courses</w:t>
            </w:r>
          </w:p>
        </w:tc>
      </w:tr>
    </w:tbl>
    <w:p w14:paraId="60B68BDE" w14:textId="77777777" w:rsidR="00E43C81" w:rsidRDefault="00E43C81" w:rsidP="00E43C81">
      <w:pPr>
        <w:spacing w:after="0"/>
        <w:ind w:hanging="5103"/>
        <w:rPr>
          <w:b/>
          <w:bCs/>
          <w:color w:val="0D0D0D" w:themeColor="text1" w:themeTint="F2"/>
          <w:sz w:val="28"/>
          <w:szCs w:val="28"/>
        </w:rPr>
      </w:pPr>
    </w:p>
    <w:p w14:paraId="624BC7F5" w14:textId="5620BF47" w:rsidR="008B3102" w:rsidRPr="00927585" w:rsidRDefault="00E43C81" w:rsidP="00E43C81">
      <w:pPr>
        <w:spacing w:after="0"/>
        <w:ind w:hanging="5103"/>
        <w:rPr>
          <w:b/>
          <w:bCs/>
          <w:color w:val="0D0D0D" w:themeColor="text1" w:themeTint="F2"/>
          <w:sz w:val="28"/>
          <w:szCs w:val="28"/>
        </w:rPr>
      </w:pPr>
      <w:r w:rsidRPr="00927585">
        <w:rPr>
          <w:b/>
          <w:bCs/>
          <w:color w:val="0D0D0D" w:themeColor="text1" w:themeTint="F2"/>
          <w:sz w:val="28"/>
          <w:szCs w:val="28"/>
        </w:rPr>
        <w:t>Course Variants and Progression</w:t>
      </w:r>
    </w:p>
    <w:tbl>
      <w:tblPr>
        <w:tblStyle w:val="TableGrid"/>
        <w:tblpPr w:leftFromText="180" w:rightFromText="180" w:vertAnchor="text" w:horzAnchor="margin" w:tblpXSpec="center" w:tblpY="128"/>
        <w:tblW w:w="22475" w:type="dxa"/>
        <w:tblLook w:val="04A0" w:firstRow="1" w:lastRow="0" w:firstColumn="1" w:lastColumn="0" w:noHBand="0" w:noVBand="1"/>
        <w:tblCaption w:val="Course variants and progression"/>
        <w:tblDescription w:val="This table provides details of the appproval and reporting routes for the different changes that can be made at course level. This table focuses on changes that can be made to course variants and progression."/>
      </w:tblPr>
      <w:tblGrid>
        <w:gridCol w:w="3823"/>
        <w:gridCol w:w="2835"/>
        <w:gridCol w:w="2835"/>
        <w:gridCol w:w="2268"/>
        <w:gridCol w:w="2835"/>
        <w:gridCol w:w="7879"/>
      </w:tblGrid>
      <w:tr w:rsidR="00E43C81" w:rsidRPr="00927585" w14:paraId="0EA4C501" w14:textId="77777777" w:rsidTr="00E43C81">
        <w:trPr>
          <w:trHeight w:val="457"/>
          <w:tblHeader/>
        </w:trPr>
        <w:tc>
          <w:tcPr>
            <w:tcW w:w="3823" w:type="dxa"/>
            <w:shd w:val="clear" w:color="auto" w:fill="DAF0F3" w:themeFill="accent5" w:themeFillTint="33"/>
          </w:tcPr>
          <w:p w14:paraId="1064CB98"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Type of Change</w:t>
            </w:r>
            <w:r>
              <w:rPr>
                <w:b/>
                <w:bCs/>
                <w:color w:val="0D0D0D" w:themeColor="text1" w:themeTint="F2"/>
                <w:sz w:val="24"/>
                <w:szCs w:val="24"/>
              </w:rPr>
              <w:t>:</w:t>
            </w:r>
          </w:p>
        </w:tc>
        <w:tc>
          <w:tcPr>
            <w:tcW w:w="2835" w:type="dxa"/>
            <w:shd w:val="clear" w:color="auto" w:fill="DAF0F3" w:themeFill="accent5" w:themeFillTint="33"/>
          </w:tcPr>
          <w:p w14:paraId="05E33713"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How to submit the request</w:t>
            </w:r>
            <w:r>
              <w:rPr>
                <w:b/>
                <w:bCs/>
                <w:color w:val="0D0D0D" w:themeColor="text1" w:themeTint="F2"/>
                <w:sz w:val="24"/>
                <w:szCs w:val="24"/>
              </w:rPr>
              <w:t>:</w:t>
            </w:r>
          </w:p>
        </w:tc>
        <w:tc>
          <w:tcPr>
            <w:tcW w:w="2835" w:type="dxa"/>
            <w:shd w:val="clear" w:color="auto" w:fill="DAF0F3" w:themeFill="accent5" w:themeFillTint="33"/>
          </w:tcPr>
          <w:p w14:paraId="78C497DC"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Approval Level</w:t>
            </w:r>
            <w:r>
              <w:rPr>
                <w:b/>
                <w:bCs/>
                <w:color w:val="0D0D0D" w:themeColor="text1" w:themeTint="F2"/>
                <w:sz w:val="24"/>
                <w:szCs w:val="24"/>
              </w:rPr>
              <w:t>:</w:t>
            </w:r>
          </w:p>
        </w:tc>
        <w:tc>
          <w:tcPr>
            <w:tcW w:w="2268" w:type="dxa"/>
            <w:shd w:val="clear" w:color="auto" w:fill="DAF0F3" w:themeFill="accent5" w:themeFillTint="33"/>
          </w:tcPr>
          <w:p w14:paraId="2902C976"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2835" w:type="dxa"/>
            <w:shd w:val="clear" w:color="auto" w:fill="DAF0F3" w:themeFill="accent5" w:themeFillTint="33"/>
          </w:tcPr>
          <w:p w14:paraId="6AF77521"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Final Record of Decision</w:t>
            </w:r>
            <w:r>
              <w:rPr>
                <w:b/>
                <w:bCs/>
                <w:color w:val="0D0D0D" w:themeColor="text1" w:themeTint="F2"/>
                <w:sz w:val="24"/>
                <w:szCs w:val="24"/>
              </w:rPr>
              <w:t>:</w:t>
            </w:r>
          </w:p>
        </w:tc>
        <w:tc>
          <w:tcPr>
            <w:tcW w:w="7879" w:type="dxa"/>
            <w:shd w:val="clear" w:color="auto" w:fill="DAF0F3" w:themeFill="accent5" w:themeFillTint="33"/>
          </w:tcPr>
          <w:p w14:paraId="325554D9"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Further Information</w:t>
            </w:r>
            <w:r>
              <w:rPr>
                <w:b/>
                <w:bCs/>
                <w:color w:val="0D0D0D" w:themeColor="text1" w:themeTint="F2"/>
                <w:sz w:val="24"/>
                <w:szCs w:val="24"/>
              </w:rPr>
              <w:t>:</w:t>
            </w:r>
          </w:p>
        </w:tc>
      </w:tr>
      <w:tr w:rsidR="00E43C81" w:rsidRPr="00927585" w14:paraId="35301BB5" w14:textId="77777777" w:rsidTr="00E43C81">
        <w:trPr>
          <w:trHeight w:val="457"/>
        </w:trPr>
        <w:tc>
          <w:tcPr>
            <w:tcW w:w="3823" w:type="dxa"/>
          </w:tcPr>
          <w:p w14:paraId="6226655E" w14:textId="77777777" w:rsidR="00E43C81" w:rsidRPr="00927585" w:rsidRDefault="009126F6" w:rsidP="00545265">
            <w:pPr>
              <w:spacing w:before="120" w:after="120"/>
              <w:rPr>
                <w:b/>
                <w:bCs/>
                <w:color w:val="0D0D0D" w:themeColor="text1" w:themeTint="F2"/>
                <w:sz w:val="24"/>
                <w:szCs w:val="24"/>
              </w:rPr>
            </w:pPr>
            <w:hyperlink r:id="rId8" w:history="1">
              <w:r w:rsidR="00E43C81" w:rsidRPr="00927585">
                <w:rPr>
                  <w:rStyle w:val="Hyperlink"/>
                  <w:rFonts w:ascii="Arial" w:hAnsi="Arial" w:cs="Arial"/>
                  <w:b/>
                  <w:bCs/>
                  <w:color w:val="0D0D0D" w:themeColor="text1" w:themeTint="F2"/>
                  <w:sz w:val="24"/>
                  <w:szCs w:val="24"/>
                  <w:u w:val="none"/>
                </w:rPr>
                <w:t>Variation to the Rules of Assessment (RoA)</w:t>
              </w:r>
            </w:hyperlink>
          </w:p>
        </w:tc>
        <w:tc>
          <w:tcPr>
            <w:tcW w:w="2835" w:type="dxa"/>
          </w:tcPr>
          <w:p w14:paraId="760BB537"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3A33F8A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AQSC, Education Committee and Senate</w:t>
            </w:r>
          </w:p>
        </w:tc>
        <w:tc>
          <w:tcPr>
            <w:tcW w:w="2268" w:type="dxa"/>
          </w:tcPr>
          <w:p w14:paraId="76D76AF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Assessment Team will update online documents.</w:t>
            </w:r>
          </w:p>
        </w:tc>
        <w:tc>
          <w:tcPr>
            <w:tcW w:w="2835" w:type="dxa"/>
          </w:tcPr>
          <w:p w14:paraId="41309F4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Senate minutes</w:t>
            </w:r>
          </w:p>
        </w:tc>
        <w:tc>
          <w:tcPr>
            <w:tcW w:w="7879" w:type="dxa"/>
          </w:tcPr>
          <w:p w14:paraId="015BAE08" w14:textId="77777777"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The Assessment team (</w:t>
            </w:r>
            <w:hyperlink r:id="rId9" w:history="1">
              <w:r w:rsidRPr="00927585">
                <w:rPr>
                  <w:rStyle w:val="Hyperlink"/>
                  <w:rFonts w:ascii="Arial" w:hAnsi="Arial" w:cs="Arial"/>
                  <w:color w:val="0D0D0D" w:themeColor="text1" w:themeTint="F2"/>
                  <w:sz w:val="24"/>
                  <w:szCs w:val="24"/>
                </w:rPr>
                <w:t>Exam Boards</w:t>
              </w:r>
            </w:hyperlink>
            <w:r w:rsidRPr="00927585">
              <w:rPr>
                <w:rFonts w:ascii="Arial" w:hAnsi="Arial" w:cs="Arial"/>
                <w:color w:val="0D0D0D" w:themeColor="text1" w:themeTint="F2"/>
                <w:sz w:val="24"/>
                <w:szCs w:val="24"/>
              </w:rPr>
              <w:t xml:space="preserve">) should be consulted and the proposal considered by the RoA Advisory Group before approval by Education Committee and Senate. </w:t>
            </w:r>
          </w:p>
        </w:tc>
      </w:tr>
      <w:tr w:rsidR="00E43C81" w:rsidRPr="00927585" w14:paraId="7A0EF160" w14:textId="77777777" w:rsidTr="00E43C81">
        <w:trPr>
          <w:trHeight w:val="941"/>
        </w:trPr>
        <w:tc>
          <w:tcPr>
            <w:tcW w:w="3823" w:type="dxa"/>
          </w:tcPr>
          <w:p w14:paraId="11A3CE71" w14:textId="77777777" w:rsidR="00E43C81" w:rsidRPr="00927585" w:rsidRDefault="00E43C81" w:rsidP="00545265">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Introduction of a year zero, placement year or year abroad to an existing course</w:t>
            </w:r>
          </w:p>
        </w:tc>
        <w:tc>
          <w:tcPr>
            <w:tcW w:w="2835" w:type="dxa"/>
          </w:tcPr>
          <w:p w14:paraId="5433824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571AC3D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Executive Dean</w:t>
            </w:r>
          </w:p>
        </w:tc>
        <w:tc>
          <w:tcPr>
            <w:tcW w:w="2268" w:type="dxa"/>
          </w:tcPr>
          <w:p w14:paraId="38D7D4A4"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Admissions</w:t>
            </w:r>
          </w:p>
        </w:tc>
        <w:tc>
          <w:tcPr>
            <w:tcW w:w="2835" w:type="dxa"/>
          </w:tcPr>
          <w:p w14:paraId="4B0560A2"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28590484" w14:textId="77777777"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Treated as a new course approval, contact the relevant QUAD Manager for advice. </w:t>
            </w:r>
          </w:p>
        </w:tc>
      </w:tr>
      <w:tr w:rsidR="00E43C81" w:rsidRPr="00927585" w14:paraId="6DA4536D" w14:textId="77777777" w:rsidTr="00E43C81">
        <w:trPr>
          <w:trHeight w:val="699"/>
        </w:trPr>
        <w:tc>
          <w:tcPr>
            <w:tcW w:w="3823" w:type="dxa"/>
          </w:tcPr>
          <w:p w14:paraId="2A4EDD46" w14:textId="5C7AC191" w:rsidR="00E43C81" w:rsidRPr="00927585" w:rsidRDefault="00E43C81" w:rsidP="00545265">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Mode of study (</w:t>
            </w:r>
            <w:r w:rsidR="001C0B7A" w:rsidRPr="00927585">
              <w:rPr>
                <w:rFonts w:ascii="Arial" w:hAnsi="Arial" w:cs="Arial"/>
                <w:b/>
                <w:bCs/>
                <w:color w:val="0D0D0D" w:themeColor="text1" w:themeTint="F2"/>
                <w:sz w:val="24"/>
                <w:szCs w:val="24"/>
              </w:rPr>
              <w:t>e.g.</w:t>
            </w:r>
            <w:r w:rsidRPr="00927585">
              <w:rPr>
                <w:rFonts w:ascii="Arial" w:hAnsi="Arial" w:cs="Arial"/>
                <w:b/>
                <w:bCs/>
                <w:color w:val="0D0D0D" w:themeColor="text1" w:themeTint="F2"/>
                <w:sz w:val="24"/>
                <w:szCs w:val="24"/>
              </w:rPr>
              <w:t xml:space="preserve"> part time, modular, blended learning, distance learning)</w:t>
            </w:r>
          </w:p>
        </w:tc>
        <w:tc>
          <w:tcPr>
            <w:tcW w:w="2835" w:type="dxa"/>
          </w:tcPr>
          <w:p w14:paraId="2E8B816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38EFFE05"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69F0E91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5A2B316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46134E01" w14:textId="71C4A63B"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Further consultation may be required with other teams, </w:t>
            </w:r>
            <w:r w:rsidR="001C0B7A" w:rsidRPr="00927585">
              <w:rPr>
                <w:rFonts w:ascii="Arial" w:hAnsi="Arial" w:cs="Arial"/>
                <w:color w:val="0D0D0D" w:themeColor="text1" w:themeTint="F2"/>
                <w:sz w:val="24"/>
                <w:szCs w:val="24"/>
              </w:rPr>
              <w:t>e.g.</w:t>
            </w:r>
            <w:r w:rsidRPr="00927585">
              <w:rPr>
                <w:rFonts w:ascii="Arial" w:hAnsi="Arial" w:cs="Arial"/>
                <w:color w:val="0D0D0D" w:themeColor="text1" w:themeTint="F2"/>
                <w:sz w:val="24"/>
                <w:szCs w:val="24"/>
              </w:rPr>
              <w:t xml:space="preserve"> Partnerships with regards to distance learning.</w:t>
            </w:r>
          </w:p>
        </w:tc>
      </w:tr>
      <w:tr w:rsidR="00E43C81" w:rsidRPr="00927585" w14:paraId="6C2D5029" w14:textId="77777777" w:rsidTr="00E43C81">
        <w:trPr>
          <w:trHeight w:val="699"/>
        </w:trPr>
        <w:tc>
          <w:tcPr>
            <w:tcW w:w="3823" w:type="dxa"/>
          </w:tcPr>
          <w:p w14:paraId="54217F59"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an exit award</w:t>
            </w:r>
          </w:p>
        </w:tc>
        <w:tc>
          <w:tcPr>
            <w:tcW w:w="2835" w:type="dxa"/>
          </w:tcPr>
          <w:p w14:paraId="241F51D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6092D2F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7BB4E46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65AA97C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5C8EC520" w14:textId="0840FA9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shd w:val="clear" w:color="auto" w:fill="FFFFFF"/>
              </w:rPr>
              <w:t xml:space="preserve">Exit awards can either be an award that is available to students unable to </w:t>
            </w:r>
            <w:r w:rsidR="001C0B7A" w:rsidRPr="00927585">
              <w:rPr>
                <w:rFonts w:ascii="Arial" w:hAnsi="Arial" w:cs="Arial"/>
                <w:color w:val="0D0D0D" w:themeColor="text1" w:themeTint="F2"/>
                <w:sz w:val="24"/>
                <w:szCs w:val="24"/>
                <w:shd w:val="clear" w:color="auto" w:fill="FFFFFF"/>
              </w:rPr>
              <w:t>fulfil</w:t>
            </w:r>
            <w:r w:rsidRPr="00927585">
              <w:rPr>
                <w:rFonts w:ascii="Arial" w:hAnsi="Arial" w:cs="Arial"/>
                <w:color w:val="0D0D0D" w:themeColor="text1" w:themeTint="F2"/>
                <w:sz w:val="24"/>
                <w:szCs w:val="24"/>
                <w:shd w:val="clear" w:color="auto" w:fill="FFFFFF"/>
              </w:rPr>
              <w:t xml:space="preserve"> the requirements of the course in which they are enrolled but who have completed the requirements of another qualification. This may also refer to courses that are not open for admission but are available for students to transfer onto. </w:t>
            </w:r>
          </w:p>
        </w:tc>
      </w:tr>
      <w:tr w:rsidR="00E43C81" w:rsidRPr="00927585" w14:paraId="525B51C6" w14:textId="77777777" w:rsidTr="00E43C81">
        <w:trPr>
          <w:trHeight w:val="699"/>
        </w:trPr>
        <w:tc>
          <w:tcPr>
            <w:tcW w:w="3823" w:type="dxa"/>
          </w:tcPr>
          <w:p w14:paraId="2169388C"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pathway (open for admission)</w:t>
            </w:r>
          </w:p>
        </w:tc>
        <w:tc>
          <w:tcPr>
            <w:tcW w:w="2835" w:type="dxa"/>
          </w:tcPr>
          <w:p w14:paraId="5CAB0BE1"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8F3995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Executive Dean</w:t>
            </w:r>
          </w:p>
        </w:tc>
        <w:tc>
          <w:tcPr>
            <w:tcW w:w="2268" w:type="dxa"/>
          </w:tcPr>
          <w:p w14:paraId="244EA04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7768BA4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07BF5638"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Pathways are combinations of modules under a master course that lead to a different title, these can be admitted to, or only open for transfer for existing students.</w:t>
            </w:r>
          </w:p>
        </w:tc>
      </w:tr>
      <w:tr w:rsidR="00E43C81" w:rsidRPr="00927585" w14:paraId="009B8BCA" w14:textId="77777777" w:rsidTr="00E43C81">
        <w:trPr>
          <w:trHeight w:val="699"/>
        </w:trPr>
        <w:tc>
          <w:tcPr>
            <w:tcW w:w="3823" w:type="dxa"/>
          </w:tcPr>
          <w:p w14:paraId="145CF1F3"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pathway (not open for admission, only transfer for existing students)</w:t>
            </w:r>
          </w:p>
        </w:tc>
        <w:tc>
          <w:tcPr>
            <w:tcW w:w="2835" w:type="dxa"/>
          </w:tcPr>
          <w:p w14:paraId="4CBAA2A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EFF0DC1"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09BF6F3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101A837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64328169"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Pathways are combinations of modules under a master course that lead to a different title, these can be admitted to, or only open for transfer for existing students.</w:t>
            </w:r>
          </w:p>
        </w:tc>
      </w:tr>
      <w:tr w:rsidR="00E43C81" w:rsidRPr="00927585" w14:paraId="3C91AD15" w14:textId="77777777" w:rsidTr="00E43C81">
        <w:trPr>
          <w:trHeight w:val="699"/>
        </w:trPr>
        <w:tc>
          <w:tcPr>
            <w:tcW w:w="3823" w:type="dxa"/>
          </w:tcPr>
          <w:p w14:paraId="6A4E7469"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qualifier (only awarded on exit)</w:t>
            </w:r>
          </w:p>
        </w:tc>
        <w:tc>
          <w:tcPr>
            <w:tcW w:w="2835" w:type="dxa"/>
          </w:tcPr>
          <w:p w14:paraId="5ED4CA8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46B191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3BAED5C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3D4C439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31CA6501" w14:textId="27A575C8"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Qualifiers refer to a combination of modules that students can take that lead to a different course title on award by the exam board (</w:t>
            </w:r>
            <w:r w:rsidR="001C0B7A" w:rsidRPr="00927585">
              <w:rPr>
                <w:rFonts w:ascii="Arial" w:hAnsi="Arial" w:cs="Arial"/>
                <w:color w:val="0D0D0D" w:themeColor="text1" w:themeTint="F2"/>
                <w:sz w:val="24"/>
                <w:szCs w:val="24"/>
              </w:rPr>
              <w:t>e.g.</w:t>
            </w:r>
            <w:r w:rsidRPr="00927585">
              <w:rPr>
                <w:rFonts w:ascii="Arial" w:hAnsi="Arial" w:cs="Arial"/>
                <w:color w:val="0D0D0D" w:themeColor="text1" w:themeTint="F2"/>
                <w:sz w:val="24"/>
                <w:szCs w:val="24"/>
              </w:rPr>
              <w:t xml:space="preserve"> students on the BA Liberal Arts take a defined number of credits in Politics and can opt in to be awarded a BA Liberal Arts (with Politics) by the exam board.</w:t>
            </w:r>
          </w:p>
        </w:tc>
      </w:tr>
      <w:tr w:rsidR="00E43C81" w:rsidRPr="00927585" w14:paraId="24EE8EC5" w14:textId="77777777" w:rsidTr="00E43C81">
        <w:trPr>
          <w:trHeight w:val="699"/>
        </w:trPr>
        <w:tc>
          <w:tcPr>
            <w:tcW w:w="3823" w:type="dxa"/>
          </w:tcPr>
          <w:p w14:paraId="3BA9D0AD"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Temporary suspension of recruitment</w:t>
            </w:r>
          </w:p>
        </w:tc>
        <w:tc>
          <w:tcPr>
            <w:tcW w:w="2835" w:type="dxa"/>
          </w:tcPr>
          <w:p w14:paraId="7CB752B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1FED1677"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6583A0E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05C1B22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72DCB7B7" w14:textId="77777777" w:rsidR="00E43C81" w:rsidRPr="00927585" w:rsidRDefault="00E43C81" w:rsidP="00545265">
            <w:pPr>
              <w:spacing w:after="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Department should complete the </w:t>
            </w:r>
            <w:hyperlink r:id="rId10" w:history="1">
              <w:r w:rsidRPr="00927585">
                <w:rPr>
                  <w:rStyle w:val="Hyperlink"/>
                  <w:rFonts w:ascii="Arial" w:hAnsi="Arial" w:cs="Arial"/>
                  <w:color w:val="0D0D0D" w:themeColor="text1" w:themeTint="F2"/>
                  <w:sz w:val="24"/>
                  <w:szCs w:val="24"/>
                </w:rPr>
                <w:t>Course Suspension and Discontinuation Form</w:t>
              </w:r>
            </w:hyperlink>
            <w:r w:rsidRPr="00927585">
              <w:rPr>
                <w:rFonts w:ascii="Arial" w:hAnsi="Arial" w:cs="Arial"/>
                <w:color w:val="0D0D0D" w:themeColor="text1" w:themeTint="F2"/>
                <w:sz w:val="24"/>
                <w:szCs w:val="24"/>
              </w:rPr>
              <w:t xml:space="preserve">. </w:t>
            </w:r>
          </w:p>
          <w:p w14:paraId="1880EC1B"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Courses and modules that have not recruited in the previous three years should be withdrawn except where a case to retain the provision is approved by the Executive Dean.</w:t>
            </w:r>
          </w:p>
        </w:tc>
      </w:tr>
      <w:tr w:rsidR="00E43C81" w:rsidRPr="00927585" w14:paraId="119848EC" w14:textId="77777777" w:rsidTr="00E43C81">
        <w:trPr>
          <w:trHeight w:val="699"/>
        </w:trPr>
        <w:tc>
          <w:tcPr>
            <w:tcW w:w="3823" w:type="dxa"/>
          </w:tcPr>
          <w:p w14:paraId="6EE7CF90"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Reinstatement of a suspended course</w:t>
            </w:r>
          </w:p>
        </w:tc>
        <w:tc>
          <w:tcPr>
            <w:tcW w:w="2835" w:type="dxa"/>
          </w:tcPr>
          <w:p w14:paraId="4E12C9C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41D320D2"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5B9EF01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7B6E112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4894DABC" w14:textId="77777777" w:rsidR="00E43C81" w:rsidRPr="00927585" w:rsidRDefault="00E43C81" w:rsidP="00545265">
            <w:pPr>
              <w:spacing w:after="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Requests to reinstate a course before the period of suspension has ended should be emailed to the QUAD Manager. Any updates to the course prior to its reintroduction should be made ahead of the appropriate deadlines and submitted in the indicated way, dependant on the change. </w:t>
            </w:r>
          </w:p>
        </w:tc>
      </w:tr>
      <w:tr w:rsidR="00E43C81" w:rsidRPr="00927585" w14:paraId="1EF6E40E" w14:textId="77777777" w:rsidTr="00E43C81">
        <w:trPr>
          <w:trHeight w:val="699"/>
        </w:trPr>
        <w:tc>
          <w:tcPr>
            <w:tcW w:w="3823" w:type="dxa"/>
          </w:tcPr>
          <w:p w14:paraId="1A324B6C"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Discontinuation</w:t>
            </w:r>
          </w:p>
        </w:tc>
        <w:tc>
          <w:tcPr>
            <w:tcW w:w="2835" w:type="dxa"/>
          </w:tcPr>
          <w:p w14:paraId="16841ED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65A0D9B4"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66CCAAED"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54C62C7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51A41643"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Completed </w:t>
            </w:r>
            <w:hyperlink r:id="rId11" w:history="1">
              <w:r w:rsidRPr="00927585">
                <w:rPr>
                  <w:rStyle w:val="Hyperlink"/>
                  <w:rFonts w:ascii="Arial" w:hAnsi="Arial" w:cs="Arial"/>
                  <w:color w:val="0D0D0D" w:themeColor="text1" w:themeTint="F2"/>
                  <w:sz w:val="24"/>
                  <w:szCs w:val="24"/>
                </w:rPr>
                <w:t>Course Suspension and Discontinuation Form</w:t>
              </w:r>
            </w:hyperlink>
            <w:r w:rsidRPr="00927585">
              <w:rPr>
                <w:rFonts w:ascii="Arial" w:hAnsi="Arial" w:cs="Arial"/>
                <w:color w:val="0D0D0D" w:themeColor="text1" w:themeTint="F2"/>
                <w:sz w:val="24"/>
                <w:szCs w:val="24"/>
              </w:rPr>
              <w:t xml:space="preserve"> sent to the Faculty Executive Dean for approval, and reported to Faculty Education Committee (FEC) and Academic Quality and Standards Committees (AQSC). </w:t>
            </w:r>
          </w:p>
        </w:tc>
      </w:tr>
    </w:tbl>
    <w:p w14:paraId="58AFEEE1" w14:textId="0097AD27" w:rsidR="00F7319A" w:rsidRPr="00927585" w:rsidRDefault="00B648A4" w:rsidP="00AA49D4">
      <w:pPr>
        <w:spacing w:after="0"/>
        <w:ind w:hanging="5103"/>
        <w:rPr>
          <w:color w:val="0D0D0D" w:themeColor="text1" w:themeTint="F2"/>
        </w:rPr>
      </w:pPr>
      <w:r w:rsidRPr="00927585">
        <w:rPr>
          <w:b/>
          <w:bCs/>
          <w:color w:val="0D0D0D" w:themeColor="text1" w:themeTint="F2"/>
          <w:sz w:val="28"/>
          <w:szCs w:val="28"/>
        </w:rPr>
        <w:lastRenderedPageBreak/>
        <w:t>Course Structure and Content</w:t>
      </w:r>
    </w:p>
    <w:tbl>
      <w:tblPr>
        <w:tblStyle w:val="TableGrid"/>
        <w:tblpPr w:leftFromText="180" w:rightFromText="180" w:vertAnchor="text" w:horzAnchor="margin" w:tblpXSpec="center" w:tblpY="124"/>
        <w:tblW w:w="22434" w:type="dxa"/>
        <w:tblLook w:val="04A0" w:firstRow="1" w:lastRow="0" w:firstColumn="1" w:lastColumn="0" w:noHBand="0" w:noVBand="1"/>
        <w:tblCaption w:val="Course structure and content"/>
        <w:tblDescription w:val="This table provides details of the appproval and reporting routes for the different changes that can be made at course level. This table focuses on changes that can be made to course structure and content."/>
      </w:tblPr>
      <w:tblGrid>
        <w:gridCol w:w="3438"/>
        <w:gridCol w:w="2932"/>
        <w:gridCol w:w="3442"/>
        <w:gridCol w:w="2295"/>
        <w:gridCol w:w="3339"/>
        <w:gridCol w:w="6988"/>
      </w:tblGrid>
      <w:tr w:rsidR="00927585" w:rsidRPr="00927585" w14:paraId="12590465" w14:textId="77777777" w:rsidTr="00C35452">
        <w:trPr>
          <w:trHeight w:val="517"/>
          <w:tblHeader/>
        </w:trPr>
        <w:tc>
          <w:tcPr>
            <w:tcW w:w="3438" w:type="dxa"/>
            <w:shd w:val="clear" w:color="auto" w:fill="DAF0F3" w:themeFill="accent5" w:themeFillTint="33"/>
          </w:tcPr>
          <w:p w14:paraId="52017CE6" w14:textId="2CE0816F"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Type of Change</w:t>
            </w:r>
            <w:r w:rsidR="00CA572F">
              <w:rPr>
                <w:b/>
                <w:bCs/>
                <w:color w:val="0D0D0D" w:themeColor="text1" w:themeTint="F2"/>
                <w:sz w:val="24"/>
                <w:szCs w:val="24"/>
              </w:rPr>
              <w:t>:</w:t>
            </w:r>
          </w:p>
        </w:tc>
        <w:tc>
          <w:tcPr>
            <w:tcW w:w="2932" w:type="dxa"/>
            <w:shd w:val="clear" w:color="auto" w:fill="DAF0F3" w:themeFill="accent5" w:themeFillTint="33"/>
          </w:tcPr>
          <w:p w14:paraId="1E215381" w14:textId="34C962CF"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How to submit the request</w:t>
            </w:r>
            <w:r w:rsidR="00CA572F">
              <w:rPr>
                <w:b/>
                <w:bCs/>
                <w:color w:val="0D0D0D" w:themeColor="text1" w:themeTint="F2"/>
                <w:sz w:val="24"/>
                <w:szCs w:val="24"/>
              </w:rPr>
              <w:t>:</w:t>
            </w:r>
          </w:p>
        </w:tc>
        <w:tc>
          <w:tcPr>
            <w:tcW w:w="3442" w:type="dxa"/>
            <w:shd w:val="clear" w:color="auto" w:fill="DAF0F3" w:themeFill="accent5" w:themeFillTint="33"/>
          </w:tcPr>
          <w:p w14:paraId="7F8D4E6E" w14:textId="08DA2BA7" w:rsidR="00BF16A2" w:rsidRPr="00927585" w:rsidRDefault="00BF16A2" w:rsidP="00BF16A2">
            <w:pPr>
              <w:tabs>
                <w:tab w:val="right" w:pos="3611"/>
              </w:tabs>
              <w:spacing w:before="120" w:after="120"/>
              <w:rPr>
                <w:b/>
                <w:bCs/>
                <w:color w:val="0D0D0D" w:themeColor="text1" w:themeTint="F2"/>
                <w:sz w:val="24"/>
                <w:szCs w:val="24"/>
              </w:rPr>
            </w:pPr>
            <w:r w:rsidRPr="00927585">
              <w:rPr>
                <w:b/>
                <w:bCs/>
                <w:color w:val="0D0D0D" w:themeColor="text1" w:themeTint="F2"/>
                <w:sz w:val="24"/>
                <w:szCs w:val="24"/>
              </w:rPr>
              <w:t>Approval Level</w:t>
            </w:r>
            <w:r w:rsidR="00CA572F">
              <w:rPr>
                <w:b/>
                <w:bCs/>
                <w:color w:val="0D0D0D" w:themeColor="text1" w:themeTint="F2"/>
                <w:sz w:val="24"/>
                <w:szCs w:val="24"/>
              </w:rPr>
              <w:t>:</w:t>
            </w:r>
            <w:r w:rsidRPr="00927585">
              <w:rPr>
                <w:b/>
                <w:bCs/>
                <w:color w:val="0D0D0D" w:themeColor="text1" w:themeTint="F2"/>
                <w:sz w:val="24"/>
                <w:szCs w:val="24"/>
              </w:rPr>
              <w:tab/>
            </w:r>
          </w:p>
        </w:tc>
        <w:tc>
          <w:tcPr>
            <w:tcW w:w="2295" w:type="dxa"/>
            <w:shd w:val="clear" w:color="auto" w:fill="DAF0F3" w:themeFill="accent5" w:themeFillTint="33"/>
          </w:tcPr>
          <w:p w14:paraId="7DF4C26F" w14:textId="62F74D6E"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3339" w:type="dxa"/>
            <w:shd w:val="clear" w:color="auto" w:fill="DAF0F3" w:themeFill="accent5" w:themeFillTint="33"/>
          </w:tcPr>
          <w:p w14:paraId="53BF6B9D" w14:textId="0A0BFC49"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c>
          <w:tcPr>
            <w:tcW w:w="6988" w:type="dxa"/>
            <w:shd w:val="clear" w:color="auto" w:fill="DAF0F3" w:themeFill="accent5" w:themeFillTint="33"/>
          </w:tcPr>
          <w:p w14:paraId="00B09BE3" w14:textId="649382C0"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Further Information</w:t>
            </w:r>
            <w:r w:rsidR="00CA572F">
              <w:rPr>
                <w:b/>
                <w:bCs/>
                <w:color w:val="0D0D0D" w:themeColor="text1" w:themeTint="F2"/>
                <w:sz w:val="24"/>
                <w:szCs w:val="24"/>
              </w:rPr>
              <w:t>:</w:t>
            </w:r>
          </w:p>
        </w:tc>
      </w:tr>
      <w:tr w:rsidR="00927585" w:rsidRPr="00927585" w14:paraId="58FF9BF9" w14:textId="77777777" w:rsidTr="0C4996E2">
        <w:trPr>
          <w:trHeight w:val="1352"/>
        </w:trPr>
        <w:tc>
          <w:tcPr>
            <w:tcW w:w="3438" w:type="dxa"/>
          </w:tcPr>
          <w:p w14:paraId="7C0A619E"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structure (change to status of modules as core / compulsory / optional; term changes)</w:t>
            </w:r>
          </w:p>
        </w:tc>
        <w:tc>
          <w:tcPr>
            <w:tcW w:w="2932" w:type="dxa"/>
          </w:tcPr>
          <w:p w14:paraId="354FE851"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55903BAC" w14:textId="2DEC9DFC" w:rsidR="00BF16A2" w:rsidRPr="00927585" w:rsidRDefault="00F13837" w:rsidP="00BF16A2">
            <w:pPr>
              <w:spacing w:before="120" w:after="120"/>
              <w:rPr>
                <w:color w:val="0D0D0D" w:themeColor="text1" w:themeTint="F2"/>
                <w:sz w:val="24"/>
                <w:szCs w:val="24"/>
              </w:rPr>
            </w:pPr>
            <w:r w:rsidRPr="00927585">
              <w:rPr>
                <w:color w:val="0D0D0D" w:themeColor="text1" w:themeTint="F2"/>
                <w:sz w:val="24"/>
                <w:szCs w:val="24"/>
              </w:rPr>
              <w:t>QUAD (delegated from Faculty Deans)</w:t>
            </w:r>
          </w:p>
        </w:tc>
        <w:tc>
          <w:tcPr>
            <w:tcW w:w="2295" w:type="dxa"/>
          </w:tcPr>
          <w:p w14:paraId="31E13295" w14:textId="4462722B"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5796B59" w14:textId="2ECA9B94"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65C53142"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If changes are extensive, the department may need to submit an updated module map to show how the new structure meets the approved aims and learning outcomes. </w:t>
            </w:r>
          </w:p>
        </w:tc>
      </w:tr>
      <w:tr w:rsidR="00927585" w:rsidRPr="00927585" w14:paraId="41B64A07" w14:textId="77777777" w:rsidTr="0C4996E2">
        <w:trPr>
          <w:trHeight w:val="517"/>
        </w:trPr>
        <w:tc>
          <w:tcPr>
            <w:tcW w:w="3438" w:type="dxa"/>
          </w:tcPr>
          <w:p w14:paraId="610F87FB"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Option groups</w:t>
            </w:r>
          </w:p>
        </w:tc>
        <w:tc>
          <w:tcPr>
            <w:tcW w:w="2932" w:type="dxa"/>
          </w:tcPr>
          <w:p w14:paraId="2BE090E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6124F81D"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Department</w:t>
            </w:r>
          </w:p>
        </w:tc>
        <w:tc>
          <w:tcPr>
            <w:tcW w:w="2295" w:type="dxa"/>
          </w:tcPr>
          <w:p w14:paraId="6975B5DC" w14:textId="0FC2A31B"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5E4F8288" w14:textId="62E7A44D"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1A68CE12"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tr w:rsidR="00927585" w:rsidRPr="00927585" w14:paraId="6D9E8184" w14:textId="77777777" w:rsidTr="0C4996E2">
        <w:trPr>
          <w:trHeight w:val="1064"/>
        </w:trPr>
        <w:tc>
          <w:tcPr>
            <w:tcW w:w="3438" w:type="dxa"/>
          </w:tcPr>
          <w:p w14:paraId="0942BEF2"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Programme specification (aims, learning outcomes and HEAR summary)</w:t>
            </w:r>
          </w:p>
        </w:tc>
        <w:tc>
          <w:tcPr>
            <w:tcW w:w="2932" w:type="dxa"/>
          </w:tcPr>
          <w:p w14:paraId="60A3F991"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0DAA1D99"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w:t>
            </w:r>
          </w:p>
        </w:tc>
        <w:tc>
          <w:tcPr>
            <w:tcW w:w="2295" w:type="dxa"/>
          </w:tcPr>
          <w:p w14:paraId="083CE4DE" w14:textId="38F8013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CRT/Department</w:t>
            </w:r>
          </w:p>
        </w:tc>
        <w:tc>
          <w:tcPr>
            <w:tcW w:w="3339" w:type="dxa"/>
          </w:tcPr>
          <w:p w14:paraId="23FB306C" w14:textId="1B545C3B"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388F5437" w14:textId="77F6BA35" w:rsidR="00BF16A2" w:rsidRPr="00927585" w:rsidRDefault="00BF16A2" w:rsidP="004135B6">
            <w:pPr>
              <w:spacing w:before="120" w:after="120"/>
              <w:rPr>
                <w:color w:val="0D0D0D" w:themeColor="text1" w:themeTint="F2"/>
                <w:sz w:val="24"/>
                <w:szCs w:val="24"/>
              </w:rPr>
            </w:pPr>
            <w:r w:rsidRPr="00927585">
              <w:rPr>
                <w:rFonts w:ascii="Arial" w:hAnsi="Arial" w:cs="Arial"/>
                <w:color w:val="0D0D0D" w:themeColor="text1" w:themeTint="F2"/>
                <w:sz w:val="24"/>
                <w:szCs w:val="24"/>
              </w:rPr>
              <w:t>An updated programme specification in Curriculum Update system is updated by CRT</w:t>
            </w:r>
            <w:r w:rsidR="004135B6" w:rsidRPr="00927585">
              <w:rPr>
                <w:rFonts w:ascii="Arial" w:hAnsi="Arial" w:cs="Arial"/>
                <w:color w:val="0D0D0D" w:themeColor="text1" w:themeTint="F2"/>
                <w:sz w:val="24"/>
                <w:szCs w:val="24"/>
              </w:rPr>
              <w:t xml:space="preserve"> on ESIS</w:t>
            </w:r>
            <w:r w:rsidRPr="00927585">
              <w:rPr>
                <w:rFonts w:ascii="Arial" w:hAnsi="Arial" w:cs="Arial"/>
                <w:color w:val="0D0D0D" w:themeColor="text1" w:themeTint="F2"/>
                <w:sz w:val="24"/>
                <w:szCs w:val="24"/>
              </w:rPr>
              <w:t xml:space="preserve">. </w:t>
            </w:r>
            <w:r w:rsidR="004135B6" w:rsidRPr="00927585">
              <w:rPr>
                <w:rFonts w:ascii="Arial" w:hAnsi="Arial" w:cs="Arial"/>
                <w:color w:val="0D0D0D" w:themeColor="text1" w:themeTint="F2"/>
                <w:sz w:val="24"/>
                <w:szCs w:val="24"/>
              </w:rPr>
              <w:t>A m</w:t>
            </w:r>
            <w:r w:rsidRPr="00927585">
              <w:rPr>
                <w:rFonts w:ascii="Arial" w:hAnsi="Arial" w:cs="Arial"/>
                <w:color w:val="0D0D0D" w:themeColor="text1" w:themeTint="F2"/>
                <w:sz w:val="24"/>
                <w:szCs w:val="24"/>
              </w:rPr>
              <w:t xml:space="preserve">odule map with updates and tracked changes should be submitted for approval by the department. </w:t>
            </w:r>
          </w:p>
        </w:tc>
      </w:tr>
      <w:tr w:rsidR="00927585" w:rsidRPr="00927585" w14:paraId="537E911C" w14:textId="77777777" w:rsidTr="0C4996E2">
        <w:trPr>
          <w:trHeight w:val="517"/>
        </w:trPr>
        <w:tc>
          <w:tcPr>
            <w:tcW w:w="3438" w:type="dxa"/>
          </w:tcPr>
          <w:p w14:paraId="74DBA65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title</w:t>
            </w:r>
          </w:p>
        </w:tc>
        <w:tc>
          <w:tcPr>
            <w:tcW w:w="2932" w:type="dxa"/>
          </w:tcPr>
          <w:p w14:paraId="2989BF36"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24793F7A" w14:textId="425783BB" w:rsidR="00BF16A2" w:rsidRPr="00927585" w:rsidRDefault="00BF16A2" w:rsidP="00F13837">
            <w:pPr>
              <w:tabs>
                <w:tab w:val="left" w:pos="1970"/>
              </w:tabs>
              <w:spacing w:before="120" w:after="120"/>
              <w:rPr>
                <w:color w:val="0D0D0D" w:themeColor="text1" w:themeTint="F2"/>
                <w:sz w:val="24"/>
                <w:szCs w:val="24"/>
              </w:rPr>
            </w:pPr>
            <w:r w:rsidRPr="00927585">
              <w:rPr>
                <w:color w:val="0D0D0D" w:themeColor="text1" w:themeTint="F2"/>
                <w:sz w:val="24"/>
                <w:szCs w:val="24"/>
              </w:rPr>
              <w:t>QUAD</w:t>
            </w:r>
            <w:r w:rsidR="00C84E37" w:rsidRPr="00927585">
              <w:rPr>
                <w:color w:val="0D0D0D" w:themeColor="text1" w:themeTint="F2"/>
                <w:sz w:val="24"/>
                <w:szCs w:val="24"/>
              </w:rPr>
              <w:t xml:space="preserve"> (delegated from Faculty Deans)</w:t>
            </w:r>
          </w:p>
        </w:tc>
        <w:tc>
          <w:tcPr>
            <w:tcW w:w="2295" w:type="dxa"/>
          </w:tcPr>
          <w:p w14:paraId="55A959F1" w14:textId="1D53CD5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15F1BD7" w14:textId="4380DA22" w:rsidR="000B17AC" w:rsidRPr="00927585" w:rsidRDefault="00BF16A2" w:rsidP="00AA49D4">
            <w:pPr>
              <w:spacing w:before="120" w:after="120"/>
              <w:rPr>
                <w:color w:val="0D0D0D" w:themeColor="text1" w:themeTint="F2"/>
                <w:sz w:val="24"/>
                <w:szCs w:val="24"/>
              </w:rPr>
            </w:pPr>
            <w:r w:rsidRPr="00927585">
              <w:rPr>
                <w:color w:val="0D0D0D" w:themeColor="text1" w:themeTint="F2"/>
                <w:sz w:val="24"/>
                <w:szCs w:val="24"/>
              </w:rPr>
              <w:t xml:space="preserve">FEC </w:t>
            </w:r>
            <w:r w:rsidR="000B17AC" w:rsidRPr="00927585">
              <w:rPr>
                <w:color w:val="0D0D0D" w:themeColor="text1" w:themeTint="F2"/>
                <w:sz w:val="24"/>
                <w:szCs w:val="24"/>
              </w:rPr>
              <w:t>r</w:t>
            </w:r>
            <w:r w:rsidRPr="00927585">
              <w:rPr>
                <w:color w:val="0D0D0D" w:themeColor="text1" w:themeTint="F2"/>
                <w:sz w:val="24"/>
                <w:szCs w:val="24"/>
              </w:rPr>
              <w:t>eport</w:t>
            </w:r>
            <w:r w:rsidR="00AA49D4" w:rsidRPr="00927585">
              <w:rPr>
                <w:color w:val="0D0D0D" w:themeColor="text1" w:themeTint="F2"/>
                <w:sz w:val="24"/>
                <w:szCs w:val="24"/>
              </w:rPr>
              <w:t xml:space="preserve"> </w:t>
            </w:r>
            <w:r w:rsidR="000B17AC" w:rsidRPr="00927585">
              <w:rPr>
                <w:color w:val="0D0D0D" w:themeColor="text1" w:themeTint="F2"/>
                <w:sz w:val="24"/>
                <w:szCs w:val="24"/>
              </w:rPr>
              <w:t xml:space="preserve">(reported to AQSC, EC and </w:t>
            </w:r>
            <w:r w:rsidR="00874B3B" w:rsidRPr="00927585">
              <w:rPr>
                <w:color w:val="0D0D0D" w:themeColor="text1" w:themeTint="F2"/>
                <w:sz w:val="24"/>
                <w:szCs w:val="24"/>
              </w:rPr>
              <w:t>Senate)</w:t>
            </w:r>
          </w:p>
        </w:tc>
        <w:tc>
          <w:tcPr>
            <w:tcW w:w="6988" w:type="dxa"/>
          </w:tcPr>
          <w:p w14:paraId="3BB96C5A"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QUAD will liaise with Communications and External Relations (CER).</w:t>
            </w:r>
          </w:p>
        </w:tc>
      </w:tr>
      <w:tr w:rsidR="00927585" w:rsidRPr="00927585" w14:paraId="54E164B0" w14:textId="77777777" w:rsidTr="0C4996E2">
        <w:trPr>
          <w:trHeight w:val="517"/>
        </w:trPr>
        <w:tc>
          <w:tcPr>
            <w:tcW w:w="3438" w:type="dxa"/>
          </w:tcPr>
          <w:p w14:paraId="3991C5E6"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Credit model</w:t>
            </w:r>
          </w:p>
        </w:tc>
        <w:tc>
          <w:tcPr>
            <w:tcW w:w="2932" w:type="dxa"/>
          </w:tcPr>
          <w:p w14:paraId="2861E385"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4E622C6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w:t>
            </w:r>
          </w:p>
        </w:tc>
        <w:tc>
          <w:tcPr>
            <w:tcW w:w="2295" w:type="dxa"/>
          </w:tcPr>
          <w:p w14:paraId="7340A735" w14:textId="32F8353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5AF6727B" w14:textId="5EB11F5B" w:rsidR="00BF16A2" w:rsidRPr="00927585" w:rsidRDefault="005B1C3B" w:rsidP="00AA49D4">
            <w:pPr>
              <w:spacing w:before="120" w:after="120"/>
              <w:rPr>
                <w:color w:val="0D0D0D" w:themeColor="text1" w:themeTint="F2"/>
                <w:sz w:val="24"/>
                <w:szCs w:val="24"/>
              </w:rPr>
            </w:pPr>
            <w:r w:rsidRPr="00927585">
              <w:rPr>
                <w:color w:val="0D0D0D" w:themeColor="text1" w:themeTint="F2"/>
                <w:sz w:val="24"/>
                <w:szCs w:val="24"/>
              </w:rPr>
              <w:t>FEC report</w:t>
            </w:r>
            <w:r w:rsidR="00AA49D4" w:rsidRPr="00927585">
              <w:rPr>
                <w:color w:val="0D0D0D" w:themeColor="text1" w:themeTint="F2"/>
                <w:sz w:val="24"/>
                <w:szCs w:val="24"/>
              </w:rPr>
              <w:t xml:space="preserve"> </w:t>
            </w:r>
            <w:r w:rsidRPr="00927585">
              <w:rPr>
                <w:color w:val="0D0D0D" w:themeColor="text1" w:themeTint="F2"/>
                <w:sz w:val="24"/>
                <w:szCs w:val="24"/>
              </w:rPr>
              <w:t>(reported to AQSC, EC and Senate)</w:t>
            </w:r>
          </w:p>
        </w:tc>
        <w:tc>
          <w:tcPr>
            <w:tcW w:w="6988" w:type="dxa"/>
          </w:tcPr>
          <w:p w14:paraId="1FAD429E"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tr w:rsidR="00927585" w:rsidRPr="00927585" w14:paraId="2FEFA63F" w14:textId="77777777" w:rsidTr="0C4996E2">
        <w:trPr>
          <w:trHeight w:val="517"/>
        </w:trPr>
        <w:tc>
          <w:tcPr>
            <w:tcW w:w="3438" w:type="dxa"/>
          </w:tcPr>
          <w:p w14:paraId="65E0A41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JACS/HECoS codes</w:t>
            </w:r>
          </w:p>
        </w:tc>
        <w:tc>
          <w:tcPr>
            <w:tcW w:w="2932" w:type="dxa"/>
          </w:tcPr>
          <w:p w14:paraId="7604766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24400C8A"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Planning and Data Insights</w:t>
            </w:r>
          </w:p>
        </w:tc>
        <w:tc>
          <w:tcPr>
            <w:tcW w:w="2295" w:type="dxa"/>
          </w:tcPr>
          <w:p w14:paraId="6015203F" w14:textId="771ED0A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0838F4F0" w14:textId="34664F20" w:rsidR="00BF16A2" w:rsidRPr="00927585" w:rsidRDefault="005B1C3B" w:rsidP="00BF16A2">
            <w:pPr>
              <w:spacing w:before="120" w:after="120"/>
              <w:rPr>
                <w:color w:val="0D0D0D" w:themeColor="text1" w:themeTint="F2"/>
                <w:sz w:val="24"/>
                <w:szCs w:val="24"/>
              </w:rPr>
            </w:pPr>
            <w:r w:rsidRPr="00927585">
              <w:rPr>
                <w:color w:val="0D0D0D" w:themeColor="text1" w:themeTint="F2"/>
                <w:sz w:val="24"/>
                <w:szCs w:val="24"/>
              </w:rPr>
              <w:t>Planning and Data Insights</w:t>
            </w:r>
          </w:p>
        </w:tc>
        <w:tc>
          <w:tcPr>
            <w:tcW w:w="6988" w:type="dxa"/>
          </w:tcPr>
          <w:p w14:paraId="2150B2FF" w14:textId="1FFAC20B"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Request</w:t>
            </w:r>
            <w:r w:rsidR="004135B6" w:rsidRPr="00927585">
              <w:rPr>
                <w:rFonts w:ascii="Arial" w:hAnsi="Arial" w:cs="Arial"/>
                <w:color w:val="0D0D0D" w:themeColor="text1" w:themeTint="F2"/>
                <w:sz w:val="24"/>
                <w:szCs w:val="24"/>
              </w:rPr>
              <w:t>s</w:t>
            </w:r>
            <w:r w:rsidRPr="00927585">
              <w:rPr>
                <w:rFonts w:ascii="Arial" w:hAnsi="Arial" w:cs="Arial"/>
                <w:color w:val="0D0D0D" w:themeColor="text1" w:themeTint="F2"/>
                <w:sz w:val="24"/>
                <w:szCs w:val="24"/>
              </w:rPr>
              <w:t xml:space="preserve"> should be sent to Planning and Data Insights. </w:t>
            </w:r>
          </w:p>
        </w:tc>
      </w:tr>
      <w:tr w:rsidR="00927585" w:rsidRPr="00927585" w14:paraId="6B419453" w14:textId="77777777" w:rsidTr="0C4996E2">
        <w:trPr>
          <w:trHeight w:val="517"/>
        </w:trPr>
        <w:tc>
          <w:tcPr>
            <w:tcW w:w="3438" w:type="dxa"/>
          </w:tcPr>
          <w:p w14:paraId="17C98EE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Length of course</w:t>
            </w:r>
          </w:p>
        </w:tc>
        <w:tc>
          <w:tcPr>
            <w:tcW w:w="2932" w:type="dxa"/>
          </w:tcPr>
          <w:p w14:paraId="2A7C5A2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7F9C993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95" w:type="dxa"/>
          </w:tcPr>
          <w:p w14:paraId="2C313F33" w14:textId="7436932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327D334" w14:textId="215BB101" w:rsidR="00BF16A2" w:rsidRPr="00927585" w:rsidRDefault="0C4996E2" w:rsidP="00BF16A2">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6988" w:type="dxa"/>
          </w:tcPr>
          <w:p w14:paraId="284E9F4A"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Faculty Dean for academic approval and Executive Dean for resourcing. </w:t>
            </w:r>
          </w:p>
        </w:tc>
      </w:tr>
      <w:tr w:rsidR="00927585" w:rsidRPr="00927585" w14:paraId="660B3BF6" w14:textId="77777777" w:rsidTr="0C4996E2">
        <w:trPr>
          <w:trHeight w:val="517"/>
        </w:trPr>
        <w:tc>
          <w:tcPr>
            <w:tcW w:w="3438" w:type="dxa"/>
          </w:tcPr>
          <w:p w14:paraId="4DE42811"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Change of start date</w:t>
            </w:r>
          </w:p>
        </w:tc>
        <w:tc>
          <w:tcPr>
            <w:tcW w:w="2932" w:type="dxa"/>
          </w:tcPr>
          <w:p w14:paraId="44E1EE04"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2A74E120"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w:t>
            </w:r>
          </w:p>
        </w:tc>
        <w:tc>
          <w:tcPr>
            <w:tcW w:w="2295" w:type="dxa"/>
          </w:tcPr>
          <w:p w14:paraId="079FB0AA" w14:textId="6CB8BB0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11090B3A" w14:textId="6340A39A"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6988" w:type="dxa"/>
          </w:tcPr>
          <w:p w14:paraId="0DD601A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bookmarkEnd w:id="5"/>
    </w:tbl>
    <w:p w14:paraId="056DC78B" w14:textId="77777777" w:rsidR="00E43C81" w:rsidRDefault="00E43C81" w:rsidP="00AA49D4">
      <w:pPr>
        <w:spacing w:after="0"/>
        <w:ind w:hanging="5103"/>
        <w:rPr>
          <w:b/>
          <w:bCs/>
          <w:color w:val="0D0D0D" w:themeColor="text1" w:themeTint="F2"/>
          <w:sz w:val="28"/>
          <w:szCs w:val="28"/>
        </w:rPr>
      </w:pPr>
    </w:p>
    <w:p w14:paraId="5021B85D" w14:textId="4627F1A3" w:rsidR="00B648A4" w:rsidRPr="00927585" w:rsidRDefault="00B648A4" w:rsidP="00AA49D4">
      <w:pPr>
        <w:spacing w:after="0"/>
        <w:ind w:hanging="5103"/>
        <w:rPr>
          <w:color w:val="0D0D0D" w:themeColor="text1" w:themeTint="F2"/>
        </w:rPr>
      </w:pPr>
      <w:r w:rsidRPr="00927585">
        <w:rPr>
          <w:b/>
          <w:bCs/>
          <w:color w:val="0D0D0D" w:themeColor="text1" w:themeTint="F2"/>
          <w:sz w:val="28"/>
          <w:szCs w:val="28"/>
        </w:rPr>
        <w:t>Admissions and Recruitment</w:t>
      </w:r>
    </w:p>
    <w:tbl>
      <w:tblPr>
        <w:tblStyle w:val="TableGrid"/>
        <w:tblpPr w:leftFromText="180" w:rightFromText="180" w:vertAnchor="text" w:horzAnchor="margin" w:tblpXSpec="center" w:tblpY="128"/>
        <w:tblW w:w="22475" w:type="dxa"/>
        <w:tblLook w:val="04A0" w:firstRow="1" w:lastRow="0" w:firstColumn="1" w:lastColumn="0" w:noHBand="0" w:noVBand="1"/>
        <w:tblCaption w:val="Admissions and recruitment"/>
        <w:tblDescription w:val="This table provides details of the appproval and reporting routes for the different changes that can be made at course level. This table focuses on changes that can be made relating to admissions and recruitment."/>
      </w:tblPr>
      <w:tblGrid>
        <w:gridCol w:w="3445"/>
        <w:gridCol w:w="2937"/>
        <w:gridCol w:w="3448"/>
        <w:gridCol w:w="2299"/>
        <w:gridCol w:w="3317"/>
        <w:gridCol w:w="7029"/>
      </w:tblGrid>
      <w:tr w:rsidR="00927585" w:rsidRPr="00927585" w14:paraId="2EC73F94" w14:textId="77777777" w:rsidTr="00C35452">
        <w:trPr>
          <w:trHeight w:val="457"/>
          <w:tblHeader/>
        </w:trPr>
        <w:tc>
          <w:tcPr>
            <w:tcW w:w="3445" w:type="dxa"/>
            <w:shd w:val="clear" w:color="auto" w:fill="DAF0F3" w:themeFill="accent5" w:themeFillTint="33"/>
          </w:tcPr>
          <w:p w14:paraId="4FBD2D2E" w14:textId="3BD237D2"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Type of Change</w:t>
            </w:r>
            <w:r w:rsidR="00CA572F">
              <w:rPr>
                <w:b/>
                <w:bCs/>
                <w:color w:val="0D0D0D" w:themeColor="text1" w:themeTint="F2"/>
                <w:sz w:val="24"/>
                <w:szCs w:val="24"/>
              </w:rPr>
              <w:t>:</w:t>
            </w:r>
          </w:p>
        </w:tc>
        <w:tc>
          <w:tcPr>
            <w:tcW w:w="2937" w:type="dxa"/>
            <w:shd w:val="clear" w:color="auto" w:fill="DAF0F3" w:themeFill="accent5" w:themeFillTint="33"/>
          </w:tcPr>
          <w:p w14:paraId="277B1441" w14:textId="0AB44B7C"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How to submit the request</w:t>
            </w:r>
            <w:r w:rsidR="00CA572F">
              <w:rPr>
                <w:b/>
                <w:bCs/>
                <w:color w:val="0D0D0D" w:themeColor="text1" w:themeTint="F2"/>
                <w:sz w:val="24"/>
                <w:szCs w:val="24"/>
              </w:rPr>
              <w:t>:</w:t>
            </w:r>
          </w:p>
        </w:tc>
        <w:tc>
          <w:tcPr>
            <w:tcW w:w="3448" w:type="dxa"/>
            <w:shd w:val="clear" w:color="auto" w:fill="DAF0F3" w:themeFill="accent5" w:themeFillTint="33"/>
          </w:tcPr>
          <w:p w14:paraId="37C4D396" w14:textId="41C07F81"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Approval Level</w:t>
            </w:r>
            <w:r w:rsidR="00CA572F">
              <w:rPr>
                <w:b/>
                <w:bCs/>
                <w:color w:val="0D0D0D" w:themeColor="text1" w:themeTint="F2"/>
                <w:sz w:val="24"/>
                <w:szCs w:val="24"/>
              </w:rPr>
              <w:t>:</w:t>
            </w:r>
          </w:p>
        </w:tc>
        <w:tc>
          <w:tcPr>
            <w:tcW w:w="2299" w:type="dxa"/>
            <w:shd w:val="clear" w:color="auto" w:fill="DAF0F3" w:themeFill="accent5" w:themeFillTint="33"/>
          </w:tcPr>
          <w:p w14:paraId="4FE5CFBF" w14:textId="05CED665"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3317" w:type="dxa"/>
            <w:shd w:val="clear" w:color="auto" w:fill="DAF0F3" w:themeFill="accent5" w:themeFillTint="33"/>
          </w:tcPr>
          <w:p w14:paraId="14F5F065" w14:textId="10E85F31"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c>
          <w:tcPr>
            <w:tcW w:w="7029" w:type="dxa"/>
            <w:shd w:val="clear" w:color="auto" w:fill="DAF0F3" w:themeFill="accent5" w:themeFillTint="33"/>
          </w:tcPr>
          <w:p w14:paraId="3A14106F" w14:textId="3D98A0C9"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Further Information</w:t>
            </w:r>
            <w:r w:rsidR="00CA572F">
              <w:rPr>
                <w:b/>
                <w:bCs/>
                <w:color w:val="0D0D0D" w:themeColor="text1" w:themeTint="F2"/>
                <w:sz w:val="24"/>
                <w:szCs w:val="24"/>
              </w:rPr>
              <w:t>:</w:t>
            </w:r>
          </w:p>
        </w:tc>
      </w:tr>
      <w:tr w:rsidR="00927585" w:rsidRPr="00927585" w14:paraId="6F5F7E65" w14:textId="77777777" w:rsidTr="00DE3416">
        <w:trPr>
          <w:trHeight w:val="457"/>
        </w:trPr>
        <w:tc>
          <w:tcPr>
            <w:tcW w:w="3445" w:type="dxa"/>
          </w:tcPr>
          <w:p w14:paraId="2CDECEA8"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Exceptional fees</w:t>
            </w:r>
          </w:p>
        </w:tc>
        <w:tc>
          <w:tcPr>
            <w:tcW w:w="2937" w:type="dxa"/>
          </w:tcPr>
          <w:p w14:paraId="7AAADE37"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Via Fees Group</w:t>
            </w:r>
          </w:p>
        </w:tc>
        <w:tc>
          <w:tcPr>
            <w:tcW w:w="3448" w:type="dxa"/>
          </w:tcPr>
          <w:p w14:paraId="081BE65C"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Fees Group</w:t>
            </w:r>
          </w:p>
        </w:tc>
        <w:tc>
          <w:tcPr>
            <w:tcW w:w="2299" w:type="dxa"/>
          </w:tcPr>
          <w:p w14:paraId="793389A9" w14:textId="6B0385A1"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CRT</w:t>
            </w:r>
          </w:p>
        </w:tc>
        <w:tc>
          <w:tcPr>
            <w:tcW w:w="3317" w:type="dxa"/>
          </w:tcPr>
          <w:p w14:paraId="31610CFF" w14:textId="54651552"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Fees Group minutes</w:t>
            </w:r>
          </w:p>
        </w:tc>
        <w:tc>
          <w:tcPr>
            <w:tcW w:w="7029" w:type="dxa"/>
          </w:tcPr>
          <w:p w14:paraId="733C679A"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Requests should be submitted to </w:t>
            </w:r>
            <w:hyperlink r:id="rId12" w:history="1">
              <w:r w:rsidRPr="00927585">
                <w:rPr>
                  <w:rStyle w:val="Hyperlink"/>
                  <w:rFonts w:ascii="Arial" w:hAnsi="Arial" w:cs="Arial"/>
                  <w:color w:val="0D0D0D" w:themeColor="text1" w:themeTint="F2"/>
                  <w:sz w:val="24"/>
                  <w:szCs w:val="24"/>
                </w:rPr>
                <w:t>Student Funding and Fees Group</w:t>
              </w:r>
            </w:hyperlink>
            <w:r w:rsidRPr="00927585">
              <w:rPr>
                <w:rFonts w:ascii="Arial" w:hAnsi="Arial" w:cs="Arial"/>
                <w:color w:val="0D0D0D" w:themeColor="text1" w:themeTint="F2"/>
                <w:sz w:val="24"/>
                <w:szCs w:val="24"/>
              </w:rPr>
              <w:t xml:space="preserve"> for approval.  </w:t>
            </w:r>
          </w:p>
        </w:tc>
      </w:tr>
      <w:tr w:rsidR="00927585" w:rsidRPr="00927585" w14:paraId="7A6AF979" w14:textId="77777777" w:rsidTr="00DE3416">
        <w:trPr>
          <w:trHeight w:val="941"/>
        </w:trPr>
        <w:tc>
          <w:tcPr>
            <w:tcW w:w="3445" w:type="dxa"/>
          </w:tcPr>
          <w:p w14:paraId="3D80E7D8"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entry requirements (amendment to criteria agreed with admissions)</w:t>
            </w:r>
          </w:p>
        </w:tc>
        <w:tc>
          <w:tcPr>
            <w:tcW w:w="2937" w:type="dxa"/>
          </w:tcPr>
          <w:p w14:paraId="154B2CC0"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Via Admissions</w:t>
            </w:r>
          </w:p>
        </w:tc>
        <w:tc>
          <w:tcPr>
            <w:tcW w:w="3448" w:type="dxa"/>
          </w:tcPr>
          <w:p w14:paraId="00008F15"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PVC (Education)</w:t>
            </w:r>
          </w:p>
        </w:tc>
        <w:tc>
          <w:tcPr>
            <w:tcW w:w="2299" w:type="dxa"/>
          </w:tcPr>
          <w:p w14:paraId="11FDF9C9" w14:textId="012A6063"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Admissions</w:t>
            </w:r>
          </w:p>
        </w:tc>
        <w:tc>
          <w:tcPr>
            <w:tcW w:w="3317" w:type="dxa"/>
          </w:tcPr>
          <w:p w14:paraId="307DB720" w14:textId="37B6CE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Education Committee report</w:t>
            </w:r>
          </w:p>
        </w:tc>
        <w:tc>
          <w:tcPr>
            <w:tcW w:w="7029" w:type="dxa"/>
          </w:tcPr>
          <w:p w14:paraId="61E71DB1"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Requests should be sent to the relevant </w:t>
            </w:r>
            <w:hyperlink r:id="rId13" w:history="1">
              <w:r w:rsidRPr="00927585">
                <w:rPr>
                  <w:rStyle w:val="Hyperlink"/>
                  <w:rFonts w:ascii="Arial" w:hAnsi="Arial" w:cs="Arial"/>
                  <w:color w:val="0D0D0D" w:themeColor="text1" w:themeTint="F2"/>
                  <w:sz w:val="24"/>
                  <w:szCs w:val="24"/>
                </w:rPr>
                <w:t>undergraduate</w:t>
              </w:r>
            </w:hyperlink>
            <w:r w:rsidRPr="00927585">
              <w:rPr>
                <w:rFonts w:ascii="Arial" w:hAnsi="Arial" w:cs="Arial"/>
                <w:color w:val="0D0D0D" w:themeColor="text1" w:themeTint="F2"/>
                <w:sz w:val="24"/>
                <w:szCs w:val="24"/>
              </w:rPr>
              <w:t xml:space="preserve"> or </w:t>
            </w:r>
            <w:hyperlink r:id="rId14" w:history="1">
              <w:r w:rsidRPr="00927585">
                <w:rPr>
                  <w:rStyle w:val="Hyperlink"/>
                  <w:rFonts w:ascii="Arial" w:hAnsi="Arial" w:cs="Arial"/>
                  <w:color w:val="0D0D0D" w:themeColor="text1" w:themeTint="F2"/>
                  <w:sz w:val="24"/>
                  <w:szCs w:val="24"/>
                </w:rPr>
                <w:t>postgraduate</w:t>
              </w:r>
            </w:hyperlink>
            <w:r w:rsidRPr="00927585">
              <w:rPr>
                <w:rFonts w:ascii="Arial" w:hAnsi="Arial" w:cs="Arial"/>
                <w:color w:val="0D0D0D" w:themeColor="text1" w:themeTint="F2"/>
                <w:sz w:val="24"/>
                <w:szCs w:val="24"/>
              </w:rPr>
              <w:t xml:space="preserve"> Admissions team for processing and approval.</w:t>
            </w:r>
          </w:p>
        </w:tc>
      </w:tr>
      <w:tr w:rsidR="00927585" w:rsidRPr="00927585" w14:paraId="0EA36888" w14:textId="77777777" w:rsidTr="00DE3416">
        <w:trPr>
          <w:trHeight w:val="699"/>
        </w:trPr>
        <w:tc>
          <w:tcPr>
            <w:tcW w:w="3445" w:type="dxa"/>
          </w:tcPr>
          <w:p w14:paraId="74F17F8E"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Change to admitting status</w:t>
            </w:r>
          </w:p>
        </w:tc>
        <w:tc>
          <w:tcPr>
            <w:tcW w:w="2937" w:type="dxa"/>
          </w:tcPr>
          <w:p w14:paraId="6FB75A4D"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QUAD Manager</w:t>
            </w:r>
          </w:p>
        </w:tc>
        <w:tc>
          <w:tcPr>
            <w:tcW w:w="3448" w:type="dxa"/>
          </w:tcPr>
          <w:p w14:paraId="68103594"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99" w:type="dxa"/>
          </w:tcPr>
          <w:p w14:paraId="40F19873" w14:textId="01025D71" w:rsidR="005B1C3B" w:rsidRPr="00927585" w:rsidRDefault="004135B6" w:rsidP="005B1C3B">
            <w:pPr>
              <w:spacing w:before="120" w:after="120"/>
              <w:rPr>
                <w:color w:val="0D0D0D" w:themeColor="text1" w:themeTint="F2"/>
                <w:sz w:val="24"/>
                <w:szCs w:val="24"/>
              </w:rPr>
            </w:pPr>
            <w:r w:rsidRPr="00927585">
              <w:rPr>
                <w:color w:val="0D0D0D" w:themeColor="text1" w:themeTint="F2"/>
                <w:sz w:val="24"/>
                <w:szCs w:val="24"/>
              </w:rPr>
              <w:t>CRT</w:t>
            </w:r>
          </w:p>
        </w:tc>
        <w:tc>
          <w:tcPr>
            <w:tcW w:w="3317" w:type="dxa"/>
          </w:tcPr>
          <w:p w14:paraId="50E46779" w14:textId="0D898B51" w:rsidR="005B1C3B" w:rsidRPr="00927585" w:rsidRDefault="004135B6" w:rsidP="005B1C3B">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029" w:type="dxa"/>
          </w:tcPr>
          <w:p w14:paraId="65627EB2"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The relevant </w:t>
            </w:r>
            <w:hyperlink r:id="rId15" w:history="1">
              <w:r w:rsidRPr="00927585">
                <w:rPr>
                  <w:rStyle w:val="Hyperlink"/>
                  <w:rFonts w:ascii="Arial" w:hAnsi="Arial" w:cs="Arial"/>
                  <w:color w:val="0D0D0D" w:themeColor="text1" w:themeTint="F2"/>
                  <w:sz w:val="24"/>
                  <w:szCs w:val="24"/>
                </w:rPr>
                <w:t>undergraduate</w:t>
              </w:r>
            </w:hyperlink>
            <w:r w:rsidRPr="00927585">
              <w:rPr>
                <w:rFonts w:ascii="Arial" w:hAnsi="Arial" w:cs="Arial"/>
                <w:color w:val="0D0D0D" w:themeColor="text1" w:themeTint="F2"/>
                <w:sz w:val="24"/>
                <w:szCs w:val="24"/>
              </w:rPr>
              <w:t xml:space="preserve"> or </w:t>
            </w:r>
            <w:hyperlink r:id="rId16" w:history="1">
              <w:r w:rsidRPr="00927585">
                <w:rPr>
                  <w:rStyle w:val="Hyperlink"/>
                  <w:rFonts w:ascii="Arial" w:hAnsi="Arial" w:cs="Arial"/>
                  <w:color w:val="0D0D0D" w:themeColor="text1" w:themeTint="F2"/>
                  <w:sz w:val="24"/>
                  <w:szCs w:val="24"/>
                </w:rPr>
                <w:t>postgraduate</w:t>
              </w:r>
            </w:hyperlink>
            <w:r w:rsidRPr="00927585">
              <w:rPr>
                <w:rFonts w:ascii="Arial" w:hAnsi="Arial" w:cs="Arial"/>
                <w:color w:val="0D0D0D" w:themeColor="text1" w:themeTint="F2"/>
                <w:sz w:val="24"/>
                <w:szCs w:val="24"/>
              </w:rPr>
              <w:t xml:space="preserve"> Admissions team</w:t>
            </w:r>
            <w:r w:rsidRPr="00927585">
              <w:rPr>
                <w:rStyle w:val="CommentReference"/>
                <w:color w:val="0D0D0D" w:themeColor="text1" w:themeTint="F2"/>
                <w:sz w:val="24"/>
                <w:szCs w:val="24"/>
              </w:rPr>
              <w:t xml:space="preserve"> </w:t>
            </w:r>
            <w:r w:rsidRPr="00927585">
              <w:rPr>
                <w:rFonts w:ascii="Arial" w:hAnsi="Arial" w:cs="Arial"/>
                <w:color w:val="0D0D0D" w:themeColor="text1" w:themeTint="F2"/>
                <w:sz w:val="24"/>
                <w:szCs w:val="24"/>
              </w:rPr>
              <w:t xml:space="preserve">should be consulted. </w:t>
            </w:r>
          </w:p>
        </w:tc>
      </w:tr>
    </w:tbl>
    <w:p w14:paraId="75D91D1F" w14:textId="2ED38770" w:rsidR="00DE3416" w:rsidRDefault="00DE3416" w:rsidP="00E43C81">
      <w:pPr>
        <w:ind w:left="-5103" w:hanging="30"/>
        <w:rPr>
          <w:color w:val="0D0D0D" w:themeColor="text1" w:themeTint="F2"/>
        </w:rPr>
      </w:pPr>
    </w:p>
    <w:p w14:paraId="03FF9E05" w14:textId="005DE07D" w:rsidR="001C0B7A" w:rsidRDefault="001C0B7A" w:rsidP="00E43C81">
      <w:pPr>
        <w:ind w:left="-5103" w:hanging="30"/>
        <w:rPr>
          <w:color w:val="0D0D0D" w:themeColor="text1" w:themeTint="F2"/>
        </w:rPr>
      </w:pPr>
    </w:p>
    <w:p w14:paraId="2C79D781" w14:textId="594D3D44" w:rsidR="001C0B7A" w:rsidRDefault="001C0B7A" w:rsidP="00E43C81">
      <w:pPr>
        <w:ind w:left="-5103" w:hanging="30"/>
        <w:rPr>
          <w:color w:val="0D0D0D" w:themeColor="text1" w:themeTint="F2"/>
        </w:rPr>
      </w:pPr>
    </w:p>
    <w:p w14:paraId="033433EC" w14:textId="77777777" w:rsidR="001C0B7A" w:rsidRPr="00927585" w:rsidRDefault="001C0B7A" w:rsidP="00E43C81">
      <w:pPr>
        <w:ind w:left="-5103" w:hanging="30"/>
        <w:rPr>
          <w:color w:val="0D0D0D" w:themeColor="text1" w:themeTint="F2"/>
        </w:rPr>
      </w:pPr>
    </w:p>
    <w:p w14:paraId="5208427A" w14:textId="61FF978F" w:rsidR="00C35452" w:rsidRPr="00927585" w:rsidRDefault="00C35452" w:rsidP="0048477D">
      <w:pPr>
        <w:rPr>
          <w:color w:val="0D0D0D" w:themeColor="text1" w:themeTint="F2"/>
        </w:rPr>
      </w:pPr>
    </w:p>
    <w:p w14:paraId="7DE618EF" w14:textId="587BD360" w:rsidR="00C35452" w:rsidRPr="00927585" w:rsidRDefault="3B5F45D9" w:rsidP="00C35452">
      <w:pPr>
        <w:spacing w:after="0"/>
        <w:ind w:hanging="5103"/>
        <w:rPr>
          <w:b/>
          <w:bCs/>
          <w:color w:val="0D0D0D" w:themeColor="text1" w:themeTint="F2"/>
          <w:sz w:val="28"/>
          <w:szCs w:val="28"/>
        </w:rPr>
      </w:pPr>
      <w:r w:rsidRPr="001C0B7A">
        <w:rPr>
          <w:b/>
          <w:bCs/>
          <w:color w:val="000000" w:themeColor="text1"/>
          <w:sz w:val="28"/>
          <w:szCs w:val="28"/>
        </w:rPr>
        <w:lastRenderedPageBreak/>
        <w:t>Overarching Course Information</w:t>
      </w:r>
    </w:p>
    <w:tbl>
      <w:tblPr>
        <w:tblStyle w:val="TableGrid"/>
        <w:tblpPr w:leftFromText="180" w:rightFromText="180" w:vertAnchor="text" w:horzAnchor="margin" w:tblpXSpec="center" w:tblpY="128"/>
        <w:tblW w:w="22475" w:type="dxa"/>
        <w:tblLook w:val="04A0" w:firstRow="1" w:lastRow="0" w:firstColumn="1" w:lastColumn="0" w:noHBand="0" w:noVBand="1"/>
        <w:tblCaption w:val="Overarching course information"/>
        <w:tblDescription w:val="This table provides details of the appproval and reporting routes for the different changes that can be made at course level. This table focuses on changes that can be made to  overarching course information such as teaching, learning and assessment strategies and the Higher Education Achievement Record"/>
      </w:tblPr>
      <w:tblGrid>
        <w:gridCol w:w="3445"/>
        <w:gridCol w:w="2937"/>
        <w:gridCol w:w="3448"/>
        <w:gridCol w:w="2299"/>
        <w:gridCol w:w="3317"/>
        <w:gridCol w:w="7029"/>
      </w:tblGrid>
      <w:tr w:rsidR="00927585" w:rsidRPr="00927585" w14:paraId="7171F32C" w14:textId="77777777" w:rsidTr="02A9B33C">
        <w:trPr>
          <w:trHeight w:val="457"/>
          <w:tblHeader/>
        </w:trPr>
        <w:tc>
          <w:tcPr>
            <w:tcW w:w="3445" w:type="dxa"/>
            <w:shd w:val="clear" w:color="auto" w:fill="DAF0F3" w:themeFill="accent5" w:themeFillTint="33"/>
          </w:tcPr>
          <w:p w14:paraId="6A015E78" w14:textId="0879E1CC"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Type of Change</w:t>
            </w:r>
            <w:r w:rsidR="00CA572F" w:rsidRPr="001C0B7A">
              <w:rPr>
                <w:b/>
                <w:bCs/>
                <w:color w:val="0D0D0D" w:themeColor="text1" w:themeTint="F2"/>
                <w:sz w:val="24"/>
                <w:szCs w:val="24"/>
              </w:rPr>
              <w:t>:</w:t>
            </w:r>
          </w:p>
        </w:tc>
        <w:tc>
          <w:tcPr>
            <w:tcW w:w="2937" w:type="dxa"/>
            <w:shd w:val="clear" w:color="auto" w:fill="DAF0F3" w:themeFill="accent5" w:themeFillTint="33"/>
          </w:tcPr>
          <w:p w14:paraId="51921B0D" w14:textId="1E539B4F"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How to submit the request</w:t>
            </w:r>
            <w:r w:rsidR="00CA572F" w:rsidRPr="001C0B7A">
              <w:rPr>
                <w:b/>
                <w:bCs/>
                <w:color w:val="0D0D0D" w:themeColor="text1" w:themeTint="F2"/>
                <w:sz w:val="24"/>
                <w:szCs w:val="24"/>
              </w:rPr>
              <w:t>:</w:t>
            </w:r>
          </w:p>
        </w:tc>
        <w:tc>
          <w:tcPr>
            <w:tcW w:w="3448" w:type="dxa"/>
            <w:shd w:val="clear" w:color="auto" w:fill="DAF0F3" w:themeFill="accent5" w:themeFillTint="33"/>
          </w:tcPr>
          <w:p w14:paraId="6D24AC6B" w14:textId="318D5F1B"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Approval Level</w:t>
            </w:r>
            <w:r w:rsidR="00CA572F" w:rsidRPr="001C0B7A">
              <w:rPr>
                <w:b/>
                <w:bCs/>
                <w:color w:val="0D0D0D" w:themeColor="text1" w:themeTint="F2"/>
                <w:sz w:val="24"/>
                <w:szCs w:val="24"/>
              </w:rPr>
              <w:t>:</w:t>
            </w:r>
          </w:p>
        </w:tc>
        <w:tc>
          <w:tcPr>
            <w:tcW w:w="2299" w:type="dxa"/>
            <w:shd w:val="clear" w:color="auto" w:fill="DAF0F3" w:themeFill="accent5" w:themeFillTint="33"/>
          </w:tcPr>
          <w:p w14:paraId="32F777E3" w14:textId="77777777"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System updated by:</w:t>
            </w:r>
          </w:p>
        </w:tc>
        <w:tc>
          <w:tcPr>
            <w:tcW w:w="3317" w:type="dxa"/>
            <w:shd w:val="clear" w:color="auto" w:fill="DAF0F3" w:themeFill="accent5" w:themeFillTint="33"/>
          </w:tcPr>
          <w:p w14:paraId="5ABF1269" w14:textId="0C83A63E"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Final Record of Decision</w:t>
            </w:r>
            <w:r w:rsidR="00CA572F" w:rsidRPr="001C0B7A">
              <w:rPr>
                <w:b/>
                <w:bCs/>
                <w:color w:val="0D0D0D" w:themeColor="text1" w:themeTint="F2"/>
                <w:sz w:val="24"/>
                <w:szCs w:val="24"/>
              </w:rPr>
              <w:t>:</w:t>
            </w:r>
          </w:p>
        </w:tc>
        <w:tc>
          <w:tcPr>
            <w:tcW w:w="7029" w:type="dxa"/>
            <w:shd w:val="clear" w:color="auto" w:fill="DAF0F3" w:themeFill="accent5" w:themeFillTint="33"/>
          </w:tcPr>
          <w:p w14:paraId="6F3222E7" w14:textId="633B0ECB"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Further Information</w:t>
            </w:r>
            <w:r w:rsidR="00CA572F" w:rsidRPr="001C0B7A">
              <w:rPr>
                <w:b/>
                <w:bCs/>
                <w:color w:val="0D0D0D" w:themeColor="text1" w:themeTint="F2"/>
                <w:sz w:val="24"/>
                <w:szCs w:val="24"/>
              </w:rPr>
              <w:t>:</w:t>
            </w:r>
          </w:p>
        </w:tc>
      </w:tr>
      <w:tr w:rsidR="00927585" w:rsidRPr="00927585" w14:paraId="6E6346F1" w14:textId="77777777" w:rsidTr="02A9B33C">
        <w:trPr>
          <w:trHeight w:val="457"/>
        </w:trPr>
        <w:tc>
          <w:tcPr>
            <w:tcW w:w="3445" w:type="dxa"/>
          </w:tcPr>
          <w:p w14:paraId="7AFD72AF" w14:textId="49BE58EE" w:rsidR="001418BB" w:rsidRPr="001C0B7A" w:rsidRDefault="001418BB" w:rsidP="001418BB">
            <w:pPr>
              <w:spacing w:before="120" w:after="120"/>
              <w:rPr>
                <w:b/>
                <w:bCs/>
                <w:color w:val="0D0D0D" w:themeColor="text1" w:themeTint="F2"/>
                <w:sz w:val="24"/>
                <w:szCs w:val="24"/>
              </w:rPr>
            </w:pPr>
            <w:r w:rsidRPr="001C0B7A">
              <w:rPr>
                <w:rFonts w:ascii="Arial" w:hAnsi="Arial" w:cs="Arial"/>
                <w:b/>
                <w:bCs/>
                <w:color w:val="0D0D0D" w:themeColor="text1" w:themeTint="F2"/>
                <w:sz w:val="24"/>
                <w:szCs w:val="24"/>
              </w:rPr>
              <w:t>PSRB accreditation</w:t>
            </w:r>
          </w:p>
        </w:tc>
        <w:tc>
          <w:tcPr>
            <w:tcW w:w="2937" w:type="dxa"/>
          </w:tcPr>
          <w:p w14:paraId="6825A499" w14:textId="3172442E"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 xml:space="preserve">Box and Curriculum Update </w:t>
            </w:r>
          </w:p>
        </w:tc>
        <w:tc>
          <w:tcPr>
            <w:tcW w:w="3448" w:type="dxa"/>
          </w:tcPr>
          <w:p w14:paraId="072879B2" w14:textId="7C6EB50E"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w:t>
            </w:r>
          </w:p>
        </w:tc>
        <w:tc>
          <w:tcPr>
            <w:tcW w:w="2299" w:type="dxa"/>
          </w:tcPr>
          <w:p w14:paraId="36D15BA9" w14:textId="3E24E215"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w:t>
            </w:r>
          </w:p>
        </w:tc>
        <w:tc>
          <w:tcPr>
            <w:tcW w:w="3317" w:type="dxa"/>
          </w:tcPr>
          <w:p w14:paraId="18B62C80" w14:textId="56AAC916" w:rsidR="001418BB" w:rsidRPr="001C0B7A" w:rsidRDefault="003716E7"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Department’s central accreditation Box folder as allocated by QUAD</w:t>
            </w:r>
          </w:p>
        </w:tc>
        <w:tc>
          <w:tcPr>
            <w:tcW w:w="7029" w:type="dxa"/>
          </w:tcPr>
          <w:p w14:paraId="1FD5F6A1" w14:textId="1213843C"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shd w:val="clear" w:color="auto" w:fill="FFFFFF"/>
              </w:rPr>
              <w:t xml:space="preserve">Departments are responsible for maintaining links with PSRBs and updating ESIS via Curriculum Update. If changes affect any of the items that require a </w:t>
            </w:r>
            <w:r w:rsidR="0034342F" w:rsidRPr="001C0B7A">
              <w:rPr>
                <w:rFonts w:ascii="Arial" w:hAnsi="Arial" w:cs="Arial"/>
                <w:color w:val="0D0D0D" w:themeColor="text1" w:themeTint="F2"/>
                <w:sz w:val="24"/>
                <w:szCs w:val="24"/>
                <w:shd w:val="clear" w:color="auto" w:fill="FFFFFF"/>
              </w:rPr>
              <w:t>higher-level</w:t>
            </w:r>
            <w:r w:rsidRPr="001C0B7A">
              <w:rPr>
                <w:rFonts w:ascii="Arial" w:hAnsi="Arial" w:cs="Arial"/>
                <w:color w:val="0D0D0D" w:themeColor="text1" w:themeTint="F2"/>
                <w:sz w:val="24"/>
                <w:szCs w:val="24"/>
                <w:shd w:val="clear" w:color="auto" w:fill="FFFFFF"/>
              </w:rPr>
              <w:t xml:space="preserve"> approval, these </w:t>
            </w:r>
            <w:r w:rsidR="001C0B7A" w:rsidRPr="001C0B7A">
              <w:rPr>
                <w:rFonts w:ascii="Arial" w:hAnsi="Arial" w:cs="Arial"/>
                <w:color w:val="0D0D0D" w:themeColor="text1" w:themeTint="F2"/>
                <w:sz w:val="24"/>
                <w:szCs w:val="24"/>
                <w:shd w:val="clear" w:color="auto" w:fill="FFFFFF"/>
              </w:rPr>
              <w:t>will</w:t>
            </w:r>
            <w:r w:rsidRPr="001C0B7A">
              <w:rPr>
                <w:rFonts w:ascii="Arial" w:hAnsi="Arial" w:cs="Arial"/>
                <w:color w:val="0D0D0D" w:themeColor="text1" w:themeTint="F2"/>
                <w:sz w:val="24"/>
                <w:szCs w:val="24"/>
                <w:shd w:val="clear" w:color="auto" w:fill="FFFFFF"/>
              </w:rPr>
              <w:t xml:space="preserve"> still need to follow the university process. More information is available on the </w:t>
            </w:r>
            <w:hyperlink r:id="rId17" w:history="1">
              <w:r w:rsidRPr="001C0B7A">
                <w:rPr>
                  <w:rStyle w:val="Hyperlink"/>
                  <w:color w:val="0D0D0D" w:themeColor="text1" w:themeTint="F2"/>
                  <w:sz w:val="24"/>
                  <w:szCs w:val="24"/>
                </w:rPr>
                <w:t>QUAD webpages</w:t>
              </w:r>
            </w:hyperlink>
            <w:r w:rsidRPr="001C0B7A">
              <w:rPr>
                <w:rFonts w:ascii="Arial" w:hAnsi="Arial" w:cs="Arial"/>
                <w:color w:val="0D0D0D" w:themeColor="text1" w:themeTint="F2"/>
                <w:sz w:val="24"/>
                <w:szCs w:val="24"/>
                <w:shd w:val="clear" w:color="auto" w:fill="FFFFFF"/>
              </w:rPr>
              <w:t xml:space="preserve">.  </w:t>
            </w:r>
          </w:p>
        </w:tc>
      </w:tr>
      <w:tr w:rsidR="00927585" w:rsidRPr="00927585" w14:paraId="18DB8560" w14:textId="77777777" w:rsidTr="02A9B33C">
        <w:trPr>
          <w:trHeight w:val="457"/>
        </w:trPr>
        <w:tc>
          <w:tcPr>
            <w:tcW w:w="3445" w:type="dxa"/>
          </w:tcPr>
          <w:p w14:paraId="27ECE85E" w14:textId="32D1558E" w:rsidR="001418BB" w:rsidRPr="001C0B7A" w:rsidRDefault="001418BB" w:rsidP="001418BB">
            <w:pPr>
              <w:spacing w:before="120" w:after="120"/>
              <w:rPr>
                <w:rFonts w:ascii="Arial" w:hAnsi="Arial" w:cs="Arial"/>
                <w:b/>
                <w:bCs/>
                <w:color w:val="0D0D0D" w:themeColor="text1" w:themeTint="F2"/>
                <w:sz w:val="24"/>
                <w:szCs w:val="24"/>
              </w:rPr>
            </w:pPr>
            <w:r w:rsidRPr="001C0B7A">
              <w:rPr>
                <w:rFonts w:ascii="Arial" w:hAnsi="Arial" w:cs="Arial"/>
                <w:b/>
                <w:bCs/>
                <w:color w:val="0D0D0D" w:themeColor="text1" w:themeTint="F2"/>
                <w:sz w:val="24"/>
                <w:szCs w:val="24"/>
              </w:rPr>
              <w:t>Teaching, learning and assessment strategies</w:t>
            </w:r>
          </w:p>
        </w:tc>
        <w:tc>
          <w:tcPr>
            <w:tcW w:w="2937" w:type="dxa"/>
          </w:tcPr>
          <w:p w14:paraId="469B270E" w14:textId="2B89249D"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Curriculum Update</w:t>
            </w:r>
          </w:p>
        </w:tc>
        <w:tc>
          <w:tcPr>
            <w:tcW w:w="3448" w:type="dxa"/>
          </w:tcPr>
          <w:p w14:paraId="493613CF" w14:textId="29477D5E"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Faculty Deans</w:t>
            </w:r>
          </w:p>
        </w:tc>
        <w:tc>
          <w:tcPr>
            <w:tcW w:w="2299" w:type="dxa"/>
          </w:tcPr>
          <w:p w14:paraId="3AA2D03B" w14:textId="6883EC56"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Department</w:t>
            </w:r>
          </w:p>
        </w:tc>
        <w:tc>
          <w:tcPr>
            <w:tcW w:w="3317" w:type="dxa"/>
          </w:tcPr>
          <w:p w14:paraId="131B2DB8" w14:textId="23C4AB50"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Curriculum Update</w:t>
            </w:r>
          </w:p>
        </w:tc>
        <w:tc>
          <w:tcPr>
            <w:tcW w:w="7029" w:type="dxa"/>
          </w:tcPr>
          <w:p w14:paraId="14B5ADDC" w14:textId="21482402" w:rsidR="001418BB" w:rsidRPr="001C0B7A" w:rsidRDefault="001418BB"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Departments should conduct a review of the teaching, learning and assessment strategies every year as part of the Curriculum Update process.</w:t>
            </w:r>
          </w:p>
        </w:tc>
      </w:tr>
      <w:tr w:rsidR="00927585" w:rsidRPr="00927585" w14:paraId="51CA1BCA" w14:textId="77777777" w:rsidTr="02A9B33C">
        <w:trPr>
          <w:trHeight w:val="457"/>
        </w:trPr>
        <w:tc>
          <w:tcPr>
            <w:tcW w:w="3445" w:type="dxa"/>
          </w:tcPr>
          <w:p w14:paraId="0989F39A" w14:textId="47431776" w:rsidR="00FD009C" w:rsidRPr="001C0B7A" w:rsidRDefault="00FD009C" w:rsidP="001418BB">
            <w:pPr>
              <w:spacing w:before="120" w:after="120"/>
              <w:rPr>
                <w:rFonts w:ascii="Arial" w:hAnsi="Arial" w:cs="Arial"/>
                <w:b/>
                <w:bCs/>
                <w:color w:val="0D0D0D" w:themeColor="text1" w:themeTint="F2"/>
                <w:sz w:val="24"/>
                <w:szCs w:val="24"/>
              </w:rPr>
            </w:pPr>
            <w:r w:rsidRPr="001C0B7A">
              <w:rPr>
                <w:rFonts w:ascii="Arial" w:hAnsi="Arial" w:cs="Arial"/>
                <w:b/>
                <w:bCs/>
                <w:color w:val="0D0D0D" w:themeColor="text1" w:themeTint="F2"/>
                <w:sz w:val="24"/>
                <w:szCs w:val="24"/>
              </w:rPr>
              <w:t>Higher Education Achievement Record (HEAR)</w:t>
            </w:r>
          </w:p>
        </w:tc>
        <w:tc>
          <w:tcPr>
            <w:tcW w:w="2937" w:type="dxa"/>
          </w:tcPr>
          <w:p w14:paraId="0C531697" w14:textId="3BA52339"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ESIS</w:t>
            </w:r>
          </w:p>
        </w:tc>
        <w:tc>
          <w:tcPr>
            <w:tcW w:w="3448" w:type="dxa"/>
          </w:tcPr>
          <w:p w14:paraId="6A9668CF" w14:textId="062A9E6A"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Faculty Deans (for any non-standard text)</w:t>
            </w:r>
          </w:p>
        </w:tc>
        <w:tc>
          <w:tcPr>
            <w:tcW w:w="2299" w:type="dxa"/>
          </w:tcPr>
          <w:p w14:paraId="273FB1C1" w14:textId="549ED0F3" w:rsidR="00FD009C" w:rsidRPr="001C0B7A" w:rsidRDefault="003716E7"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CRT</w:t>
            </w:r>
          </w:p>
        </w:tc>
        <w:tc>
          <w:tcPr>
            <w:tcW w:w="3317" w:type="dxa"/>
          </w:tcPr>
          <w:p w14:paraId="519309CF" w14:textId="29A2606A"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ESIS</w:t>
            </w:r>
          </w:p>
        </w:tc>
        <w:tc>
          <w:tcPr>
            <w:tcW w:w="7029" w:type="dxa"/>
          </w:tcPr>
          <w:p w14:paraId="2F9D6E8D" w14:textId="1196441C" w:rsidR="003716E7" w:rsidRPr="001C0B7A" w:rsidRDefault="003716E7"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CRT create the HEAR on systems initially using the Word document text provided as part of the course approval process.</w:t>
            </w:r>
          </w:p>
          <w:p w14:paraId="10EC3C18" w14:textId="3EF8E5A8" w:rsidR="00FD009C" w:rsidRPr="001C0B7A" w:rsidRDefault="003716E7"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 xml:space="preserve">Departments should ensure that the HEAR information remains current. Any changes should be sent as a Word document with tracked changes to QUAD by the Curriculum Update deadline. </w:t>
            </w:r>
          </w:p>
        </w:tc>
      </w:tr>
    </w:tbl>
    <w:p w14:paraId="256627F6" w14:textId="779E6FB2" w:rsidR="00C35452" w:rsidRDefault="00C35452" w:rsidP="00C35452">
      <w:pPr>
        <w:ind w:left="-5103" w:firstLine="5103"/>
        <w:rPr>
          <w:color w:val="0D0D0D" w:themeColor="text1" w:themeTint="F2"/>
        </w:rPr>
      </w:pPr>
    </w:p>
    <w:p w14:paraId="0E19349D" w14:textId="77777777" w:rsidR="001C0B7A" w:rsidRPr="00927585" w:rsidRDefault="001C0B7A" w:rsidP="001C0B7A">
      <w:pPr>
        <w:spacing w:before="240"/>
        <w:ind w:hanging="5103"/>
        <w:rPr>
          <w:b/>
          <w:bCs/>
          <w:color w:val="0D0D0D" w:themeColor="text1" w:themeTint="F2"/>
          <w:sz w:val="28"/>
          <w:szCs w:val="28"/>
        </w:rPr>
      </w:pPr>
      <w:r w:rsidRPr="00927585">
        <w:rPr>
          <w:b/>
          <w:bCs/>
          <w:color w:val="0D0D0D" w:themeColor="text1" w:themeTint="F2"/>
          <w:sz w:val="28"/>
          <w:szCs w:val="28"/>
        </w:rPr>
        <w:t>Notes</w:t>
      </w:r>
    </w:p>
    <w:p w14:paraId="7804113F" w14:textId="77777777" w:rsidR="001C0B7A" w:rsidRPr="00E43C81" w:rsidRDefault="001C0B7A" w:rsidP="001C0B7A">
      <w:pPr>
        <w:numPr>
          <w:ilvl w:val="0"/>
          <w:numId w:val="31"/>
        </w:numPr>
        <w:spacing w:after="0"/>
        <w:ind w:left="-4395"/>
        <w:contextualSpacing/>
        <w:rPr>
          <w:rFonts w:ascii="Arial" w:eastAsia="Calibri" w:hAnsi="Arial" w:cs="Arial"/>
          <w:sz w:val="28"/>
          <w:szCs w:val="28"/>
        </w:rPr>
      </w:pPr>
      <w:r w:rsidRPr="00E43C81">
        <w:rPr>
          <w:rFonts w:ascii="Arial" w:eastAsia="Calibri" w:hAnsi="Arial" w:cs="Arial"/>
          <w:sz w:val="24"/>
          <w:szCs w:val="24"/>
        </w:rPr>
        <w:t>The above tables refer to the Course Records Team (CRT) and Quality and Academic Development (QUAD).</w:t>
      </w:r>
    </w:p>
    <w:p w14:paraId="4F169027" w14:textId="77777777" w:rsidR="00E43C81" w:rsidRPr="00E43C81" w:rsidRDefault="001C0B7A" w:rsidP="001C0B7A">
      <w:pPr>
        <w:numPr>
          <w:ilvl w:val="0"/>
          <w:numId w:val="31"/>
        </w:numPr>
        <w:spacing w:after="0"/>
        <w:ind w:left="-4395"/>
        <w:contextualSpacing/>
        <w:rPr>
          <w:rFonts w:ascii="Arial" w:eastAsia="Calibri" w:hAnsi="Arial" w:cs="Arial"/>
          <w:sz w:val="28"/>
          <w:szCs w:val="28"/>
        </w:rPr>
      </w:pPr>
      <w:r w:rsidRPr="00E43C81">
        <w:rPr>
          <w:rFonts w:ascii="Arial" w:eastAsia="Calibri" w:hAnsi="Arial" w:cs="Arial"/>
          <w:sz w:val="24"/>
          <w:szCs w:val="24"/>
        </w:rPr>
        <w:t xml:space="preserve">Approval for certain types of changes has been delegated to QUAD from the Faculty Deans. However, these types of changes may still be referred to the Faculty Dean for final approval, depending on the significance of the change and any other contributing factors. </w:t>
      </w:r>
    </w:p>
    <w:p w14:paraId="142FF00F" w14:textId="2F824844" w:rsidR="001C0B7A" w:rsidRDefault="001C0B7A" w:rsidP="00C35452">
      <w:pPr>
        <w:ind w:left="-5103" w:firstLine="5103"/>
        <w:rPr>
          <w:color w:val="0D0D0D" w:themeColor="text1" w:themeTint="F2"/>
        </w:rPr>
      </w:pPr>
    </w:p>
    <w:p w14:paraId="341B2761" w14:textId="10C28371" w:rsidR="004C77BF" w:rsidRDefault="004C77BF" w:rsidP="00C35452">
      <w:pPr>
        <w:ind w:left="-5103" w:firstLine="5103"/>
        <w:rPr>
          <w:color w:val="0D0D0D" w:themeColor="text1" w:themeTint="F2"/>
        </w:rPr>
      </w:pPr>
    </w:p>
    <w:p w14:paraId="1139394E" w14:textId="5B58221A" w:rsidR="004C77BF" w:rsidRDefault="004C77BF" w:rsidP="00C35452">
      <w:pPr>
        <w:ind w:left="-5103" w:firstLine="5103"/>
        <w:rPr>
          <w:color w:val="0D0D0D" w:themeColor="text1" w:themeTint="F2"/>
        </w:rPr>
      </w:pPr>
    </w:p>
    <w:p w14:paraId="5F212532" w14:textId="159CE2A2" w:rsidR="004C77BF" w:rsidRDefault="004C77BF" w:rsidP="00C35452">
      <w:pPr>
        <w:ind w:left="-5103" w:firstLine="5103"/>
        <w:rPr>
          <w:color w:val="0D0D0D" w:themeColor="text1" w:themeTint="F2"/>
        </w:rPr>
      </w:pPr>
    </w:p>
    <w:p w14:paraId="3EAF10CE" w14:textId="5D249244" w:rsidR="004C77BF" w:rsidRDefault="004C77BF" w:rsidP="00C35452">
      <w:pPr>
        <w:ind w:left="-5103" w:firstLine="5103"/>
        <w:rPr>
          <w:color w:val="0D0D0D" w:themeColor="text1" w:themeTint="F2"/>
        </w:rPr>
      </w:pPr>
    </w:p>
    <w:p w14:paraId="5F0C15F7" w14:textId="6DB387B5" w:rsidR="004C77BF" w:rsidRDefault="004C77BF" w:rsidP="00C35452">
      <w:pPr>
        <w:ind w:left="-5103" w:firstLine="5103"/>
        <w:rPr>
          <w:color w:val="0D0D0D" w:themeColor="text1" w:themeTint="F2"/>
        </w:rPr>
      </w:pPr>
    </w:p>
    <w:p w14:paraId="1B6A28F0" w14:textId="52B12E2B" w:rsidR="004C77BF" w:rsidRDefault="004C77BF" w:rsidP="00C35452">
      <w:pPr>
        <w:ind w:left="-5103" w:firstLine="5103"/>
        <w:rPr>
          <w:color w:val="0D0D0D" w:themeColor="text1" w:themeTint="F2"/>
        </w:rPr>
      </w:pPr>
    </w:p>
    <w:p w14:paraId="7244FD30" w14:textId="5BB204E9" w:rsidR="004C77BF" w:rsidRDefault="004C77BF" w:rsidP="00C35452">
      <w:pPr>
        <w:ind w:left="-5103" w:firstLine="5103"/>
        <w:rPr>
          <w:color w:val="0D0D0D" w:themeColor="text1" w:themeTint="F2"/>
        </w:rPr>
      </w:pPr>
    </w:p>
    <w:p w14:paraId="57733CD4" w14:textId="7AF17737" w:rsidR="004C77BF" w:rsidRDefault="004C77BF" w:rsidP="00C35452">
      <w:pPr>
        <w:ind w:left="-5103" w:firstLine="5103"/>
        <w:rPr>
          <w:color w:val="0D0D0D" w:themeColor="text1" w:themeTint="F2"/>
        </w:rPr>
      </w:pPr>
    </w:p>
    <w:p w14:paraId="1C776FE5" w14:textId="2D0C61DC" w:rsidR="004C77BF" w:rsidRDefault="004C77BF" w:rsidP="00C35452">
      <w:pPr>
        <w:ind w:left="-5103" w:firstLine="5103"/>
        <w:rPr>
          <w:color w:val="0D0D0D" w:themeColor="text1" w:themeTint="F2"/>
        </w:rPr>
      </w:pPr>
    </w:p>
    <w:p w14:paraId="4F12FB34" w14:textId="263BE245" w:rsidR="004C77BF" w:rsidRDefault="004C77BF" w:rsidP="00C35452">
      <w:pPr>
        <w:ind w:left="-5103" w:firstLine="5103"/>
        <w:rPr>
          <w:color w:val="0D0D0D" w:themeColor="text1" w:themeTint="F2"/>
        </w:rPr>
      </w:pPr>
    </w:p>
    <w:p w14:paraId="62642584" w14:textId="3700187D" w:rsidR="004C77BF" w:rsidRDefault="004C77BF" w:rsidP="00C35452">
      <w:pPr>
        <w:ind w:left="-5103" w:firstLine="5103"/>
        <w:rPr>
          <w:color w:val="0D0D0D" w:themeColor="text1" w:themeTint="F2"/>
        </w:rPr>
      </w:pPr>
    </w:p>
    <w:p w14:paraId="19B83D98" w14:textId="4C1F9CF3" w:rsidR="004C77BF" w:rsidRDefault="004C77BF" w:rsidP="00C35452">
      <w:pPr>
        <w:ind w:left="-5103" w:firstLine="5103"/>
        <w:rPr>
          <w:color w:val="0D0D0D" w:themeColor="text1" w:themeTint="F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804"/>
      </w:tblGrid>
      <w:tr w:rsidR="004C77BF" w:rsidRPr="004C77BF" w14:paraId="2BBCB9AE" w14:textId="77777777" w:rsidTr="003134EE">
        <w:trPr>
          <w:jc w:val="center"/>
        </w:trPr>
        <w:tc>
          <w:tcPr>
            <w:tcW w:w="2972" w:type="dxa"/>
            <w:tcMar>
              <w:top w:w="0" w:type="dxa"/>
              <w:left w:w="108" w:type="dxa"/>
              <w:bottom w:w="0" w:type="dxa"/>
              <w:right w:w="108" w:type="dxa"/>
            </w:tcMar>
            <w:hideMark/>
          </w:tcPr>
          <w:p w14:paraId="4D934379"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Document owner</w:t>
            </w:r>
          </w:p>
        </w:tc>
        <w:tc>
          <w:tcPr>
            <w:tcW w:w="6804" w:type="dxa"/>
            <w:tcMar>
              <w:top w:w="0" w:type="dxa"/>
              <w:left w:w="108" w:type="dxa"/>
              <w:bottom w:w="0" w:type="dxa"/>
              <w:right w:w="108" w:type="dxa"/>
            </w:tcMar>
            <w:hideMark/>
          </w:tcPr>
          <w:p w14:paraId="25904BE8"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Quality and Academic Development Team</w:t>
            </w:r>
          </w:p>
        </w:tc>
      </w:tr>
      <w:tr w:rsidR="004C77BF" w:rsidRPr="004C77BF" w14:paraId="5A2A954C" w14:textId="77777777" w:rsidTr="003134EE">
        <w:trPr>
          <w:trHeight w:val="175"/>
          <w:jc w:val="center"/>
        </w:trPr>
        <w:tc>
          <w:tcPr>
            <w:tcW w:w="2972" w:type="dxa"/>
            <w:tcMar>
              <w:top w:w="0" w:type="dxa"/>
              <w:left w:w="108" w:type="dxa"/>
              <w:bottom w:w="0" w:type="dxa"/>
              <w:right w:w="108" w:type="dxa"/>
            </w:tcMar>
            <w:hideMark/>
          </w:tcPr>
          <w:p w14:paraId="022C1D1C" w14:textId="77777777" w:rsidR="004C77BF" w:rsidRPr="004C77BF" w:rsidRDefault="004C77BF" w:rsidP="004C77BF">
            <w:pPr>
              <w:tabs>
                <w:tab w:val="left" w:pos="1418"/>
              </w:tabs>
              <w:spacing w:after="0" w:line="276" w:lineRule="auto"/>
              <w:rPr>
                <w:rFonts w:ascii="Arial" w:eastAsia="Times New Roman" w:hAnsi="Arial" w:cs="Arial"/>
                <w:szCs w:val="20"/>
              </w:rPr>
            </w:pPr>
            <w:r w:rsidRPr="004C77BF">
              <w:rPr>
                <w:rFonts w:ascii="Arial" w:eastAsia="Times New Roman" w:hAnsi="Arial" w:cs="Arial"/>
                <w:szCs w:val="20"/>
              </w:rPr>
              <w:t>Document last reviewed by</w:t>
            </w:r>
          </w:p>
        </w:tc>
        <w:tc>
          <w:tcPr>
            <w:tcW w:w="6804" w:type="dxa"/>
            <w:tcMar>
              <w:top w:w="0" w:type="dxa"/>
              <w:left w:w="108" w:type="dxa"/>
              <w:bottom w:w="0" w:type="dxa"/>
              <w:right w:w="108" w:type="dxa"/>
            </w:tcMar>
            <w:hideMark/>
          </w:tcPr>
          <w:p w14:paraId="716566ED" w14:textId="2C01B37B" w:rsidR="004C77BF" w:rsidRPr="004C77BF" w:rsidRDefault="009126F6" w:rsidP="004C77BF">
            <w:pPr>
              <w:tabs>
                <w:tab w:val="left" w:pos="1418"/>
              </w:tabs>
              <w:spacing w:after="0" w:line="276" w:lineRule="auto"/>
              <w:rPr>
                <w:rFonts w:ascii="Arial" w:eastAsia="Arial" w:hAnsi="Arial" w:cs="Times New Roman"/>
                <w:szCs w:val="20"/>
              </w:rPr>
            </w:pPr>
            <w:r>
              <w:rPr>
                <w:rFonts w:ascii="Arial" w:eastAsia="Times New Roman" w:hAnsi="Arial" w:cs="Arial"/>
                <w:szCs w:val="20"/>
              </w:rPr>
              <w:t>Aminah Suhail, Quality and Academic Development Manager</w:t>
            </w:r>
          </w:p>
        </w:tc>
      </w:tr>
      <w:tr w:rsidR="004C77BF" w:rsidRPr="004C77BF" w14:paraId="4F22C3A6" w14:textId="77777777" w:rsidTr="003134EE">
        <w:trPr>
          <w:jc w:val="center"/>
        </w:trPr>
        <w:tc>
          <w:tcPr>
            <w:tcW w:w="2972" w:type="dxa"/>
            <w:tcMar>
              <w:top w:w="0" w:type="dxa"/>
              <w:left w:w="108" w:type="dxa"/>
              <w:bottom w:w="0" w:type="dxa"/>
              <w:right w:w="108" w:type="dxa"/>
            </w:tcMar>
            <w:hideMark/>
          </w:tcPr>
          <w:p w14:paraId="2EAE777A"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Date last reviewed</w:t>
            </w:r>
          </w:p>
        </w:tc>
        <w:tc>
          <w:tcPr>
            <w:tcW w:w="6804" w:type="dxa"/>
            <w:tcMar>
              <w:top w:w="0" w:type="dxa"/>
              <w:left w:w="108" w:type="dxa"/>
              <w:bottom w:w="0" w:type="dxa"/>
              <w:right w:w="108" w:type="dxa"/>
            </w:tcMar>
            <w:hideMark/>
          </w:tcPr>
          <w:p w14:paraId="762A4840" w14:textId="2F517FE9" w:rsidR="004C77BF" w:rsidRPr="004C77BF" w:rsidRDefault="009126F6" w:rsidP="004C77BF">
            <w:pPr>
              <w:tabs>
                <w:tab w:val="left" w:pos="1418"/>
              </w:tabs>
              <w:spacing w:after="0" w:line="276" w:lineRule="auto"/>
              <w:jc w:val="both"/>
              <w:rPr>
                <w:rFonts w:ascii="Arial" w:eastAsia="Times New Roman" w:hAnsi="Arial" w:cs="Arial"/>
                <w:szCs w:val="20"/>
              </w:rPr>
            </w:pPr>
            <w:r>
              <w:rPr>
                <w:rFonts w:ascii="Arial" w:eastAsia="Times New Roman" w:hAnsi="Arial" w:cs="Arial"/>
                <w:szCs w:val="20"/>
              </w:rPr>
              <w:t>July 2025</w:t>
            </w:r>
          </w:p>
        </w:tc>
      </w:tr>
      <w:tr w:rsidR="004C77BF" w:rsidRPr="004C77BF" w14:paraId="6B018E1C" w14:textId="77777777" w:rsidTr="003134EE">
        <w:trPr>
          <w:trHeight w:val="274"/>
          <w:jc w:val="center"/>
        </w:trPr>
        <w:tc>
          <w:tcPr>
            <w:tcW w:w="2972" w:type="dxa"/>
            <w:tcMar>
              <w:top w:w="0" w:type="dxa"/>
              <w:left w:w="108" w:type="dxa"/>
              <w:bottom w:w="0" w:type="dxa"/>
              <w:right w:w="108" w:type="dxa"/>
            </w:tcMar>
            <w:hideMark/>
          </w:tcPr>
          <w:p w14:paraId="03B88FA6"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Review frequency</w:t>
            </w:r>
          </w:p>
        </w:tc>
        <w:tc>
          <w:tcPr>
            <w:tcW w:w="6804" w:type="dxa"/>
            <w:tcMar>
              <w:top w:w="0" w:type="dxa"/>
              <w:left w:w="108" w:type="dxa"/>
              <w:bottom w:w="0" w:type="dxa"/>
              <w:right w:w="108" w:type="dxa"/>
            </w:tcMar>
            <w:hideMark/>
          </w:tcPr>
          <w:p w14:paraId="5A6B8CB3"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Annually</w:t>
            </w:r>
          </w:p>
        </w:tc>
      </w:tr>
    </w:tbl>
    <w:p w14:paraId="73D500F9" w14:textId="77777777" w:rsidR="004C77BF" w:rsidRPr="00927585" w:rsidRDefault="004C77BF" w:rsidP="00C35452">
      <w:pPr>
        <w:ind w:left="-5103" w:firstLine="5103"/>
        <w:rPr>
          <w:color w:val="0D0D0D" w:themeColor="text1" w:themeTint="F2"/>
        </w:rPr>
      </w:pPr>
    </w:p>
    <w:sectPr w:rsidR="004C77BF" w:rsidRPr="00927585" w:rsidSect="000A0C1F">
      <w:pgSz w:w="23808" w:h="16840" w:orient="landscape"/>
      <w:pgMar w:top="720" w:right="5783" w:bottom="998" w:left="5783"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824C" w14:textId="77777777" w:rsidR="0027624D" w:rsidRDefault="0027624D" w:rsidP="00563B5C">
      <w:pPr>
        <w:spacing w:after="0"/>
      </w:pPr>
      <w:r>
        <w:separator/>
      </w:r>
    </w:p>
  </w:endnote>
  <w:endnote w:type="continuationSeparator" w:id="0">
    <w:p w14:paraId="11274865" w14:textId="77777777" w:rsidR="0027624D" w:rsidRDefault="0027624D" w:rsidP="00563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0095" w14:textId="77777777" w:rsidR="0027624D" w:rsidRDefault="0027624D" w:rsidP="00563B5C">
      <w:pPr>
        <w:spacing w:after="0"/>
      </w:pPr>
      <w:r>
        <w:separator/>
      </w:r>
    </w:p>
  </w:footnote>
  <w:footnote w:type="continuationSeparator" w:id="0">
    <w:p w14:paraId="0A5AB98F" w14:textId="77777777" w:rsidR="0027624D" w:rsidRDefault="0027624D" w:rsidP="00563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08"/>
    <w:multiLevelType w:val="hybridMultilevel"/>
    <w:tmpl w:val="7C9ABF06"/>
    <w:lvl w:ilvl="0" w:tplc="DB0C0292">
      <w:start w:val="1"/>
      <w:numFmt w:val="bullet"/>
      <w:lvlText w:val="•"/>
      <w:lvlJc w:val="left"/>
      <w:pPr>
        <w:tabs>
          <w:tab w:val="num" w:pos="720"/>
        </w:tabs>
        <w:ind w:left="720" w:hanging="360"/>
      </w:pPr>
      <w:rPr>
        <w:rFonts w:ascii="Times New Roman" w:hAnsi="Times New Roman" w:hint="default"/>
      </w:rPr>
    </w:lvl>
    <w:lvl w:ilvl="1" w:tplc="0CC89906" w:tentative="1">
      <w:start w:val="1"/>
      <w:numFmt w:val="bullet"/>
      <w:lvlText w:val="•"/>
      <w:lvlJc w:val="left"/>
      <w:pPr>
        <w:tabs>
          <w:tab w:val="num" w:pos="1440"/>
        </w:tabs>
        <w:ind w:left="1440" w:hanging="360"/>
      </w:pPr>
      <w:rPr>
        <w:rFonts w:ascii="Times New Roman" w:hAnsi="Times New Roman" w:hint="default"/>
      </w:rPr>
    </w:lvl>
    <w:lvl w:ilvl="2" w:tplc="0158018A" w:tentative="1">
      <w:start w:val="1"/>
      <w:numFmt w:val="bullet"/>
      <w:lvlText w:val="•"/>
      <w:lvlJc w:val="left"/>
      <w:pPr>
        <w:tabs>
          <w:tab w:val="num" w:pos="2160"/>
        </w:tabs>
        <w:ind w:left="2160" w:hanging="360"/>
      </w:pPr>
      <w:rPr>
        <w:rFonts w:ascii="Times New Roman" w:hAnsi="Times New Roman" w:hint="default"/>
      </w:rPr>
    </w:lvl>
    <w:lvl w:ilvl="3" w:tplc="482C4494" w:tentative="1">
      <w:start w:val="1"/>
      <w:numFmt w:val="bullet"/>
      <w:lvlText w:val="•"/>
      <w:lvlJc w:val="left"/>
      <w:pPr>
        <w:tabs>
          <w:tab w:val="num" w:pos="2880"/>
        </w:tabs>
        <w:ind w:left="2880" w:hanging="360"/>
      </w:pPr>
      <w:rPr>
        <w:rFonts w:ascii="Times New Roman" w:hAnsi="Times New Roman" w:hint="default"/>
      </w:rPr>
    </w:lvl>
    <w:lvl w:ilvl="4" w:tplc="6160FAF0" w:tentative="1">
      <w:start w:val="1"/>
      <w:numFmt w:val="bullet"/>
      <w:lvlText w:val="•"/>
      <w:lvlJc w:val="left"/>
      <w:pPr>
        <w:tabs>
          <w:tab w:val="num" w:pos="3600"/>
        </w:tabs>
        <w:ind w:left="3600" w:hanging="360"/>
      </w:pPr>
      <w:rPr>
        <w:rFonts w:ascii="Times New Roman" w:hAnsi="Times New Roman" w:hint="default"/>
      </w:rPr>
    </w:lvl>
    <w:lvl w:ilvl="5" w:tplc="8B98A936" w:tentative="1">
      <w:start w:val="1"/>
      <w:numFmt w:val="bullet"/>
      <w:lvlText w:val="•"/>
      <w:lvlJc w:val="left"/>
      <w:pPr>
        <w:tabs>
          <w:tab w:val="num" w:pos="4320"/>
        </w:tabs>
        <w:ind w:left="4320" w:hanging="360"/>
      </w:pPr>
      <w:rPr>
        <w:rFonts w:ascii="Times New Roman" w:hAnsi="Times New Roman" w:hint="default"/>
      </w:rPr>
    </w:lvl>
    <w:lvl w:ilvl="6" w:tplc="3096573C" w:tentative="1">
      <w:start w:val="1"/>
      <w:numFmt w:val="bullet"/>
      <w:lvlText w:val="•"/>
      <w:lvlJc w:val="left"/>
      <w:pPr>
        <w:tabs>
          <w:tab w:val="num" w:pos="5040"/>
        </w:tabs>
        <w:ind w:left="5040" w:hanging="360"/>
      </w:pPr>
      <w:rPr>
        <w:rFonts w:ascii="Times New Roman" w:hAnsi="Times New Roman" w:hint="default"/>
      </w:rPr>
    </w:lvl>
    <w:lvl w:ilvl="7" w:tplc="1B782948" w:tentative="1">
      <w:start w:val="1"/>
      <w:numFmt w:val="bullet"/>
      <w:lvlText w:val="•"/>
      <w:lvlJc w:val="left"/>
      <w:pPr>
        <w:tabs>
          <w:tab w:val="num" w:pos="5760"/>
        </w:tabs>
        <w:ind w:left="5760" w:hanging="360"/>
      </w:pPr>
      <w:rPr>
        <w:rFonts w:ascii="Times New Roman" w:hAnsi="Times New Roman" w:hint="default"/>
      </w:rPr>
    </w:lvl>
    <w:lvl w:ilvl="8" w:tplc="393C43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2B1D47"/>
    <w:multiLevelType w:val="hybridMultilevel"/>
    <w:tmpl w:val="C15C7ED8"/>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4F0"/>
    <w:multiLevelType w:val="hybridMultilevel"/>
    <w:tmpl w:val="8EE0CB3A"/>
    <w:lvl w:ilvl="0" w:tplc="2E8C217A">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 w15:restartNumberingAfterBreak="0">
    <w:nsid w:val="138B5D6F"/>
    <w:multiLevelType w:val="hybridMultilevel"/>
    <w:tmpl w:val="7F541E02"/>
    <w:lvl w:ilvl="0" w:tplc="99FE5206">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F3EB5"/>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14043A"/>
    <w:multiLevelType w:val="hybridMultilevel"/>
    <w:tmpl w:val="0B62EF48"/>
    <w:lvl w:ilvl="0" w:tplc="46F8FF1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362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F58B9"/>
    <w:multiLevelType w:val="hybridMultilevel"/>
    <w:tmpl w:val="CE589B58"/>
    <w:lvl w:ilvl="0" w:tplc="147EA502">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E1C71"/>
    <w:multiLevelType w:val="multilevel"/>
    <w:tmpl w:val="0D8E47E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7E0585"/>
    <w:multiLevelType w:val="hybridMultilevel"/>
    <w:tmpl w:val="1BACEA3A"/>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84DE7"/>
    <w:multiLevelType w:val="hybridMultilevel"/>
    <w:tmpl w:val="BFD6124C"/>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85905"/>
    <w:multiLevelType w:val="hybridMultilevel"/>
    <w:tmpl w:val="BD366C32"/>
    <w:lvl w:ilvl="0" w:tplc="36C21F00">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2EFE"/>
    <w:multiLevelType w:val="hybridMultilevel"/>
    <w:tmpl w:val="ADB45E9C"/>
    <w:lvl w:ilvl="0" w:tplc="0FCC42CA">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817C5"/>
    <w:multiLevelType w:val="hybridMultilevel"/>
    <w:tmpl w:val="0520E01E"/>
    <w:lvl w:ilvl="0" w:tplc="633A1E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2634C"/>
    <w:multiLevelType w:val="hybridMultilevel"/>
    <w:tmpl w:val="91A01EFC"/>
    <w:lvl w:ilvl="0" w:tplc="07965944">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17B17"/>
    <w:multiLevelType w:val="hybridMultilevel"/>
    <w:tmpl w:val="1DEAF90C"/>
    <w:lvl w:ilvl="0" w:tplc="669010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B2C40"/>
    <w:multiLevelType w:val="hybridMultilevel"/>
    <w:tmpl w:val="A84E29F6"/>
    <w:lvl w:ilvl="0" w:tplc="24FC5A9A">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C0994"/>
    <w:multiLevelType w:val="hybridMultilevel"/>
    <w:tmpl w:val="2EE46A64"/>
    <w:lvl w:ilvl="0" w:tplc="F9FE3744">
      <w:start w:val="1"/>
      <w:numFmt w:val="bullet"/>
      <w:lvlText w:val="•"/>
      <w:lvlJc w:val="left"/>
      <w:pPr>
        <w:tabs>
          <w:tab w:val="num" w:pos="720"/>
        </w:tabs>
        <w:ind w:left="720" w:hanging="360"/>
      </w:pPr>
      <w:rPr>
        <w:rFonts w:ascii="Times New Roman" w:hAnsi="Times New Roman" w:hint="default"/>
      </w:rPr>
    </w:lvl>
    <w:lvl w:ilvl="1" w:tplc="B3648B76" w:tentative="1">
      <w:start w:val="1"/>
      <w:numFmt w:val="bullet"/>
      <w:lvlText w:val="•"/>
      <w:lvlJc w:val="left"/>
      <w:pPr>
        <w:tabs>
          <w:tab w:val="num" w:pos="1440"/>
        </w:tabs>
        <w:ind w:left="1440" w:hanging="360"/>
      </w:pPr>
      <w:rPr>
        <w:rFonts w:ascii="Times New Roman" w:hAnsi="Times New Roman" w:hint="default"/>
      </w:rPr>
    </w:lvl>
    <w:lvl w:ilvl="2" w:tplc="BFE66E2C" w:tentative="1">
      <w:start w:val="1"/>
      <w:numFmt w:val="bullet"/>
      <w:lvlText w:val="•"/>
      <w:lvlJc w:val="left"/>
      <w:pPr>
        <w:tabs>
          <w:tab w:val="num" w:pos="2160"/>
        </w:tabs>
        <w:ind w:left="2160" w:hanging="360"/>
      </w:pPr>
      <w:rPr>
        <w:rFonts w:ascii="Times New Roman" w:hAnsi="Times New Roman" w:hint="default"/>
      </w:rPr>
    </w:lvl>
    <w:lvl w:ilvl="3" w:tplc="E850C890" w:tentative="1">
      <w:start w:val="1"/>
      <w:numFmt w:val="bullet"/>
      <w:lvlText w:val="•"/>
      <w:lvlJc w:val="left"/>
      <w:pPr>
        <w:tabs>
          <w:tab w:val="num" w:pos="2880"/>
        </w:tabs>
        <w:ind w:left="2880" w:hanging="360"/>
      </w:pPr>
      <w:rPr>
        <w:rFonts w:ascii="Times New Roman" w:hAnsi="Times New Roman" w:hint="default"/>
      </w:rPr>
    </w:lvl>
    <w:lvl w:ilvl="4" w:tplc="B9DCE518" w:tentative="1">
      <w:start w:val="1"/>
      <w:numFmt w:val="bullet"/>
      <w:lvlText w:val="•"/>
      <w:lvlJc w:val="left"/>
      <w:pPr>
        <w:tabs>
          <w:tab w:val="num" w:pos="3600"/>
        </w:tabs>
        <w:ind w:left="3600" w:hanging="360"/>
      </w:pPr>
      <w:rPr>
        <w:rFonts w:ascii="Times New Roman" w:hAnsi="Times New Roman" w:hint="default"/>
      </w:rPr>
    </w:lvl>
    <w:lvl w:ilvl="5" w:tplc="6FCC4AFE" w:tentative="1">
      <w:start w:val="1"/>
      <w:numFmt w:val="bullet"/>
      <w:lvlText w:val="•"/>
      <w:lvlJc w:val="left"/>
      <w:pPr>
        <w:tabs>
          <w:tab w:val="num" w:pos="4320"/>
        </w:tabs>
        <w:ind w:left="4320" w:hanging="360"/>
      </w:pPr>
      <w:rPr>
        <w:rFonts w:ascii="Times New Roman" w:hAnsi="Times New Roman" w:hint="default"/>
      </w:rPr>
    </w:lvl>
    <w:lvl w:ilvl="6" w:tplc="56347070" w:tentative="1">
      <w:start w:val="1"/>
      <w:numFmt w:val="bullet"/>
      <w:lvlText w:val="•"/>
      <w:lvlJc w:val="left"/>
      <w:pPr>
        <w:tabs>
          <w:tab w:val="num" w:pos="5040"/>
        </w:tabs>
        <w:ind w:left="5040" w:hanging="360"/>
      </w:pPr>
      <w:rPr>
        <w:rFonts w:ascii="Times New Roman" w:hAnsi="Times New Roman" w:hint="default"/>
      </w:rPr>
    </w:lvl>
    <w:lvl w:ilvl="7" w:tplc="E37CBD1E" w:tentative="1">
      <w:start w:val="1"/>
      <w:numFmt w:val="bullet"/>
      <w:lvlText w:val="•"/>
      <w:lvlJc w:val="left"/>
      <w:pPr>
        <w:tabs>
          <w:tab w:val="num" w:pos="5760"/>
        </w:tabs>
        <w:ind w:left="5760" w:hanging="360"/>
      </w:pPr>
      <w:rPr>
        <w:rFonts w:ascii="Times New Roman" w:hAnsi="Times New Roman" w:hint="default"/>
      </w:rPr>
    </w:lvl>
    <w:lvl w:ilvl="8" w:tplc="DB48F9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677B86"/>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00C5883"/>
    <w:multiLevelType w:val="hybridMultilevel"/>
    <w:tmpl w:val="1520E1DC"/>
    <w:lvl w:ilvl="0" w:tplc="71BEFA92">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409AE"/>
    <w:multiLevelType w:val="hybridMultilevel"/>
    <w:tmpl w:val="2C725E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72322"/>
    <w:multiLevelType w:val="hybridMultilevel"/>
    <w:tmpl w:val="11483E0A"/>
    <w:lvl w:ilvl="0" w:tplc="08090005">
      <w:start w:val="1"/>
      <w:numFmt w:val="bullet"/>
      <w:lvlText w:val=""/>
      <w:lvlJc w:val="left"/>
      <w:pPr>
        <w:ind w:left="-4100" w:hanging="360"/>
      </w:pPr>
      <w:rPr>
        <w:rFonts w:ascii="Wingdings" w:hAnsi="Wingdings" w:hint="default"/>
      </w:rPr>
    </w:lvl>
    <w:lvl w:ilvl="1" w:tplc="08090003" w:tentative="1">
      <w:start w:val="1"/>
      <w:numFmt w:val="bullet"/>
      <w:lvlText w:val="o"/>
      <w:lvlJc w:val="left"/>
      <w:pPr>
        <w:ind w:left="-338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1940" w:hanging="360"/>
      </w:pPr>
      <w:rPr>
        <w:rFonts w:ascii="Symbol" w:hAnsi="Symbol" w:hint="default"/>
      </w:rPr>
    </w:lvl>
    <w:lvl w:ilvl="4" w:tplc="08090003" w:tentative="1">
      <w:start w:val="1"/>
      <w:numFmt w:val="bullet"/>
      <w:lvlText w:val="o"/>
      <w:lvlJc w:val="left"/>
      <w:pPr>
        <w:ind w:left="-1220" w:hanging="360"/>
      </w:pPr>
      <w:rPr>
        <w:rFonts w:ascii="Courier New" w:hAnsi="Courier New" w:cs="Courier New" w:hint="default"/>
      </w:rPr>
    </w:lvl>
    <w:lvl w:ilvl="5" w:tplc="08090005" w:tentative="1">
      <w:start w:val="1"/>
      <w:numFmt w:val="bullet"/>
      <w:lvlText w:val=""/>
      <w:lvlJc w:val="left"/>
      <w:pPr>
        <w:ind w:left="-500" w:hanging="360"/>
      </w:pPr>
      <w:rPr>
        <w:rFonts w:ascii="Wingdings" w:hAnsi="Wingdings" w:hint="default"/>
      </w:rPr>
    </w:lvl>
    <w:lvl w:ilvl="6" w:tplc="08090001" w:tentative="1">
      <w:start w:val="1"/>
      <w:numFmt w:val="bullet"/>
      <w:lvlText w:val=""/>
      <w:lvlJc w:val="left"/>
      <w:pPr>
        <w:ind w:left="220" w:hanging="360"/>
      </w:pPr>
      <w:rPr>
        <w:rFonts w:ascii="Symbol" w:hAnsi="Symbol" w:hint="default"/>
      </w:rPr>
    </w:lvl>
    <w:lvl w:ilvl="7" w:tplc="08090003" w:tentative="1">
      <w:start w:val="1"/>
      <w:numFmt w:val="bullet"/>
      <w:lvlText w:val="o"/>
      <w:lvlJc w:val="left"/>
      <w:pPr>
        <w:ind w:left="940" w:hanging="360"/>
      </w:pPr>
      <w:rPr>
        <w:rFonts w:ascii="Courier New" w:hAnsi="Courier New" w:cs="Courier New" w:hint="default"/>
      </w:rPr>
    </w:lvl>
    <w:lvl w:ilvl="8" w:tplc="08090005" w:tentative="1">
      <w:start w:val="1"/>
      <w:numFmt w:val="bullet"/>
      <w:lvlText w:val=""/>
      <w:lvlJc w:val="left"/>
      <w:pPr>
        <w:ind w:left="1660" w:hanging="360"/>
      </w:pPr>
      <w:rPr>
        <w:rFonts w:ascii="Wingdings" w:hAnsi="Wingdings" w:hint="default"/>
      </w:rPr>
    </w:lvl>
  </w:abstractNum>
  <w:abstractNum w:abstractNumId="26" w15:restartNumberingAfterBreak="0">
    <w:nsid w:val="753428B3"/>
    <w:multiLevelType w:val="hybridMultilevel"/>
    <w:tmpl w:val="C4160498"/>
    <w:lvl w:ilvl="0" w:tplc="AA0C13EC">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86360"/>
    <w:multiLevelType w:val="hybridMultilevel"/>
    <w:tmpl w:val="69463CD8"/>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95E79"/>
    <w:multiLevelType w:val="hybridMultilevel"/>
    <w:tmpl w:val="19040656"/>
    <w:lvl w:ilvl="0" w:tplc="8ABE4592">
      <w:start w:val="1"/>
      <w:numFmt w:val="bullet"/>
      <w:lvlText w:val="•"/>
      <w:lvlJc w:val="left"/>
      <w:pPr>
        <w:tabs>
          <w:tab w:val="num" w:pos="720"/>
        </w:tabs>
        <w:ind w:left="720" w:hanging="360"/>
      </w:pPr>
      <w:rPr>
        <w:rFonts w:ascii="Times New Roman" w:hAnsi="Times New Roman" w:hint="default"/>
      </w:rPr>
    </w:lvl>
    <w:lvl w:ilvl="1" w:tplc="54C46EBC" w:tentative="1">
      <w:start w:val="1"/>
      <w:numFmt w:val="bullet"/>
      <w:lvlText w:val="•"/>
      <w:lvlJc w:val="left"/>
      <w:pPr>
        <w:tabs>
          <w:tab w:val="num" w:pos="1440"/>
        </w:tabs>
        <w:ind w:left="1440" w:hanging="360"/>
      </w:pPr>
      <w:rPr>
        <w:rFonts w:ascii="Times New Roman" w:hAnsi="Times New Roman" w:hint="default"/>
      </w:rPr>
    </w:lvl>
    <w:lvl w:ilvl="2" w:tplc="9FCCFE1E" w:tentative="1">
      <w:start w:val="1"/>
      <w:numFmt w:val="bullet"/>
      <w:lvlText w:val="•"/>
      <w:lvlJc w:val="left"/>
      <w:pPr>
        <w:tabs>
          <w:tab w:val="num" w:pos="2160"/>
        </w:tabs>
        <w:ind w:left="2160" w:hanging="360"/>
      </w:pPr>
      <w:rPr>
        <w:rFonts w:ascii="Times New Roman" w:hAnsi="Times New Roman" w:hint="default"/>
      </w:rPr>
    </w:lvl>
    <w:lvl w:ilvl="3" w:tplc="4A260E6E" w:tentative="1">
      <w:start w:val="1"/>
      <w:numFmt w:val="bullet"/>
      <w:lvlText w:val="•"/>
      <w:lvlJc w:val="left"/>
      <w:pPr>
        <w:tabs>
          <w:tab w:val="num" w:pos="2880"/>
        </w:tabs>
        <w:ind w:left="2880" w:hanging="360"/>
      </w:pPr>
      <w:rPr>
        <w:rFonts w:ascii="Times New Roman" w:hAnsi="Times New Roman" w:hint="default"/>
      </w:rPr>
    </w:lvl>
    <w:lvl w:ilvl="4" w:tplc="F9084238" w:tentative="1">
      <w:start w:val="1"/>
      <w:numFmt w:val="bullet"/>
      <w:lvlText w:val="•"/>
      <w:lvlJc w:val="left"/>
      <w:pPr>
        <w:tabs>
          <w:tab w:val="num" w:pos="3600"/>
        </w:tabs>
        <w:ind w:left="3600" w:hanging="360"/>
      </w:pPr>
      <w:rPr>
        <w:rFonts w:ascii="Times New Roman" w:hAnsi="Times New Roman" w:hint="default"/>
      </w:rPr>
    </w:lvl>
    <w:lvl w:ilvl="5" w:tplc="DCEE10E2" w:tentative="1">
      <w:start w:val="1"/>
      <w:numFmt w:val="bullet"/>
      <w:lvlText w:val="•"/>
      <w:lvlJc w:val="left"/>
      <w:pPr>
        <w:tabs>
          <w:tab w:val="num" w:pos="4320"/>
        </w:tabs>
        <w:ind w:left="4320" w:hanging="360"/>
      </w:pPr>
      <w:rPr>
        <w:rFonts w:ascii="Times New Roman" w:hAnsi="Times New Roman" w:hint="default"/>
      </w:rPr>
    </w:lvl>
    <w:lvl w:ilvl="6" w:tplc="3418CE8E" w:tentative="1">
      <w:start w:val="1"/>
      <w:numFmt w:val="bullet"/>
      <w:lvlText w:val="•"/>
      <w:lvlJc w:val="left"/>
      <w:pPr>
        <w:tabs>
          <w:tab w:val="num" w:pos="5040"/>
        </w:tabs>
        <w:ind w:left="5040" w:hanging="360"/>
      </w:pPr>
      <w:rPr>
        <w:rFonts w:ascii="Times New Roman" w:hAnsi="Times New Roman" w:hint="default"/>
      </w:rPr>
    </w:lvl>
    <w:lvl w:ilvl="7" w:tplc="C3C01A78" w:tentative="1">
      <w:start w:val="1"/>
      <w:numFmt w:val="bullet"/>
      <w:lvlText w:val="•"/>
      <w:lvlJc w:val="left"/>
      <w:pPr>
        <w:tabs>
          <w:tab w:val="num" w:pos="5760"/>
        </w:tabs>
        <w:ind w:left="5760" w:hanging="360"/>
      </w:pPr>
      <w:rPr>
        <w:rFonts w:ascii="Times New Roman" w:hAnsi="Times New Roman" w:hint="default"/>
      </w:rPr>
    </w:lvl>
    <w:lvl w:ilvl="8" w:tplc="CFCC5E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191957"/>
    <w:multiLevelType w:val="hybridMultilevel"/>
    <w:tmpl w:val="BD40DD4E"/>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510648">
    <w:abstractNumId w:val="24"/>
  </w:num>
  <w:num w:numId="2" w16cid:durableId="1426337789">
    <w:abstractNumId w:val="3"/>
  </w:num>
  <w:num w:numId="3" w16cid:durableId="103780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790160">
    <w:abstractNumId w:val="23"/>
  </w:num>
  <w:num w:numId="5" w16cid:durableId="351610804">
    <w:abstractNumId w:val="5"/>
  </w:num>
  <w:num w:numId="6" w16cid:durableId="1238393497">
    <w:abstractNumId w:val="17"/>
  </w:num>
  <w:num w:numId="7" w16cid:durableId="739518707">
    <w:abstractNumId w:val="7"/>
  </w:num>
  <w:num w:numId="8" w16cid:durableId="1919366542">
    <w:abstractNumId w:val="19"/>
  </w:num>
  <w:num w:numId="9" w16cid:durableId="967514393">
    <w:abstractNumId w:val="20"/>
  </w:num>
  <w:num w:numId="10" w16cid:durableId="151988210">
    <w:abstractNumId w:val="21"/>
  </w:num>
  <w:num w:numId="11" w16cid:durableId="31198489">
    <w:abstractNumId w:val="2"/>
  </w:num>
  <w:num w:numId="12" w16cid:durableId="1186946210">
    <w:abstractNumId w:val="9"/>
  </w:num>
  <w:num w:numId="13" w16cid:durableId="563949009">
    <w:abstractNumId w:val="14"/>
  </w:num>
  <w:num w:numId="14" w16cid:durableId="1596085677">
    <w:abstractNumId w:val="4"/>
  </w:num>
  <w:num w:numId="15" w16cid:durableId="1434668169">
    <w:abstractNumId w:val="1"/>
  </w:num>
  <w:num w:numId="16" w16cid:durableId="1861777415">
    <w:abstractNumId w:val="8"/>
  </w:num>
  <w:num w:numId="17" w16cid:durableId="1137063941">
    <w:abstractNumId w:val="27"/>
  </w:num>
  <w:num w:numId="18" w16cid:durableId="316692020">
    <w:abstractNumId w:val="15"/>
  </w:num>
  <w:num w:numId="19" w16cid:durableId="1043988676">
    <w:abstractNumId w:val="13"/>
  </w:num>
  <w:num w:numId="20" w16cid:durableId="130682774">
    <w:abstractNumId w:val="22"/>
  </w:num>
  <w:num w:numId="21" w16cid:durableId="189951517">
    <w:abstractNumId w:val="10"/>
  </w:num>
  <w:num w:numId="22" w16cid:durableId="1741555998">
    <w:abstractNumId w:val="26"/>
  </w:num>
  <w:num w:numId="23" w16cid:durableId="1672485036">
    <w:abstractNumId w:val="28"/>
  </w:num>
  <w:num w:numId="24" w16cid:durableId="109321382">
    <w:abstractNumId w:val="0"/>
  </w:num>
  <w:num w:numId="25" w16cid:durableId="876548913">
    <w:abstractNumId w:val="16"/>
  </w:num>
  <w:num w:numId="26" w16cid:durableId="1560557214">
    <w:abstractNumId w:val="29"/>
  </w:num>
  <w:num w:numId="27" w16cid:durableId="1105152495">
    <w:abstractNumId w:val="18"/>
  </w:num>
  <w:num w:numId="28" w16cid:durableId="564340976">
    <w:abstractNumId w:val="12"/>
  </w:num>
  <w:num w:numId="29" w16cid:durableId="1833179789">
    <w:abstractNumId w:val="11"/>
  </w:num>
  <w:num w:numId="30" w16cid:durableId="1079060412">
    <w:abstractNumId w:val="25"/>
  </w:num>
  <w:num w:numId="31" w16cid:durableId="440613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4DE2"/>
    <w:rsid w:val="0000573F"/>
    <w:rsid w:val="0000636A"/>
    <w:rsid w:val="0001006C"/>
    <w:rsid w:val="000116CD"/>
    <w:rsid w:val="0001655A"/>
    <w:rsid w:val="00026DA2"/>
    <w:rsid w:val="00030C03"/>
    <w:rsid w:val="000319F8"/>
    <w:rsid w:val="0003205C"/>
    <w:rsid w:val="000348D1"/>
    <w:rsid w:val="000356EC"/>
    <w:rsid w:val="0004260F"/>
    <w:rsid w:val="000562C7"/>
    <w:rsid w:val="00075B0C"/>
    <w:rsid w:val="00077EE7"/>
    <w:rsid w:val="00097A00"/>
    <w:rsid w:val="00097D20"/>
    <w:rsid w:val="000A0C1F"/>
    <w:rsid w:val="000A162B"/>
    <w:rsid w:val="000A2C95"/>
    <w:rsid w:val="000B01A7"/>
    <w:rsid w:val="000B17AC"/>
    <w:rsid w:val="000C2D88"/>
    <w:rsid w:val="000C3CA0"/>
    <w:rsid w:val="000E2952"/>
    <w:rsid w:val="000F1610"/>
    <w:rsid w:val="000F4199"/>
    <w:rsid w:val="00103962"/>
    <w:rsid w:val="0010516A"/>
    <w:rsid w:val="001121F2"/>
    <w:rsid w:val="001122DE"/>
    <w:rsid w:val="00127644"/>
    <w:rsid w:val="00131D45"/>
    <w:rsid w:val="0013534B"/>
    <w:rsid w:val="00140BE1"/>
    <w:rsid w:val="00140D3E"/>
    <w:rsid w:val="001418BB"/>
    <w:rsid w:val="00147623"/>
    <w:rsid w:val="001507F9"/>
    <w:rsid w:val="0015602D"/>
    <w:rsid w:val="00160DD3"/>
    <w:rsid w:val="00161CCE"/>
    <w:rsid w:val="00164E20"/>
    <w:rsid w:val="00173BB8"/>
    <w:rsid w:val="00176769"/>
    <w:rsid w:val="001847C1"/>
    <w:rsid w:val="00185B10"/>
    <w:rsid w:val="001930CC"/>
    <w:rsid w:val="00196878"/>
    <w:rsid w:val="001A09AC"/>
    <w:rsid w:val="001A26AF"/>
    <w:rsid w:val="001B72CB"/>
    <w:rsid w:val="001C0B7A"/>
    <w:rsid w:val="001C4BD1"/>
    <w:rsid w:val="001D6FA2"/>
    <w:rsid w:val="001F0430"/>
    <w:rsid w:val="001F40C3"/>
    <w:rsid w:val="00200C4C"/>
    <w:rsid w:val="00204AB7"/>
    <w:rsid w:val="00207048"/>
    <w:rsid w:val="002147FF"/>
    <w:rsid w:val="002149F6"/>
    <w:rsid w:val="00215299"/>
    <w:rsid w:val="00217A8A"/>
    <w:rsid w:val="002214B9"/>
    <w:rsid w:val="002264E3"/>
    <w:rsid w:val="00236336"/>
    <w:rsid w:val="002406C7"/>
    <w:rsid w:val="00260E32"/>
    <w:rsid w:val="00261C61"/>
    <w:rsid w:val="002660AA"/>
    <w:rsid w:val="0027624D"/>
    <w:rsid w:val="00281CCB"/>
    <w:rsid w:val="002879A8"/>
    <w:rsid w:val="00296908"/>
    <w:rsid w:val="00297032"/>
    <w:rsid w:val="002A1CB6"/>
    <w:rsid w:val="002B2E71"/>
    <w:rsid w:val="002B4319"/>
    <w:rsid w:val="002B727E"/>
    <w:rsid w:val="002C4C21"/>
    <w:rsid w:val="002C4D3F"/>
    <w:rsid w:val="002C7A83"/>
    <w:rsid w:val="002C7AE0"/>
    <w:rsid w:val="002D4B0C"/>
    <w:rsid w:val="002D64A1"/>
    <w:rsid w:val="002D6D71"/>
    <w:rsid w:val="002E2A2F"/>
    <w:rsid w:val="002E348A"/>
    <w:rsid w:val="002E38CA"/>
    <w:rsid w:val="002E4296"/>
    <w:rsid w:val="002F5711"/>
    <w:rsid w:val="002F6993"/>
    <w:rsid w:val="002F765F"/>
    <w:rsid w:val="00311F96"/>
    <w:rsid w:val="00313B91"/>
    <w:rsid w:val="00320710"/>
    <w:rsid w:val="0034342F"/>
    <w:rsid w:val="00345109"/>
    <w:rsid w:val="00346DD5"/>
    <w:rsid w:val="00352123"/>
    <w:rsid w:val="003716E7"/>
    <w:rsid w:val="003761B7"/>
    <w:rsid w:val="00386A75"/>
    <w:rsid w:val="00390255"/>
    <w:rsid w:val="003918BD"/>
    <w:rsid w:val="003A225C"/>
    <w:rsid w:val="003B3199"/>
    <w:rsid w:val="003B684B"/>
    <w:rsid w:val="003C2907"/>
    <w:rsid w:val="003E24C0"/>
    <w:rsid w:val="003E58AE"/>
    <w:rsid w:val="003F181D"/>
    <w:rsid w:val="00403044"/>
    <w:rsid w:val="004135B6"/>
    <w:rsid w:val="004149C3"/>
    <w:rsid w:val="00420B6A"/>
    <w:rsid w:val="00421870"/>
    <w:rsid w:val="004245ED"/>
    <w:rsid w:val="0042728E"/>
    <w:rsid w:val="0042790A"/>
    <w:rsid w:val="004404CE"/>
    <w:rsid w:val="00444BB4"/>
    <w:rsid w:val="00451C67"/>
    <w:rsid w:val="00453FC8"/>
    <w:rsid w:val="00461EDD"/>
    <w:rsid w:val="00467CB7"/>
    <w:rsid w:val="00481DE6"/>
    <w:rsid w:val="00483571"/>
    <w:rsid w:val="0048477D"/>
    <w:rsid w:val="004A11AC"/>
    <w:rsid w:val="004B0AE5"/>
    <w:rsid w:val="004C77BF"/>
    <w:rsid w:val="004E679D"/>
    <w:rsid w:val="004F325D"/>
    <w:rsid w:val="0050079D"/>
    <w:rsid w:val="005107A8"/>
    <w:rsid w:val="005156ED"/>
    <w:rsid w:val="00515BAA"/>
    <w:rsid w:val="00524319"/>
    <w:rsid w:val="00531F86"/>
    <w:rsid w:val="0053660C"/>
    <w:rsid w:val="00547905"/>
    <w:rsid w:val="00550D3E"/>
    <w:rsid w:val="00554332"/>
    <w:rsid w:val="00554991"/>
    <w:rsid w:val="00563B5C"/>
    <w:rsid w:val="005651B6"/>
    <w:rsid w:val="00572A7F"/>
    <w:rsid w:val="005756B8"/>
    <w:rsid w:val="0058256E"/>
    <w:rsid w:val="00585FDE"/>
    <w:rsid w:val="0059208F"/>
    <w:rsid w:val="005A0A3F"/>
    <w:rsid w:val="005A4C71"/>
    <w:rsid w:val="005B1245"/>
    <w:rsid w:val="005B1C3B"/>
    <w:rsid w:val="005B1D01"/>
    <w:rsid w:val="005B2288"/>
    <w:rsid w:val="005B47B3"/>
    <w:rsid w:val="005B486D"/>
    <w:rsid w:val="005C0086"/>
    <w:rsid w:val="005E06E4"/>
    <w:rsid w:val="005E3163"/>
    <w:rsid w:val="005E5A01"/>
    <w:rsid w:val="00604B46"/>
    <w:rsid w:val="00623370"/>
    <w:rsid w:val="00636D0A"/>
    <w:rsid w:val="00640C10"/>
    <w:rsid w:val="00641D20"/>
    <w:rsid w:val="006555BF"/>
    <w:rsid w:val="00661883"/>
    <w:rsid w:val="006724C9"/>
    <w:rsid w:val="0067503B"/>
    <w:rsid w:val="00693387"/>
    <w:rsid w:val="006B0777"/>
    <w:rsid w:val="006B3D66"/>
    <w:rsid w:val="006B5F3A"/>
    <w:rsid w:val="006C6254"/>
    <w:rsid w:val="006D78A8"/>
    <w:rsid w:val="006E2BE9"/>
    <w:rsid w:val="006E682D"/>
    <w:rsid w:val="006F32F1"/>
    <w:rsid w:val="007132E7"/>
    <w:rsid w:val="0071592A"/>
    <w:rsid w:val="00720861"/>
    <w:rsid w:val="00725A61"/>
    <w:rsid w:val="00733571"/>
    <w:rsid w:val="00733F7E"/>
    <w:rsid w:val="0074108A"/>
    <w:rsid w:val="007469DB"/>
    <w:rsid w:val="00746CF8"/>
    <w:rsid w:val="007478E5"/>
    <w:rsid w:val="00756119"/>
    <w:rsid w:val="00761F32"/>
    <w:rsid w:val="00764B78"/>
    <w:rsid w:val="0077051D"/>
    <w:rsid w:val="00773DB7"/>
    <w:rsid w:val="00774967"/>
    <w:rsid w:val="00786960"/>
    <w:rsid w:val="007968F5"/>
    <w:rsid w:val="00797D64"/>
    <w:rsid w:val="007A1E34"/>
    <w:rsid w:val="007A3054"/>
    <w:rsid w:val="007B07DE"/>
    <w:rsid w:val="007B3427"/>
    <w:rsid w:val="007C20D5"/>
    <w:rsid w:val="007C4C77"/>
    <w:rsid w:val="007D1B85"/>
    <w:rsid w:val="007D3FE6"/>
    <w:rsid w:val="007D599A"/>
    <w:rsid w:val="007D5EAF"/>
    <w:rsid w:val="007D5F16"/>
    <w:rsid w:val="007E438D"/>
    <w:rsid w:val="00800D58"/>
    <w:rsid w:val="00807491"/>
    <w:rsid w:val="00820CA7"/>
    <w:rsid w:val="00824ACA"/>
    <w:rsid w:val="00835AD5"/>
    <w:rsid w:val="00841147"/>
    <w:rsid w:val="008514F8"/>
    <w:rsid w:val="008538D4"/>
    <w:rsid w:val="00855F23"/>
    <w:rsid w:val="00860883"/>
    <w:rsid w:val="00874B3B"/>
    <w:rsid w:val="00876009"/>
    <w:rsid w:val="00877EE5"/>
    <w:rsid w:val="00886C7A"/>
    <w:rsid w:val="00891771"/>
    <w:rsid w:val="008A3E8A"/>
    <w:rsid w:val="008B01DB"/>
    <w:rsid w:val="008B098A"/>
    <w:rsid w:val="008B3102"/>
    <w:rsid w:val="008C26E1"/>
    <w:rsid w:val="008C5428"/>
    <w:rsid w:val="008D6411"/>
    <w:rsid w:val="008D6B07"/>
    <w:rsid w:val="008F63C1"/>
    <w:rsid w:val="009126F6"/>
    <w:rsid w:val="00912A61"/>
    <w:rsid w:val="0092426E"/>
    <w:rsid w:val="00924F1D"/>
    <w:rsid w:val="00925B1C"/>
    <w:rsid w:val="00927585"/>
    <w:rsid w:val="0092787F"/>
    <w:rsid w:val="00933DB8"/>
    <w:rsid w:val="00936785"/>
    <w:rsid w:val="00946A19"/>
    <w:rsid w:val="0095285B"/>
    <w:rsid w:val="00961C22"/>
    <w:rsid w:val="00962950"/>
    <w:rsid w:val="009668DB"/>
    <w:rsid w:val="00967599"/>
    <w:rsid w:val="009736E9"/>
    <w:rsid w:val="009804A2"/>
    <w:rsid w:val="00980A19"/>
    <w:rsid w:val="00981328"/>
    <w:rsid w:val="009816D1"/>
    <w:rsid w:val="009838C5"/>
    <w:rsid w:val="00991539"/>
    <w:rsid w:val="00993895"/>
    <w:rsid w:val="009968D2"/>
    <w:rsid w:val="009A306E"/>
    <w:rsid w:val="009A4405"/>
    <w:rsid w:val="009A4EAA"/>
    <w:rsid w:val="009C4F05"/>
    <w:rsid w:val="009C5439"/>
    <w:rsid w:val="009C5CF7"/>
    <w:rsid w:val="009C6376"/>
    <w:rsid w:val="009C638C"/>
    <w:rsid w:val="009E0365"/>
    <w:rsid w:val="009E4861"/>
    <w:rsid w:val="009E7FB9"/>
    <w:rsid w:val="009F6EAA"/>
    <w:rsid w:val="00A02678"/>
    <w:rsid w:val="00A042DD"/>
    <w:rsid w:val="00A227C9"/>
    <w:rsid w:val="00A2713B"/>
    <w:rsid w:val="00A310B6"/>
    <w:rsid w:val="00A31F9A"/>
    <w:rsid w:val="00A44420"/>
    <w:rsid w:val="00A50A0D"/>
    <w:rsid w:val="00A52E1B"/>
    <w:rsid w:val="00A53D27"/>
    <w:rsid w:val="00A549E7"/>
    <w:rsid w:val="00A65D78"/>
    <w:rsid w:val="00A779C7"/>
    <w:rsid w:val="00A9143A"/>
    <w:rsid w:val="00A94BFB"/>
    <w:rsid w:val="00A9529D"/>
    <w:rsid w:val="00AA49D4"/>
    <w:rsid w:val="00AA5E39"/>
    <w:rsid w:val="00AB15D2"/>
    <w:rsid w:val="00AB683C"/>
    <w:rsid w:val="00AC03B7"/>
    <w:rsid w:val="00AC3611"/>
    <w:rsid w:val="00AC4F0C"/>
    <w:rsid w:val="00AC7BE3"/>
    <w:rsid w:val="00AD1A7A"/>
    <w:rsid w:val="00AD6F35"/>
    <w:rsid w:val="00AF067A"/>
    <w:rsid w:val="00B011BB"/>
    <w:rsid w:val="00B02266"/>
    <w:rsid w:val="00B0725A"/>
    <w:rsid w:val="00B142DB"/>
    <w:rsid w:val="00B1446C"/>
    <w:rsid w:val="00B209D1"/>
    <w:rsid w:val="00B26C7F"/>
    <w:rsid w:val="00B26FCC"/>
    <w:rsid w:val="00B27811"/>
    <w:rsid w:val="00B3145F"/>
    <w:rsid w:val="00B56BFD"/>
    <w:rsid w:val="00B64616"/>
    <w:rsid w:val="00B648A4"/>
    <w:rsid w:val="00B70758"/>
    <w:rsid w:val="00B71FA1"/>
    <w:rsid w:val="00B72BED"/>
    <w:rsid w:val="00B73E6D"/>
    <w:rsid w:val="00B76062"/>
    <w:rsid w:val="00B8237B"/>
    <w:rsid w:val="00B84185"/>
    <w:rsid w:val="00B94C70"/>
    <w:rsid w:val="00B9582D"/>
    <w:rsid w:val="00B9675A"/>
    <w:rsid w:val="00B9736B"/>
    <w:rsid w:val="00BA66BC"/>
    <w:rsid w:val="00BB3674"/>
    <w:rsid w:val="00BB7E33"/>
    <w:rsid w:val="00BF16A2"/>
    <w:rsid w:val="00BF5FC5"/>
    <w:rsid w:val="00BF62E9"/>
    <w:rsid w:val="00C00952"/>
    <w:rsid w:val="00C01169"/>
    <w:rsid w:val="00C1422D"/>
    <w:rsid w:val="00C20510"/>
    <w:rsid w:val="00C329D6"/>
    <w:rsid w:val="00C35452"/>
    <w:rsid w:val="00C41952"/>
    <w:rsid w:val="00C421BD"/>
    <w:rsid w:val="00C45D93"/>
    <w:rsid w:val="00C5315D"/>
    <w:rsid w:val="00C5319B"/>
    <w:rsid w:val="00C55E54"/>
    <w:rsid w:val="00C65508"/>
    <w:rsid w:val="00C6659E"/>
    <w:rsid w:val="00C84E37"/>
    <w:rsid w:val="00C86258"/>
    <w:rsid w:val="00CA28D7"/>
    <w:rsid w:val="00CA3E35"/>
    <w:rsid w:val="00CA4B56"/>
    <w:rsid w:val="00CA56E8"/>
    <w:rsid w:val="00CA572F"/>
    <w:rsid w:val="00CA6048"/>
    <w:rsid w:val="00CC0B8E"/>
    <w:rsid w:val="00CC7D86"/>
    <w:rsid w:val="00CC7E26"/>
    <w:rsid w:val="00CD7882"/>
    <w:rsid w:val="00CE30D6"/>
    <w:rsid w:val="00D06199"/>
    <w:rsid w:val="00D07E7F"/>
    <w:rsid w:val="00D148C5"/>
    <w:rsid w:val="00D26D60"/>
    <w:rsid w:val="00D33852"/>
    <w:rsid w:val="00D412A1"/>
    <w:rsid w:val="00D444F6"/>
    <w:rsid w:val="00D45AD6"/>
    <w:rsid w:val="00D51072"/>
    <w:rsid w:val="00D51BEC"/>
    <w:rsid w:val="00D5342E"/>
    <w:rsid w:val="00D55208"/>
    <w:rsid w:val="00D60CD1"/>
    <w:rsid w:val="00D60F5B"/>
    <w:rsid w:val="00D826C3"/>
    <w:rsid w:val="00D8325D"/>
    <w:rsid w:val="00D8746F"/>
    <w:rsid w:val="00D87F98"/>
    <w:rsid w:val="00D94551"/>
    <w:rsid w:val="00D95F40"/>
    <w:rsid w:val="00DA0F35"/>
    <w:rsid w:val="00DA2C11"/>
    <w:rsid w:val="00DA611C"/>
    <w:rsid w:val="00DD17AD"/>
    <w:rsid w:val="00DD721F"/>
    <w:rsid w:val="00DD7AD1"/>
    <w:rsid w:val="00DD7C73"/>
    <w:rsid w:val="00DE2466"/>
    <w:rsid w:val="00DE281D"/>
    <w:rsid w:val="00DE3416"/>
    <w:rsid w:val="00DE414D"/>
    <w:rsid w:val="00DE6F58"/>
    <w:rsid w:val="00DF4A55"/>
    <w:rsid w:val="00E02D65"/>
    <w:rsid w:val="00E07E56"/>
    <w:rsid w:val="00E10AF0"/>
    <w:rsid w:val="00E212DB"/>
    <w:rsid w:val="00E265D8"/>
    <w:rsid w:val="00E32FD4"/>
    <w:rsid w:val="00E32FD5"/>
    <w:rsid w:val="00E33207"/>
    <w:rsid w:val="00E3348F"/>
    <w:rsid w:val="00E36BB9"/>
    <w:rsid w:val="00E37B57"/>
    <w:rsid w:val="00E40343"/>
    <w:rsid w:val="00E40CF0"/>
    <w:rsid w:val="00E43690"/>
    <w:rsid w:val="00E43C81"/>
    <w:rsid w:val="00E52F29"/>
    <w:rsid w:val="00E563E3"/>
    <w:rsid w:val="00E624B0"/>
    <w:rsid w:val="00E66671"/>
    <w:rsid w:val="00E66B52"/>
    <w:rsid w:val="00E6717E"/>
    <w:rsid w:val="00E71139"/>
    <w:rsid w:val="00E71A6A"/>
    <w:rsid w:val="00E76A56"/>
    <w:rsid w:val="00E80628"/>
    <w:rsid w:val="00E86968"/>
    <w:rsid w:val="00E876CE"/>
    <w:rsid w:val="00E9467E"/>
    <w:rsid w:val="00EA04AB"/>
    <w:rsid w:val="00EB2BB5"/>
    <w:rsid w:val="00EC04A7"/>
    <w:rsid w:val="00ED0FE4"/>
    <w:rsid w:val="00ED5684"/>
    <w:rsid w:val="00ED5766"/>
    <w:rsid w:val="00ED57A3"/>
    <w:rsid w:val="00EE0C82"/>
    <w:rsid w:val="00EE10B5"/>
    <w:rsid w:val="00EE6D7C"/>
    <w:rsid w:val="00EF32D0"/>
    <w:rsid w:val="00EF3DBC"/>
    <w:rsid w:val="00EF46BA"/>
    <w:rsid w:val="00F06D94"/>
    <w:rsid w:val="00F13837"/>
    <w:rsid w:val="00F153EA"/>
    <w:rsid w:val="00F16939"/>
    <w:rsid w:val="00F27E9D"/>
    <w:rsid w:val="00F30ADD"/>
    <w:rsid w:val="00F31085"/>
    <w:rsid w:val="00F32721"/>
    <w:rsid w:val="00F360C4"/>
    <w:rsid w:val="00F53ED8"/>
    <w:rsid w:val="00F7319A"/>
    <w:rsid w:val="00F92662"/>
    <w:rsid w:val="00F952BB"/>
    <w:rsid w:val="00F95D9F"/>
    <w:rsid w:val="00FB53BD"/>
    <w:rsid w:val="00FC3F71"/>
    <w:rsid w:val="00FC652F"/>
    <w:rsid w:val="00FD009C"/>
    <w:rsid w:val="00FD28AF"/>
    <w:rsid w:val="00FE77A7"/>
    <w:rsid w:val="00FF5F1F"/>
    <w:rsid w:val="02A9B33C"/>
    <w:rsid w:val="05708FCC"/>
    <w:rsid w:val="0C4996E2"/>
    <w:rsid w:val="0CF020A9"/>
    <w:rsid w:val="163B940E"/>
    <w:rsid w:val="221A71D7"/>
    <w:rsid w:val="293E14DE"/>
    <w:rsid w:val="3B5F45D9"/>
    <w:rsid w:val="3C6E40C0"/>
    <w:rsid w:val="5810E482"/>
    <w:rsid w:val="63EDF393"/>
    <w:rsid w:val="68720ABC"/>
    <w:rsid w:val="7C1C9473"/>
    <w:rsid w:val="7D15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B519"/>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4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character" w:styleId="CommentReference">
    <w:name w:val="annotation reference"/>
    <w:basedOn w:val="DefaultParagraphFont"/>
    <w:uiPriority w:val="99"/>
    <w:semiHidden/>
    <w:unhideWhenUsed/>
    <w:rsid w:val="00D60F5B"/>
    <w:rPr>
      <w:sz w:val="16"/>
      <w:szCs w:val="16"/>
    </w:rPr>
  </w:style>
  <w:style w:type="paragraph" w:styleId="CommentText">
    <w:name w:val="annotation text"/>
    <w:basedOn w:val="Normal"/>
    <w:link w:val="CommentTextChar"/>
    <w:uiPriority w:val="99"/>
    <w:semiHidden/>
    <w:unhideWhenUsed/>
    <w:rsid w:val="00D60F5B"/>
    <w:pPr>
      <w:spacing w:after="120"/>
    </w:pPr>
    <w:rPr>
      <w:rFonts w:ascii="Arial" w:hAnsi="Arial" w:cs="Arial"/>
      <w:szCs w:val="20"/>
    </w:rPr>
  </w:style>
  <w:style w:type="character" w:customStyle="1" w:styleId="CommentTextChar">
    <w:name w:val="Comment Text Char"/>
    <w:basedOn w:val="DefaultParagraphFont"/>
    <w:link w:val="CommentText"/>
    <w:uiPriority w:val="99"/>
    <w:semiHidden/>
    <w:rsid w:val="00D60F5B"/>
    <w:rPr>
      <w:rFonts w:ascii="Arial" w:hAnsi="Arial" w:cs="Arial"/>
      <w:sz w:val="20"/>
      <w:szCs w:val="20"/>
    </w:rPr>
  </w:style>
  <w:style w:type="character" w:styleId="FollowedHyperlink">
    <w:name w:val="FollowedHyperlink"/>
    <w:basedOn w:val="DefaultParagraphFont"/>
    <w:uiPriority w:val="99"/>
    <w:semiHidden/>
    <w:unhideWhenUsed/>
    <w:rsid w:val="00E876CE"/>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196878"/>
    <w:pPr>
      <w:spacing w:after="24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6878"/>
    <w:rPr>
      <w:rFonts w:ascii="Arial" w:hAnsi="Arial" w:cs="Arial"/>
      <w:b/>
      <w:bCs/>
      <w:sz w:val="20"/>
      <w:szCs w:val="20"/>
    </w:rPr>
  </w:style>
  <w:style w:type="paragraph" w:styleId="Revision">
    <w:name w:val="Revision"/>
    <w:hidden/>
    <w:uiPriority w:val="99"/>
    <w:semiHidden/>
    <w:rsid w:val="00097D20"/>
    <w:pPr>
      <w:spacing w:after="0" w:line="240" w:lineRule="auto"/>
    </w:pPr>
    <w:rPr>
      <w:sz w:val="20"/>
    </w:rPr>
  </w:style>
  <w:style w:type="character" w:customStyle="1" w:styleId="UnresolvedMention1">
    <w:name w:val="Unresolved Mention1"/>
    <w:basedOn w:val="DefaultParagraphFont"/>
    <w:uiPriority w:val="99"/>
    <w:semiHidden/>
    <w:unhideWhenUsed/>
    <w:rsid w:val="002F5711"/>
    <w:rPr>
      <w:color w:val="605E5C"/>
      <w:shd w:val="clear" w:color="auto" w:fill="E1DFDD"/>
    </w:rPr>
  </w:style>
  <w:style w:type="paragraph" w:styleId="Header">
    <w:name w:val="header"/>
    <w:basedOn w:val="Normal"/>
    <w:link w:val="HeaderChar"/>
    <w:uiPriority w:val="99"/>
    <w:unhideWhenUsed/>
    <w:rsid w:val="00563B5C"/>
    <w:pPr>
      <w:tabs>
        <w:tab w:val="center" w:pos="4513"/>
        <w:tab w:val="right" w:pos="9026"/>
      </w:tabs>
      <w:spacing w:after="0"/>
    </w:pPr>
  </w:style>
  <w:style w:type="character" w:customStyle="1" w:styleId="HeaderChar">
    <w:name w:val="Header Char"/>
    <w:basedOn w:val="DefaultParagraphFont"/>
    <w:link w:val="Header"/>
    <w:uiPriority w:val="99"/>
    <w:rsid w:val="00563B5C"/>
    <w:rPr>
      <w:sz w:val="20"/>
    </w:rPr>
  </w:style>
  <w:style w:type="paragraph" w:styleId="Footer">
    <w:name w:val="footer"/>
    <w:basedOn w:val="Normal"/>
    <w:link w:val="FooterChar"/>
    <w:uiPriority w:val="99"/>
    <w:unhideWhenUsed/>
    <w:rsid w:val="00563B5C"/>
    <w:pPr>
      <w:tabs>
        <w:tab w:val="center" w:pos="4513"/>
        <w:tab w:val="right" w:pos="9026"/>
      </w:tabs>
      <w:spacing w:after="0"/>
    </w:pPr>
  </w:style>
  <w:style w:type="character" w:customStyle="1" w:styleId="FooterChar">
    <w:name w:val="Footer Char"/>
    <w:basedOn w:val="DefaultParagraphFont"/>
    <w:link w:val="Footer"/>
    <w:uiPriority w:val="99"/>
    <w:rsid w:val="00563B5C"/>
    <w:rPr>
      <w:sz w:val="20"/>
    </w:rPr>
  </w:style>
  <w:style w:type="table" w:styleId="PlainTable1">
    <w:name w:val="Plain Table 1"/>
    <w:basedOn w:val="TableNormal"/>
    <w:uiPriority w:val="41"/>
    <w:rsid w:val="00DA2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229779774">
      <w:bodyDiv w:val="1"/>
      <w:marLeft w:val="0"/>
      <w:marRight w:val="0"/>
      <w:marTop w:val="0"/>
      <w:marBottom w:val="0"/>
      <w:divBdr>
        <w:top w:val="none" w:sz="0" w:space="0" w:color="auto"/>
        <w:left w:val="none" w:sz="0" w:space="0" w:color="auto"/>
        <w:bottom w:val="none" w:sz="0" w:space="0" w:color="auto"/>
        <w:right w:val="none" w:sz="0" w:space="0" w:color="auto"/>
      </w:divBdr>
      <w:divsChild>
        <w:div w:id="1534346929">
          <w:marLeft w:val="547"/>
          <w:marRight w:val="0"/>
          <w:marTop w:val="0"/>
          <w:marBottom w:val="0"/>
          <w:divBdr>
            <w:top w:val="none" w:sz="0" w:space="0" w:color="auto"/>
            <w:left w:val="none" w:sz="0" w:space="0" w:color="auto"/>
            <w:bottom w:val="none" w:sz="0" w:space="0" w:color="auto"/>
            <w:right w:val="none" w:sz="0" w:space="0" w:color="auto"/>
          </w:divBdr>
        </w:div>
      </w:divsChild>
    </w:div>
    <w:div w:id="636494846">
      <w:bodyDiv w:val="1"/>
      <w:marLeft w:val="0"/>
      <w:marRight w:val="0"/>
      <w:marTop w:val="0"/>
      <w:marBottom w:val="0"/>
      <w:divBdr>
        <w:top w:val="none" w:sz="0" w:space="0" w:color="auto"/>
        <w:left w:val="none" w:sz="0" w:space="0" w:color="auto"/>
        <w:bottom w:val="none" w:sz="0" w:space="0" w:color="auto"/>
        <w:right w:val="none" w:sz="0" w:space="0" w:color="auto"/>
      </w:divBdr>
      <w:divsChild>
        <w:div w:id="1132669654">
          <w:marLeft w:val="547"/>
          <w:marRight w:val="0"/>
          <w:marTop w:val="0"/>
          <w:marBottom w:val="0"/>
          <w:divBdr>
            <w:top w:val="none" w:sz="0" w:space="0" w:color="auto"/>
            <w:left w:val="none" w:sz="0" w:space="0" w:color="auto"/>
            <w:bottom w:val="none" w:sz="0" w:space="0" w:color="auto"/>
            <w:right w:val="none" w:sz="0" w:space="0" w:color="auto"/>
          </w:divBdr>
        </w:div>
        <w:div w:id="1588416058">
          <w:marLeft w:val="547"/>
          <w:marRight w:val="0"/>
          <w:marTop w:val="0"/>
          <w:marBottom w:val="0"/>
          <w:divBdr>
            <w:top w:val="none" w:sz="0" w:space="0" w:color="auto"/>
            <w:left w:val="none" w:sz="0" w:space="0" w:color="auto"/>
            <w:bottom w:val="none" w:sz="0" w:space="0" w:color="auto"/>
            <w:right w:val="none" w:sz="0" w:space="0" w:color="auto"/>
          </w:divBdr>
        </w:div>
      </w:divsChild>
    </w:div>
    <w:div w:id="764227449">
      <w:bodyDiv w:val="1"/>
      <w:marLeft w:val="0"/>
      <w:marRight w:val="0"/>
      <w:marTop w:val="0"/>
      <w:marBottom w:val="0"/>
      <w:divBdr>
        <w:top w:val="none" w:sz="0" w:space="0" w:color="auto"/>
        <w:left w:val="none" w:sz="0" w:space="0" w:color="auto"/>
        <w:bottom w:val="none" w:sz="0" w:space="0" w:color="auto"/>
        <w:right w:val="none" w:sz="0" w:space="0" w:color="auto"/>
      </w:divBdr>
      <w:divsChild>
        <w:div w:id="917447446">
          <w:marLeft w:val="547"/>
          <w:marRight w:val="0"/>
          <w:marTop w:val="0"/>
          <w:marBottom w:val="0"/>
          <w:divBdr>
            <w:top w:val="none" w:sz="0" w:space="0" w:color="auto"/>
            <w:left w:val="none" w:sz="0" w:space="0" w:color="auto"/>
            <w:bottom w:val="none" w:sz="0" w:space="0" w:color="auto"/>
            <w:right w:val="none" w:sz="0" w:space="0" w:color="auto"/>
          </w:divBdr>
        </w:div>
        <w:div w:id="1535192719">
          <w:marLeft w:val="547"/>
          <w:marRight w:val="0"/>
          <w:marTop w:val="0"/>
          <w:marBottom w:val="0"/>
          <w:divBdr>
            <w:top w:val="none" w:sz="0" w:space="0" w:color="auto"/>
            <w:left w:val="none" w:sz="0" w:space="0" w:color="auto"/>
            <w:bottom w:val="none" w:sz="0" w:space="0" w:color="auto"/>
            <w:right w:val="none" w:sz="0" w:space="0" w:color="auto"/>
          </w:divBdr>
        </w:div>
      </w:divsChild>
    </w:div>
    <w:div w:id="794175724">
      <w:bodyDiv w:val="1"/>
      <w:marLeft w:val="0"/>
      <w:marRight w:val="0"/>
      <w:marTop w:val="0"/>
      <w:marBottom w:val="0"/>
      <w:divBdr>
        <w:top w:val="none" w:sz="0" w:space="0" w:color="auto"/>
        <w:left w:val="none" w:sz="0" w:space="0" w:color="auto"/>
        <w:bottom w:val="none" w:sz="0" w:space="0" w:color="auto"/>
        <w:right w:val="none" w:sz="0" w:space="0" w:color="auto"/>
      </w:divBdr>
      <w:divsChild>
        <w:div w:id="1833445290">
          <w:marLeft w:val="547"/>
          <w:marRight w:val="0"/>
          <w:marTop w:val="0"/>
          <w:marBottom w:val="0"/>
          <w:divBdr>
            <w:top w:val="none" w:sz="0" w:space="0" w:color="auto"/>
            <w:left w:val="none" w:sz="0" w:space="0" w:color="auto"/>
            <w:bottom w:val="none" w:sz="0" w:space="0" w:color="auto"/>
            <w:right w:val="none" w:sz="0" w:space="0" w:color="auto"/>
          </w:divBdr>
        </w:div>
      </w:divsChild>
    </w:div>
    <w:div w:id="1109855718">
      <w:bodyDiv w:val="1"/>
      <w:marLeft w:val="0"/>
      <w:marRight w:val="0"/>
      <w:marTop w:val="0"/>
      <w:marBottom w:val="0"/>
      <w:divBdr>
        <w:top w:val="none" w:sz="0" w:space="0" w:color="auto"/>
        <w:left w:val="none" w:sz="0" w:space="0" w:color="auto"/>
        <w:bottom w:val="none" w:sz="0" w:space="0" w:color="auto"/>
        <w:right w:val="none" w:sz="0" w:space="0" w:color="auto"/>
      </w:divBdr>
      <w:divsChild>
        <w:div w:id="605431936">
          <w:marLeft w:val="547"/>
          <w:marRight w:val="0"/>
          <w:marTop w:val="0"/>
          <w:marBottom w:val="0"/>
          <w:divBdr>
            <w:top w:val="none" w:sz="0" w:space="0" w:color="auto"/>
            <w:left w:val="none" w:sz="0" w:space="0" w:color="auto"/>
            <w:bottom w:val="none" w:sz="0" w:space="0" w:color="auto"/>
            <w:right w:val="none" w:sz="0" w:space="0" w:color="auto"/>
          </w:divBdr>
        </w:div>
        <w:div w:id="319776544">
          <w:marLeft w:val="547"/>
          <w:marRight w:val="0"/>
          <w:marTop w:val="0"/>
          <w:marBottom w:val="0"/>
          <w:divBdr>
            <w:top w:val="none" w:sz="0" w:space="0" w:color="auto"/>
            <w:left w:val="none" w:sz="0" w:space="0" w:color="auto"/>
            <w:bottom w:val="none" w:sz="0" w:space="0" w:color="auto"/>
            <w:right w:val="none" w:sz="0" w:space="0" w:color="auto"/>
          </w:divBdr>
        </w:div>
        <w:div w:id="520365178">
          <w:marLeft w:val="547"/>
          <w:marRight w:val="0"/>
          <w:marTop w:val="0"/>
          <w:marBottom w:val="0"/>
          <w:divBdr>
            <w:top w:val="none" w:sz="0" w:space="0" w:color="auto"/>
            <w:left w:val="none" w:sz="0" w:space="0" w:color="auto"/>
            <w:bottom w:val="none" w:sz="0" w:space="0" w:color="auto"/>
            <w:right w:val="none" w:sz="0" w:space="0" w:color="auto"/>
          </w:divBdr>
        </w:div>
        <w:div w:id="1711565900">
          <w:marLeft w:val="547"/>
          <w:marRight w:val="0"/>
          <w:marTop w:val="0"/>
          <w:marBottom w:val="0"/>
          <w:divBdr>
            <w:top w:val="none" w:sz="0" w:space="0" w:color="auto"/>
            <w:left w:val="none" w:sz="0" w:space="0" w:color="auto"/>
            <w:bottom w:val="none" w:sz="0" w:space="0" w:color="auto"/>
            <w:right w:val="none" w:sz="0" w:space="0" w:color="auto"/>
          </w:divBdr>
        </w:div>
      </w:divsChild>
    </w:div>
    <w:div w:id="1366062449">
      <w:bodyDiv w:val="1"/>
      <w:marLeft w:val="0"/>
      <w:marRight w:val="0"/>
      <w:marTop w:val="0"/>
      <w:marBottom w:val="0"/>
      <w:divBdr>
        <w:top w:val="none" w:sz="0" w:space="0" w:color="auto"/>
        <w:left w:val="none" w:sz="0" w:space="0" w:color="auto"/>
        <w:bottom w:val="none" w:sz="0" w:space="0" w:color="auto"/>
        <w:right w:val="none" w:sz="0" w:space="0" w:color="auto"/>
      </w:divBdr>
    </w:div>
    <w:div w:id="15016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quality/university_policies/Statement_variation.asp" TargetMode="External"/><Relationship Id="rId13" Type="http://schemas.openxmlformats.org/officeDocument/2006/relationships/hyperlink" Target="mailto:ugadsnr@essex.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essex.ac.uk/committees/CommitteeResults.asp?committee=SSFG" TargetMode="External"/><Relationship Id="rId17" Type="http://schemas.openxmlformats.org/officeDocument/2006/relationships/hyperlink" Target="https://www.essex.ac.uk/staff/academic-standards-and-quality/external-regulation-and-monitoring" TargetMode="External"/><Relationship Id="rId2" Type="http://schemas.openxmlformats.org/officeDocument/2006/relationships/numbering" Target="numbering.xml"/><Relationship Id="rId16" Type="http://schemas.openxmlformats.org/officeDocument/2006/relationships/hyperlink" Target="mailto:pgadsnr@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media/documents/directories/academic-section/academic-standards-and-quality/course-suspension-discontinuation-form.docx?la=en" TargetMode="External"/><Relationship Id="rId5" Type="http://schemas.openxmlformats.org/officeDocument/2006/relationships/webSettings" Target="webSettings.xml"/><Relationship Id="rId15" Type="http://schemas.openxmlformats.org/officeDocument/2006/relationships/hyperlink" Target="mailto:ugadsnr@essex.ac.uk" TargetMode="External"/><Relationship Id="rId10" Type="http://schemas.openxmlformats.org/officeDocument/2006/relationships/hyperlink" Target="https://www.essex.ac.uk/-/media/documents/directories/academic-section/academic-standards-and-quality/course-suspension-discontinuation-form.docx?la=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xamboardqueriesstaff@essex.ac.uk" TargetMode="External"/><Relationship Id="rId14" Type="http://schemas.openxmlformats.org/officeDocument/2006/relationships/hyperlink" Target="mailto:pgadsnr@essex.ac.uk"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1B239AF-4243-47F6-ACFB-523C15D9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1684</Words>
  <Characters>9602</Characters>
  <Application>Microsoft Office Word</Application>
  <DocSecurity>0</DocSecurity>
  <Lines>80</Lines>
  <Paragraphs>22</Paragraphs>
  <ScaleCrop>false</ScaleCrop>
  <Company>University of Essex</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 and Reporting Structures</dc:title>
  <dc:creator>QUAD</dc:creator>
  <cp:keywords>Course Approval and Reporting Structure</cp:keywords>
  <cp:lastModifiedBy>Suhail, Aminah</cp:lastModifiedBy>
  <cp:revision>3</cp:revision>
  <dcterms:created xsi:type="dcterms:W3CDTF">2023-10-13T12:08:00Z</dcterms:created>
  <dcterms:modified xsi:type="dcterms:W3CDTF">2025-07-07T15:35:00Z</dcterms:modified>
</cp:coreProperties>
</file>