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86BE" w14:textId="77777777" w:rsidR="002E2D09" w:rsidRDefault="00CA4D33" w:rsidP="002E2D09">
      <w:pPr>
        <w:pStyle w:val="Heading1"/>
      </w:pPr>
      <w:r>
        <w:t>Accreditation</w:t>
      </w:r>
    </w:p>
    <w:p w14:paraId="7151F975" w14:textId="1007296A" w:rsidR="00CA4D33" w:rsidRPr="00D96FE5" w:rsidRDefault="00CA4D33" w:rsidP="002E2D09">
      <w:pPr>
        <w:pStyle w:val="Heading2"/>
      </w:pPr>
      <w:r>
        <w:t>Upcoming activity risk assessment form</w:t>
      </w:r>
    </w:p>
    <w:p w14:paraId="06C98B46" w14:textId="2C73E7FF" w:rsidR="007D294F" w:rsidRDefault="00E06C61" w:rsidP="00CE04A3">
      <w:pPr>
        <w:pStyle w:val="Heading2"/>
      </w:pPr>
      <w:r>
        <w:t>Purpose</w:t>
      </w:r>
    </w:p>
    <w:p w14:paraId="059E6ECF" w14:textId="79CAE135" w:rsidR="00E06C61" w:rsidRPr="002743A6" w:rsidRDefault="00E06C61" w:rsidP="00E06C61">
      <w:r>
        <w:t>This form should be used to outline the details of an upcoming visit or review to be undertaken by an accrediting body</w:t>
      </w:r>
      <w:r w:rsidR="005922F1">
        <w:t>. The form facilitates</w:t>
      </w:r>
      <w:r>
        <w:t xml:space="preserve"> </w:t>
      </w:r>
      <w:r w:rsidR="005922F1">
        <w:t>the</w:t>
      </w:r>
      <w:r w:rsidR="005922F1" w:rsidRPr="005922F1">
        <w:t xml:space="preserve"> </w:t>
      </w:r>
      <w:r w:rsidR="005922F1">
        <w:t>d</w:t>
      </w:r>
      <w:r w:rsidR="005922F1" w:rsidRPr="005922F1">
        <w:t xml:space="preserve">epartment and </w:t>
      </w:r>
      <w:r w:rsidR="005922F1">
        <w:t>F</w:t>
      </w:r>
      <w:r w:rsidR="005922F1" w:rsidRPr="005922F1">
        <w:t>aculty to assess the requirements</w:t>
      </w:r>
      <w:r w:rsidR="005922F1">
        <w:t>, involvement</w:t>
      </w:r>
      <w:r w:rsidR="005922F1" w:rsidRPr="005922F1">
        <w:t xml:space="preserve"> and support required for an upcoming visit</w:t>
      </w:r>
      <w:r w:rsidR="005922F1">
        <w:t xml:space="preserve"> or paper-based activity. </w:t>
      </w:r>
      <w:r>
        <w:t>This form will be processed using the following steps.</w:t>
      </w:r>
      <w:r w:rsidR="005922F1">
        <w:t xml:space="preserve"> </w:t>
      </w:r>
    </w:p>
    <w:p w14:paraId="7CF0B49F" w14:textId="6B7B97EB" w:rsidR="00A72AF3" w:rsidRPr="00F722EE" w:rsidRDefault="00E06C61" w:rsidP="00CE04A3">
      <w:pPr>
        <w:pStyle w:val="Heading3"/>
      </w:pPr>
      <w:r>
        <w:t xml:space="preserve">Step 1: </w:t>
      </w:r>
    </w:p>
    <w:p w14:paraId="6DD3622B" w14:textId="14104490" w:rsidR="00E06C61" w:rsidRDefault="00E06C61" w:rsidP="00F21934">
      <w:r>
        <w:t xml:space="preserve">A department informs QUAD that an accrediting body is due to visit or request a paper-based review. QUAD send this form for the department to complete </w:t>
      </w:r>
      <w:hyperlink w:anchor="_Section_1:_Department" w:history="1">
        <w:r w:rsidRPr="006C3862">
          <w:rPr>
            <w:rStyle w:val="Hyperlink"/>
            <w:b/>
            <w:bCs/>
          </w:rPr>
          <w:t xml:space="preserve">Section </w:t>
        </w:r>
        <w:r w:rsidR="00846BF4" w:rsidRPr="006C3862">
          <w:rPr>
            <w:rStyle w:val="Hyperlink"/>
            <w:b/>
            <w:bCs/>
          </w:rPr>
          <w:t>1</w:t>
        </w:r>
      </w:hyperlink>
      <w:r>
        <w:t xml:space="preserve">. The department returns this form with Section </w:t>
      </w:r>
      <w:r w:rsidR="005922F1">
        <w:t>1</w:t>
      </w:r>
      <w:r>
        <w:t xml:space="preserve"> complete</w:t>
      </w:r>
      <w:r w:rsidR="001777CF">
        <w:t xml:space="preserve">d. </w:t>
      </w:r>
    </w:p>
    <w:p w14:paraId="3BA6A569" w14:textId="70C2C570" w:rsidR="00E06C61" w:rsidRDefault="00E06C61" w:rsidP="00E06C61">
      <w:pPr>
        <w:pStyle w:val="Heading3"/>
      </w:pPr>
      <w:r>
        <w:t>Step 2:</w:t>
      </w:r>
    </w:p>
    <w:p w14:paraId="7B1D5338" w14:textId="19346784" w:rsidR="00E06C61" w:rsidRDefault="00E06C61" w:rsidP="00F21934">
      <w:r>
        <w:t xml:space="preserve">QUAD review the form and complete </w:t>
      </w:r>
      <w:hyperlink w:anchor="_Section_2:_QUAD" w:history="1">
        <w:r w:rsidRPr="006C3862">
          <w:rPr>
            <w:rStyle w:val="Hyperlink"/>
            <w:b/>
            <w:bCs/>
          </w:rPr>
          <w:t xml:space="preserve">Section </w:t>
        </w:r>
        <w:r w:rsidR="00846BF4" w:rsidRPr="006C3862">
          <w:rPr>
            <w:rStyle w:val="Hyperlink"/>
            <w:b/>
            <w:bCs/>
          </w:rPr>
          <w:t>2</w:t>
        </w:r>
      </w:hyperlink>
      <w:r>
        <w:t xml:space="preserve">. The form is then sent to the Faculty Dean </w:t>
      </w:r>
      <w:r w:rsidR="001777CF">
        <w:t xml:space="preserve">via the Department’s accreditation Box folder </w:t>
      </w:r>
      <w:r>
        <w:t>for their review.</w:t>
      </w:r>
    </w:p>
    <w:p w14:paraId="3AB119D5" w14:textId="3619697F" w:rsidR="00E06C61" w:rsidRDefault="00E06C61" w:rsidP="00E06C61">
      <w:pPr>
        <w:pStyle w:val="Heading3"/>
      </w:pPr>
      <w:r>
        <w:t>Step 3:</w:t>
      </w:r>
    </w:p>
    <w:p w14:paraId="07F1034F" w14:textId="519EE11C" w:rsidR="00E06C61" w:rsidRDefault="00E06C61" w:rsidP="00F21934">
      <w:r>
        <w:t>The Faculty Dean assesses the level of risk associated with the upcoming accreditation activity an</w:t>
      </w:r>
      <w:r w:rsidR="00846BF4">
        <w:t xml:space="preserve">d confirms their comments in </w:t>
      </w:r>
      <w:hyperlink w:anchor="_Section_3:_Faculty" w:history="1">
        <w:r w:rsidR="00846BF4" w:rsidRPr="006C3862">
          <w:rPr>
            <w:rStyle w:val="Hyperlink"/>
            <w:b/>
            <w:bCs/>
          </w:rPr>
          <w:t>Section 3</w:t>
        </w:r>
      </w:hyperlink>
      <w:r w:rsidR="00846BF4">
        <w:t xml:space="preserve">. Faculty Dean </w:t>
      </w:r>
      <w:r>
        <w:t>liaise</w:t>
      </w:r>
      <w:r w:rsidR="00846BF4">
        <w:t>s</w:t>
      </w:r>
      <w:r>
        <w:t xml:space="preserve"> with QUAD for more information</w:t>
      </w:r>
      <w:r w:rsidR="00846BF4">
        <w:t xml:space="preserve"> if </w:t>
      </w:r>
      <w:r w:rsidR="00A0620C">
        <w:t>required or</w:t>
      </w:r>
      <w:r>
        <w:t xml:space="preserve"> escalates if the activity is deemed anything other than low risk. </w:t>
      </w:r>
    </w:p>
    <w:p w14:paraId="0B255C64" w14:textId="4A07A74D" w:rsidR="00AA6A04" w:rsidRDefault="00AA6A04" w:rsidP="00CA3992">
      <w:pPr>
        <w:pStyle w:val="Heading3"/>
      </w:pPr>
      <w:r>
        <w:t>Step 4:</w:t>
      </w:r>
    </w:p>
    <w:p w14:paraId="22AA0885" w14:textId="05EDF938" w:rsidR="00AA6A04" w:rsidRDefault="00AA6A04" w:rsidP="00F21934">
      <w:r>
        <w:t>Confirmation of risk category</w:t>
      </w:r>
      <w:r w:rsidR="00C86AB8">
        <w:t xml:space="preserve">, </w:t>
      </w:r>
      <w:r w:rsidR="00C86AB8" w:rsidRPr="00C86AB8">
        <w:t xml:space="preserve">agree any actions to support the </w:t>
      </w:r>
      <w:r w:rsidR="00C86AB8">
        <w:t>F</w:t>
      </w:r>
      <w:r w:rsidR="00C86AB8" w:rsidRPr="00C86AB8">
        <w:t>aculty and department in preparation for the visit</w:t>
      </w:r>
      <w:r>
        <w:t xml:space="preserve"> </w:t>
      </w:r>
      <w:r w:rsidR="00C86AB8">
        <w:t xml:space="preserve">or review, </w:t>
      </w:r>
      <w:r>
        <w:t xml:space="preserve">and </w:t>
      </w:r>
      <w:r w:rsidR="00CA3992">
        <w:t xml:space="preserve">any other actions </w:t>
      </w:r>
      <w:r w:rsidR="00CA3992" w:rsidRPr="00CA3992">
        <w:t>that may be required in support of the University’s quality and standards obligations.</w:t>
      </w:r>
      <w:r w:rsidR="00CA3992">
        <w:t xml:space="preserve"> </w:t>
      </w:r>
    </w:p>
    <w:p w14:paraId="267BA2F1" w14:textId="77777777" w:rsidR="00241961" w:rsidRDefault="00241961">
      <w:pPr>
        <w:snapToGrid/>
        <w:spacing w:after="0" w:line="240" w:lineRule="auto"/>
        <w:rPr>
          <w:rFonts w:asciiTheme="majorHAnsi" w:eastAsiaTheme="majorEastAsia" w:hAnsiTheme="majorHAnsi" w:cstheme="majorBidi"/>
          <w:sz w:val="28"/>
        </w:rPr>
      </w:pPr>
      <w:r>
        <w:br w:type="page"/>
      </w:r>
    </w:p>
    <w:p w14:paraId="60B94D05" w14:textId="56D3B0C5" w:rsidR="000B06EB" w:rsidRDefault="00E06C61" w:rsidP="00E06C61">
      <w:pPr>
        <w:pStyle w:val="Heading3"/>
      </w:pPr>
      <w:r>
        <w:lastRenderedPageBreak/>
        <w:t xml:space="preserve">Categories of Risk: </w:t>
      </w:r>
    </w:p>
    <w:p w14:paraId="3FD4EFC3" w14:textId="1AB2C5E6" w:rsidR="001B77DE" w:rsidRDefault="001B77DE" w:rsidP="001B77DE">
      <w:r w:rsidRPr="001B77DE">
        <w:t xml:space="preserve">The below table outlines the categories of risk that upcoming accreditation activity could be classified as. </w:t>
      </w:r>
      <w:r>
        <w:t>The following actions will be taken in assessing all categories of risk:</w:t>
      </w:r>
    </w:p>
    <w:p w14:paraId="286F5F84" w14:textId="77777777" w:rsidR="001B77DE" w:rsidRPr="0012442D" w:rsidRDefault="001B77DE">
      <w:pPr>
        <w:pStyle w:val="ListParagraph"/>
        <w:numPr>
          <w:ilvl w:val="0"/>
          <w:numId w:val="15"/>
        </w:numPr>
        <w:spacing w:after="0"/>
        <w:rPr>
          <w:sz w:val="22"/>
          <w:szCs w:val="22"/>
        </w:rPr>
      </w:pPr>
      <w:r w:rsidRPr="0012442D">
        <w:rPr>
          <w:sz w:val="22"/>
          <w:szCs w:val="22"/>
        </w:rPr>
        <w:t>Department complete Section 1, submit to QUAD.</w:t>
      </w:r>
    </w:p>
    <w:p w14:paraId="53B00D1E" w14:textId="77777777" w:rsidR="001B77DE" w:rsidRPr="0012442D" w:rsidRDefault="001B77DE">
      <w:pPr>
        <w:pStyle w:val="ListParagraph"/>
        <w:numPr>
          <w:ilvl w:val="0"/>
          <w:numId w:val="15"/>
        </w:numPr>
        <w:spacing w:after="0"/>
        <w:rPr>
          <w:sz w:val="22"/>
          <w:szCs w:val="22"/>
        </w:rPr>
      </w:pPr>
      <w:r w:rsidRPr="0012442D">
        <w:rPr>
          <w:sz w:val="22"/>
          <w:szCs w:val="22"/>
        </w:rPr>
        <w:t xml:space="preserve">QUAD complete Section 2, submit to Faculty Dean with an indication of risk level. </w:t>
      </w:r>
    </w:p>
    <w:p w14:paraId="575EB68F" w14:textId="56F1816D" w:rsidR="001B77DE" w:rsidRPr="00B42A86" w:rsidRDefault="001B77DE">
      <w:pPr>
        <w:pStyle w:val="ListParagraph"/>
        <w:numPr>
          <w:ilvl w:val="0"/>
          <w:numId w:val="15"/>
        </w:numPr>
        <w:spacing w:after="0"/>
        <w:rPr>
          <w:sz w:val="22"/>
          <w:szCs w:val="22"/>
        </w:rPr>
      </w:pPr>
      <w:r w:rsidRPr="0012442D">
        <w:rPr>
          <w:sz w:val="22"/>
          <w:szCs w:val="22"/>
        </w:rPr>
        <w:t xml:space="preserve">Faculty Dean reviews and confirms risk category and event goes ahead, following standard </w:t>
      </w:r>
      <w:hyperlink r:id="rId8" w:history="1">
        <w:r w:rsidRPr="0012442D">
          <w:rPr>
            <w:rStyle w:val="Hyperlink"/>
            <w:sz w:val="22"/>
            <w:szCs w:val="22"/>
          </w:rPr>
          <w:t>University guidelines</w:t>
        </w:r>
      </w:hyperlink>
      <w:r w:rsidRPr="0012442D">
        <w:rPr>
          <w:sz w:val="22"/>
          <w:szCs w:val="22"/>
        </w:rPr>
        <w:t xml:space="preserve"> for external regulation and monitoring. </w:t>
      </w:r>
    </w:p>
    <w:tbl>
      <w:tblPr>
        <w:tblStyle w:val="TableGrid"/>
        <w:tblW w:w="0" w:type="auto"/>
        <w:tblLook w:val="0420" w:firstRow="1" w:lastRow="0" w:firstColumn="0" w:lastColumn="0" w:noHBand="0" w:noVBand="1"/>
      </w:tblPr>
      <w:tblGrid>
        <w:gridCol w:w="1555"/>
        <w:gridCol w:w="4252"/>
        <w:gridCol w:w="5120"/>
      </w:tblGrid>
      <w:tr w:rsidR="00A429D5" w:rsidRPr="00A429D5" w14:paraId="3DE1E1D2" w14:textId="77777777" w:rsidTr="00084ECE">
        <w:trPr>
          <w:cnfStyle w:val="100000000000" w:firstRow="1" w:lastRow="0" w:firstColumn="0" w:lastColumn="0" w:oddVBand="0" w:evenVBand="0" w:oddHBand="0" w:evenHBand="0" w:firstRowFirstColumn="0" w:firstRowLastColumn="0" w:lastRowFirstColumn="0" w:lastRowLastColumn="0"/>
          <w:trHeight w:val="437"/>
        </w:trPr>
        <w:tc>
          <w:tcPr>
            <w:tcW w:w="1555" w:type="dxa"/>
            <w:shd w:val="clear" w:color="auto" w:fill="007A87"/>
          </w:tcPr>
          <w:p w14:paraId="3FCC9BDF" w14:textId="425F71D4" w:rsidR="007F02F0" w:rsidRPr="00A429D5" w:rsidRDefault="00E06C61" w:rsidP="003E137D">
            <w:pPr>
              <w:spacing w:after="0"/>
              <w:rPr>
                <w:color w:val="FFFFFF" w:themeColor="background1"/>
              </w:rPr>
            </w:pPr>
            <w:r>
              <w:rPr>
                <w:color w:val="FFFFFF" w:themeColor="background1"/>
              </w:rPr>
              <w:t>Risk Category</w:t>
            </w:r>
          </w:p>
        </w:tc>
        <w:tc>
          <w:tcPr>
            <w:tcW w:w="4252" w:type="dxa"/>
            <w:shd w:val="clear" w:color="auto" w:fill="007A87"/>
          </w:tcPr>
          <w:p w14:paraId="278498CC" w14:textId="27E32E75" w:rsidR="007F02F0" w:rsidRPr="00A429D5" w:rsidRDefault="00E06C61" w:rsidP="003E137D">
            <w:pPr>
              <w:spacing w:after="0"/>
              <w:rPr>
                <w:color w:val="FFFFFF" w:themeColor="background1"/>
              </w:rPr>
            </w:pPr>
            <w:r>
              <w:rPr>
                <w:color w:val="FFFFFF" w:themeColor="background1"/>
              </w:rPr>
              <w:t>Criteria</w:t>
            </w:r>
          </w:p>
        </w:tc>
        <w:tc>
          <w:tcPr>
            <w:tcW w:w="5120" w:type="dxa"/>
            <w:shd w:val="clear" w:color="auto" w:fill="007A87"/>
          </w:tcPr>
          <w:p w14:paraId="24E69B55" w14:textId="01649764" w:rsidR="007F02F0" w:rsidRPr="00A429D5" w:rsidRDefault="00E06C61" w:rsidP="003E137D">
            <w:pPr>
              <w:spacing w:after="0"/>
              <w:rPr>
                <w:color w:val="FFFFFF" w:themeColor="background1"/>
              </w:rPr>
            </w:pPr>
            <w:r>
              <w:rPr>
                <w:color w:val="FFFFFF" w:themeColor="background1"/>
              </w:rPr>
              <w:t>Actions to take</w:t>
            </w:r>
          </w:p>
        </w:tc>
      </w:tr>
      <w:tr w:rsidR="007F02F0" w14:paraId="038222BC" w14:textId="77777777" w:rsidTr="0012442D">
        <w:trPr>
          <w:trHeight w:val="369"/>
        </w:trPr>
        <w:tc>
          <w:tcPr>
            <w:tcW w:w="1555" w:type="dxa"/>
          </w:tcPr>
          <w:p w14:paraId="1DA11C3E" w14:textId="1F3BDF43" w:rsidR="007F02F0" w:rsidRPr="00EF5B6A" w:rsidRDefault="00E06C61" w:rsidP="00EF5B6A">
            <w:pPr>
              <w:spacing w:after="0"/>
              <w:rPr>
                <w:b/>
                <w:bCs/>
              </w:rPr>
            </w:pPr>
            <w:r w:rsidRPr="00EF5B6A">
              <w:rPr>
                <w:b/>
                <w:bCs/>
              </w:rPr>
              <w:t xml:space="preserve">Low Risk </w:t>
            </w:r>
          </w:p>
        </w:tc>
        <w:tc>
          <w:tcPr>
            <w:tcW w:w="4252" w:type="dxa"/>
            <w:vAlign w:val="top"/>
          </w:tcPr>
          <w:p w14:paraId="2DCC98F8" w14:textId="77777777" w:rsidR="007F02F0" w:rsidRPr="00B42A86" w:rsidRDefault="009B597E">
            <w:pPr>
              <w:pStyle w:val="ListParagraph"/>
              <w:numPr>
                <w:ilvl w:val="0"/>
                <w:numId w:val="11"/>
              </w:numPr>
              <w:spacing w:after="0"/>
              <w:ind w:left="313"/>
              <w:rPr>
                <w:sz w:val="20"/>
                <w:szCs w:val="20"/>
              </w:rPr>
            </w:pPr>
            <w:r w:rsidRPr="00B42A86">
              <w:rPr>
                <w:sz w:val="20"/>
                <w:szCs w:val="20"/>
              </w:rPr>
              <w:t xml:space="preserve">The review or visit is part of the annual or routine cycle of monitoring undertaken by the accrediting body.  </w:t>
            </w:r>
          </w:p>
          <w:p w14:paraId="744A36A6" w14:textId="77777777" w:rsidR="00BF2F10" w:rsidRPr="00B42A86" w:rsidRDefault="00BF2F10">
            <w:pPr>
              <w:pStyle w:val="ListParagraph"/>
              <w:numPr>
                <w:ilvl w:val="0"/>
                <w:numId w:val="11"/>
              </w:numPr>
              <w:spacing w:after="0"/>
              <w:ind w:left="313"/>
              <w:rPr>
                <w:sz w:val="20"/>
                <w:szCs w:val="20"/>
              </w:rPr>
            </w:pPr>
            <w:r w:rsidRPr="00B42A86">
              <w:rPr>
                <w:sz w:val="20"/>
                <w:szCs w:val="20"/>
              </w:rPr>
              <w:t>In the most recent accreditation report</w:t>
            </w:r>
            <w:r w:rsidR="001F7934" w:rsidRPr="00B42A86">
              <w:rPr>
                <w:sz w:val="20"/>
                <w:szCs w:val="20"/>
              </w:rPr>
              <w:t xml:space="preserve"> or visit</w:t>
            </w:r>
            <w:r w:rsidRPr="00B42A86">
              <w:rPr>
                <w:sz w:val="20"/>
                <w:szCs w:val="20"/>
              </w:rPr>
              <w:t>, the accredit</w:t>
            </w:r>
            <w:r w:rsidR="001F7934" w:rsidRPr="00B42A86">
              <w:rPr>
                <w:sz w:val="20"/>
                <w:szCs w:val="20"/>
              </w:rPr>
              <w:t>ing body</w:t>
            </w:r>
            <w:r w:rsidRPr="00B42A86">
              <w:rPr>
                <w:sz w:val="20"/>
                <w:szCs w:val="20"/>
              </w:rPr>
              <w:t xml:space="preserve"> indicated no concerns regarding the provision under review and this review is not in response to any such concerns. </w:t>
            </w:r>
          </w:p>
          <w:p w14:paraId="48C54007" w14:textId="118228F3" w:rsidR="000F1EF7" w:rsidRPr="00B42A86" w:rsidRDefault="000F1EF7">
            <w:pPr>
              <w:pStyle w:val="ListParagraph"/>
              <w:numPr>
                <w:ilvl w:val="0"/>
                <w:numId w:val="11"/>
              </w:numPr>
              <w:spacing w:after="0"/>
              <w:ind w:left="313"/>
              <w:rPr>
                <w:sz w:val="20"/>
                <w:szCs w:val="20"/>
              </w:rPr>
            </w:pPr>
            <w:r w:rsidRPr="00B42A86">
              <w:rPr>
                <w:sz w:val="20"/>
                <w:szCs w:val="20"/>
              </w:rPr>
              <w:t>Accreditation was identified as an area requiring further information in the cycle of periodic and annual review of courses.</w:t>
            </w:r>
          </w:p>
        </w:tc>
        <w:tc>
          <w:tcPr>
            <w:tcW w:w="5120" w:type="dxa"/>
            <w:vAlign w:val="top"/>
          </w:tcPr>
          <w:p w14:paraId="59F9F225" w14:textId="77777777" w:rsidR="00C86AB8" w:rsidRPr="00B42A86" w:rsidRDefault="00880103">
            <w:pPr>
              <w:pStyle w:val="ListParagraph"/>
              <w:numPr>
                <w:ilvl w:val="0"/>
                <w:numId w:val="14"/>
              </w:numPr>
              <w:spacing w:after="0"/>
              <w:ind w:left="321"/>
              <w:rPr>
                <w:sz w:val="20"/>
                <w:szCs w:val="20"/>
              </w:rPr>
            </w:pPr>
            <w:r w:rsidRPr="00B42A86">
              <w:rPr>
                <w:rFonts w:ascii="Arial" w:hAnsi="Arial" w:cs="Arial"/>
                <w:color w:val="000000"/>
                <w:sz w:val="20"/>
                <w:szCs w:val="20"/>
              </w:rPr>
              <w:t>Department</w:t>
            </w:r>
            <w:r w:rsidRPr="00B42A86">
              <w:rPr>
                <w:sz w:val="20"/>
                <w:szCs w:val="20"/>
              </w:rPr>
              <w:t xml:space="preserve"> complete Section 1, submit to QUAD.</w:t>
            </w:r>
          </w:p>
          <w:p w14:paraId="34B092CB" w14:textId="77777777" w:rsidR="00C86AB8" w:rsidRPr="00B42A86" w:rsidRDefault="00880103">
            <w:pPr>
              <w:pStyle w:val="ListParagraph"/>
              <w:numPr>
                <w:ilvl w:val="0"/>
                <w:numId w:val="14"/>
              </w:numPr>
              <w:spacing w:after="0"/>
              <w:ind w:left="321"/>
              <w:rPr>
                <w:sz w:val="20"/>
                <w:szCs w:val="20"/>
              </w:rPr>
            </w:pPr>
            <w:r w:rsidRPr="00B42A86">
              <w:rPr>
                <w:rFonts w:ascii="Arial" w:hAnsi="Arial" w:cs="Arial"/>
                <w:color w:val="000000"/>
                <w:sz w:val="20"/>
                <w:szCs w:val="20"/>
              </w:rPr>
              <w:t>QUAD</w:t>
            </w:r>
            <w:r w:rsidRPr="00B42A86">
              <w:rPr>
                <w:sz w:val="20"/>
                <w:szCs w:val="20"/>
              </w:rPr>
              <w:t xml:space="preserve"> complete Section 2, submit to Faculty Dean with an indication of risk level. </w:t>
            </w:r>
          </w:p>
          <w:p w14:paraId="43E613D9" w14:textId="77777777" w:rsidR="00796A98" w:rsidRPr="00B42A86" w:rsidRDefault="00880103">
            <w:pPr>
              <w:pStyle w:val="ListParagraph"/>
              <w:numPr>
                <w:ilvl w:val="0"/>
                <w:numId w:val="14"/>
              </w:numPr>
              <w:spacing w:after="0"/>
              <w:ind w:left="321"/>
              <w:rPr>
                <w:sz w:val="20"/>
                <w:szCs w:val="20"/>
              </w:rPr>
            </w:pPr>
            <w:r w:rsidRPr="00B42A86">
              <w:rPr>
                <w:rFonts w:ascii="Arial" w:hAnsi="Arial" w:cs="Arial"/>
                <w:color w:val="000000"/>
                <w:sz w:val="20"/>
                <w:szCs w:val="20"/>
              </w:rPr>
              <w:t>Faculty</w:t>
            </w:r>
            <w:r w:rsidRPr="00B42A86">
              <w:rPr>
                <w:sz w:val="20"/>
                <w:szCs w:val="20"/>
              </w:rPr>
              <w:t xml:space="preserve"> Dean reviews and confirms risk category and event goes ahead, following standard </w:t>
            </w:r>
            <w:hyperlink r:id="rId9" w:history="1">
              <w:r w:rsidRPr="00B42A86">
                <w:rPr>
                  <w:rStyle w:val="Hyperlink"/>
                  <w:sz w:val="20"/>
                  <w:szCs w:val="20"/>
                </w:rPr>
                <w:t>University guidelines</w:t>
              </w:r>
            </w:hyperlink>
            <w:r w:rsidRPr="00B42A86">
              <w:rPr>
                <w:sz w:val="20"/>
                <w:szCs w:val="20"/>
              </w:rPr>
              <w:t xml:space="preserve"> for </w:t>
            </w:r>
            <w:r w:rsidR="00837652" w:rsidRPr="00B42A86">
              <w:rPr>
                <w:sz w:val="20"/>
                <w:szCs w:val="20"/>
              </w:rPr>
              <w:t xml:space="preserve">external regulation and monitoring. </w:t>
            </w:r>
          </w:p>
          <w:p w14:paraId="52362DA6" w14:textId="24574B07" w:rsidR="00880103" w:rsidRPr="00B42A86" w:rsidRDefault="001976F3">
            <w:pPr>
              <w:pStyle w:val="ListParagraph"/>
              <w:numPr>
                <w:ilvl w:val="0"/>
                <w:numId w:val="14"/>
              </w:numPr>
              <w:spacing w:after="0"/>
              <w:ind w:left="321"/>
              <w:rPr>
                <w:sz w:val="20"/>
                <w:szCs w:val="20"/>
              </w:rPr>
            </w:pPr>
            <w:r w:rsidRPr="00B42A86">
              <w:rPr>
                <w:sz w:val="20"/>
                <w:szCs w:val="20"/>
              </w:rPr>
              <w:t xml:space="preserve">QUAD, Faculty Dean and department liaise </w:t>
            </w:r>
            <w:r w:rsidRPr="00B42A86">
              <w:rPr>
                <w:rFonts w:ascii="Arial" w:hAnsi="Arial" w:cs="Arial"/>
                <w:color w:val="000000"/>
                <w:sz w:val="20"/>
                <w:szCs w:val="20"/>
              </w:rPr>
              <w:t>regarding</w:t>
            </w:r>
            <w:r w:rsidRPr="00B42A86">
              <w:rPr>
                <w:sz w:val="20"/>
                <w:szCs w:val="20"/>
              </w:rPr>
              <w:t xml:space="preserve"> attendance to the visit or involvement in paper-based review, and report is sent to QUAD once received for reporting to Academic Quality and Standards Committee.</w:t>
            </w:r>
          </w:p>
        </w:tc>
      </w:tr>
      <w:tr w:rsidR="003E31AA" w14:paraId="3F7635A7" w14:textId="77777777" w:rsidTr="0012442D">
        <w:trPr>
          <w:trHeight w:val="360"/>
        </w:trPr>
        <w:tc>
          <w:tcPr>
            <w:tcW w:w="1555" w:type="dxa"/>
          </w:tcPr>
          <w:p w14:paraId="662316A3" w14:textId="11BB8C89" w:rsidR="003E31AA" w:rsidRPr="00EF5B6A" w:rsidRDefault="003E31AA" w:rsidP="00EF5B6A">
            <w:pPr>
              <w:spacing w:after="0"/>
              <w:rPr>
                <w:b/>
                <w:bCs/>
              </w:rPr>
            </w:pPr>
            <w:r w:rsidRPr="00EF5B6A">
              <w:rPr>
                <w:b/>
                <w:bCs/>
              </w:rPr>
              <w:t>Medium Risk</w:t>
            </w:r>
          </w:p>
        </w:tc>
        <w:tc>
          <w:tcPr>
            <w:tcW w:w="4252" w:type="dxa"/>
            <w:vAlign w:val="top"/>
          </w:tcPr>
          <w:p w14:paraId="7E04B076" w14:textId="77777777" w:rsidR="003E31AA" w:rsidRPr="00B42A86" w:rsidRDefault="003E31AA">
            <w:pPr>
              <w:pStyle w:val="ListParagraph"/>
              <w:numPr>
                <w:ilvl w:val="0"/>
                <w:numId w:val="12"/>
              </w:numPr>
              <w:spacing w:after="0"/>
              <w:ind w:left="316"/>
              <w:rPr>
                <w:sz w:val="20"/>
                <w:szCs w:val="20"/>
              </w:rPr>
            </w:pPr>
            <w:r w:rsidRPr="00B42A86">
              <w:rPr>
                <w:sz w:val="20"/>
                <w:szCs w:val="20"/>
              </w:rPr>
              <w:t>The review or visit is unexpected or out-of-sequence with the usual cycle of monitoring undertaken by the accrediting body.</w:t>
            </w:r>
          </w:p>
          <w:p w14:paraId="0655B4EB" w14:textId="77777777" w:rsidR="003E31AA" w:rsidRPr="00B42A86" w:rsidRDefault="003E31AA">
            <w:pPr>
              <w:pStyle w:val="ListParagraph"/>
              <w:numPr>
                <w:ilvl w:val="0"/>
                <w:numId w:val="12"/>
              </w:numPr>
              <w:spacing w:after="0"/>
              <w:ind w:left="316"/>
              <w:rPr>
                <w:sz w:val="20"/>
                <w:szCs w:val="20"/>
              </w:rPr>
            </w:pPr>
            <w:r w:rsidRPr="00B42A86">
              <w:rPr>
                <w:sz w:val="20"/>
                <w:szCs w:val="20"/>
              </w:rPr>
              <w:t xml:space="preserve">In the most recent accreditation report or visit, the accrediting body indicated dissatisfaction with one or two areas of the department’s responses. </w:t>
            </w:r>
          </w:p>
          <w:p w14:paraId="6B285503" w14:textId="7922DC18" w:rsidR="000F1EF7" w:rsidRPr="00B42A86" w:rsidRDefault="000F1EF7">
            <w:pPr>
              <w:pStyle w:val="ListParagraph"/>
              <w:numPr>
                <w:ilvl w:val="0"/>
                <w:numId w:val="12"/>
              </w:numPr>
              <w:spacing w:after="0"/>
              <w:ind w:left="316"/>
              <w:rPr>
                <w:sz w:val="20"/>
                <w:szCs w:val="20"/>
              </w:rPr>
            </w:pPr>
            <w:r w:rsidRPr="00B42A86">
              <w:rPr>
                <w:sz w:val="20"/>
                <w:szCs w:val="20"/>
              </w:rPr>
              <w:t>Accreditation was identified as an area requiring further investigation or follow up in the cycle of periodic and annual review of courses.</w:t>
            </w:r>
          </w:p>
        </w:tc>
        <w:tc>
          <w:tcPr>
            <w:tcW w:w="5120" w:type="dxa"/>
            <w:vMerge w:val="restart"/>
            <w:vAlign w:val="top"/>
          </w:tcPr>
          <w:p w14:paraId="0074A3A4" w14:textId="1ABB5192" w:rsidR="003E31AA" w:rsidRPr="00B42A86" w:rsidRDefault="003E31AA">
            <w:pPr>
              <w:pStyle w:val="ListParagraph"/>
              <w:numPr>
                <w:ilvl w:val="0"/>
                <w:numId w:val="14"/>
              </w:numPr>
              <w:spacing w:after="0"/>
              <w:ind w:left="321"/>
              <w:rPr>
                <w:rFonts w:ascii="Arial" w:hAnsi="Arial" w:cs="Arial"/>
                <w:color w:val="000000"/>
                <w:sz w:val="20"/>
                <w:szCs w:val="20"/>
              </w:rPr>
            </w:pPr>
            <w:r w:rsidRPr="00B42A86">
              <w:rPr>
                <w:rFonts w:ascii="Arial" w:hAnsi="Arial" w:cs="Arial"/>
                <w:color w:val="000000"/>
                <w:sz w:val="20"/>
                <w:szCs w:val="20"/>
              </w:rPr>
              <w:t xml:space="preserve">The Faculty Dean should discuss with the Executive Dean of the relevant Faculty outlining the reasons for the upcoming visit or </w:t>
            </w:r>
            <w:r w:rsidR="0010117A" w:rsidRPr="00B42A86">
              <w:rPr>
                <w:rFonts w:ascii="Arial" w:hAnsi="Arial" w:cs="Arial"/>
                <w:color w:val="000000"/>
                <w:sz w:val="20"/>
                <w:szCs w:val="20"/>
              </w:rPr>
              <w:t>review</w:t>
            </w:r>
            <w:r w:rsidRPr="00B42A86">
              <w:rPr>
                <w:rFonts w:ascii="Arial" w:hAnsi="Arial" w:cs="Arial"/>
                <w:color w:val="000000"/>
                <w:sz w:val="20"/>
                <w:szCs w:val="20"/>
              </w:rPr>
              <w:t xml:space="preserve">. </w:t>
            </w:r>
          </w:p>
          <w:p w14:paraId="6031C9E7" w14:textId="77777777" w:rsidR="003E31AA" w:rsidRPr="00B42A86" w:rsidRDefault="003E31AA">
            <w:pPr>
              <w:pStyle w:val="ListParagraph"/>
              <w:numPr>
                <w:ilvl w:val="0"/>
                <w:numId w:val="14"/>
              </w:numPr>
              <w:spacing w:after="0"/>
              <w:ind w:left="321"/>
              <w:rPr>
                <w:rFonts w:ascii="Arial" w:hAnsi="Arial" w:cs="Arial"/>
                <w:color w:val="000000"/>
                <w:sz w:val="20"/>
                <w:szCs w:val="20"/>
              </w:rPr>
            </w:pPr>
            <w:r w:rsidRPr="00B42A86">
              <w:rPr>
                <w:rFonts w:ascii="Arial" w:hAnsi="Arial" w:cs="Arial"/>
                <w:color w:val="000000"/>
                <w:sz w:val="20"/>
                <w:szCs w:val="20"/>
              </w:rPr>
              <w:t>The Executive Dean, the PVCE and the Registrar and Secretary will discuss the risk, agree any actions to support the Faculty and department in preparation for the visit and agree any other actions that may be required in support of the University’s quality and standards obligations.</w:t>
            </w:r>
          </w:p>
          <w:p w14:paraId="05524037" w14:textId="71AF357D" w:rsidR="003E31AA" w:rsidRPr="00B42A86" w:rsidRDefault="003E31AA">
            <w:pPr>
              <w:pStyle w:val="ListParagraph"/>
              <w:numPr>
                <w:ilvl w:val="0"/>
                <w:numId w:val="14"/>
              </w:numPr>
              <w:spacing w:after="0"/>
              <w:ind w:left="321"/>
              <w:rPr>
                <w:rFonts w:ascii="Arial" w:hAnsi="Arial" w:cs="Arial"/>
                <w:color w:val="000000"/>
                <w:sz w:val="20"/>
                <w:szCs w:val="20"/>
              </w:rPr>
            </w:pPr>
            <w:r w:rsidRPr="00B42A86">
              <w:rPr>
                <w:sz w:val="20"/>
                <w:szCs w:val="20"/>
              </w:rPr>
              <w:t xml:space="preserve">QUAD, </w:t>
            </w:r>
            <w:r w:rsidR="0010117A" w:rsidRPr="00B42A86">
              <w:rPr>
                <w:sz w:val="20"/>
                <w:szCs w:val="20"/>
              </w:rPr>
              <w:t>Deans, PVCE, Registrar and Secretary</w:t>
            </w:r>
            <w:r w:rsidRPr="00B42A86">
              <w:rPr>
                <w:sz w:val="20"/>
                <w:szCs w:val="20"/>
              </w:rPr>
              <w:t xml:space="preserve"> and department liaise regarding attendance to the visit or involvement in paper-based review, and report is sent to QUAD once received for reporting to Academic Quality and Standards Committee.</w:t>
            </w:r>
          </w:p>
        </w:tc>
      </w:tr>
      <w:tr w:rsidR="003E31AA" w14:paraId="6AD32AB2" w14:textId="77777777" w:rsidTr="0012442D">
        <w:trPr>
          <w:trHeight w:val="360"/>
        </w:trPr>
        <w:tc>
          <w:tcPr>
            <w:tcW w:w="1555" w:type="dxa"/>
          </w:tcPr>
          <w:p w14:paraId="5207DEE1" w14:textId="1F283472" w:rsidR="003E31AA" w:rsidRPr="00EF5B6A" w:rsidRDefault="003E31AA" w:rsidP="00EF5B6A">
            <w:pPr>
              <w:spacing w:after="0"/>
              <w:rPr>
                <w:b/>
                <w:bCs/>
              </w:rPr>
            </w:pPr>
            <w:r w:rsidRPr="00EF5B6A">
              <w:rPr>
                <w:b/>
                <w:bCs/>
              </w:rPr>
              <w:t>High Risk</w:t>
            </w:r>
          </w:p>
        </w:tc>
        <w:tc>
          <w:tcPr>
            <w:tcW w:w="4252" w:type="dxa"/>
            <w:vAlign w:val="top"/>
          </w:tcPr>
          <w:p w14:paraId="4F40075A" w14:textId="77777777" w:rsidR="003E31AA" w:rsidRPr="0012442D" w:rsidRDefault="003E31AA">
            <w:pPr>
              <w:pStyle w:val="ListParagraph"/>
              <w:numPr>
                <w:ilvl w:val="0"/>
                <w:numId w:val="13"/>
              </w:numPr>
              <w:spacing w:after="0"/>
              <w:ind w:left="316"/>
              <w:rPr>
                <w:sz w:val="22"/>
                <w:szCs w:val="22"/>
              </w:rPr>
            </w:pPr>
            <w:r w:rsidRPr="0012442D">
              <w:rPr>
                <w:sz w:val="22"/>
                <w:szCs w:val="22"/>
              </w:rPr>
              <w:t>The review or visit is unexpected, out-of-sequence and has been instigated by the accrediting body based on concerns that previous monitoring exercises have not provided assurance of compliance, or current practice is not compliant.</w:t>
            </w:r>
          </w:p>
          <w:p w14:paraId="12FE4D16" w14:textId="351862AE" w:rsidR="000F1EF7" w:rsidRPr="0012442D" w:rsidRDefault="000F1EF7">
            <w:pPr>
              <w:pStyle w:val="ListParagraph"/>
              <w:numPr>
                <w:ilvl w:val="0"/>
                <w:numId w:val="13"/>
              </w:numPr>
              <w:spacing w:after="0"/>
              <w:ind w:left="316"/>
              <w:rPr>
                <w:sz w:val="22"/>
                <w:szCs w:val="22"/>
              </w:rPr>
            </w:pPr>
            <w:r w:rsidRPr="0012442D">
              <w:rPr>
                <w:sz w:val="22"/>
                <w:szCs w:val="22"/>
              </w:rPr>
              <w:t>Accreditation was identified as an area of concern or risk in the cycle of periodic and annual review of courses.</w:t>
            </w:r>
          </w:p>
        </w:tc>
        <w:tc>
          <w:tcPr>
            <w:tcW w:w="5120" w:type="dxa"/>
            <w:vMerge/>
            <w:vAlign w:val="top"/>
          </w:tcPr>
          <w:p w14:paraId="40DFF552" w14:textId="16A7A82F" w:rsidR="003E31AA" w:rsidRPr="00C86AB8" w:rsidRDefault="003E31AA" w:rsidP="0054751F">
            <w:pPr>
              <w:spacing w:after="0"/>
              <w:rPr>
                <w:sz w:val="22"/>
                <w:szCs w:val="22"/>
              </w:rPr>
            </w:pPr>
          </w:p>
        </w:tc>
      </w:tr>
    </w:tbl>
    <w:p w14:paraId="44DFF11A" w14:textId="550DEA22" w:rsidR="00846BF4" w:rsidRDefault="00846BF4">
      <w:pPr>
        <w:snapToGrid/>
        <w:spacing w:after="0" w:line="240" w:lineRule="auto"/>
      </w:pPr>
    </w:p>
    <w:p w14:paraId="506E9F05" w14:textId="1157FC7E" w:rsidR="00846BF4" w:rsidRPr="004F53A2" w:rsidRDefault="00846BF4" w:rsidP="004F53A2">
      <w:pPr>
        <w:pStyle w:val="Heading3"/>
      </w:pPr>
      <w:bookmarkStart w:id="0" w:name="_Section_1:_Department"/>
      <w:bookmarkEnd w:id="0"/>
      <w:r w:rsidRPr="004F53A2">
        <w:lastRenderedPageBreak/>
        <w:t xml:space="preserve">Section </w:t>
      </w:r>
      <w:r w:rsidR="004F53A2" w:rsidRPr="004F53A2">
        <w:t>1</w:t>
      </w:r>
      <w:r w:rsidRPr="004F53A2">
        <w:t>:</w:t>
      </w:r>
      <w:r w:rsidR="00F86BE4">
        <w:t xml:space="preserve"> Department to complete</w:t>
      </w:r>
    </w:p>
    <w:p w14:paraId="7FC5613E" w14:textId="1CC180C2" w:rsidR="007679CC" w:rsidRPr="00623695" w:rsidRDefault="007679CC" w:rsidP="00623695">
      <w:pPr>
        <w:rPr>
          <w:b/>
          <w:bCs/>
        </w:rPr>
      </w:pPr>
      <w:r w:rsidRPr="00623695">
        <w:rPr>
          <w:b/>
          <w:bCs/>
        </w:rPr>
        <w:t>Please confirm the title of the accrediting body:</w:t>
      </w:r>
    </w:p>
    <w:p w14:paraId="2CD0855A" w14:textId="77777777" w:rsidR="007679CC" w:rsidRDefault="007679CC" w:rsidP="00623695">
      <w:pPr>
        <w:pBdr>
          <w:top w:val="single" w:sz="4" w:space="1" w:color="auto"/>
          <w:left w:val="single" w:sz="4" w:space="4" w:color="auto"/>
          <w:bottom w:val="single" w:sz="4" w:space="1" w:color="auto"/>
          <w:right w:val="single" w:sz="4" w:space="4" w:color="auto"/>
        </w:pBdr>
      </w:pPr>
    </w:p>
    <w:p w14:paraId="2E9777EB" w14:textId="6CA58D87" w:rsidR="007679CC" w:rsidRPr="00623695" w:rsidRDefault="007679CC" w:rsidP="00623695">
      <w:pPr>
        <w:rPr>
          <w:b/>
          <w:bCs/>
        </w:rPr>
      </w:pPr>
      <w:r w:rsidRPr="00623695">
        <w:rPr>
          <w:b/>
          <w:bCs/>
        </w:rPr>
        <w:t>Will the upcoming activity be:</w:t>
      </w:r>
    </w:p>
    <w:p w14:paraId="429CA48C" w14:textId="29A6A919" w:rsidR="007679CC" w:rsidRDefault="00EE70CC" w:rsidP="00666930">
      <w:sdt>
        <w:sdtPr>
          <w:id w:val="-83152132"/>
          <w14:checkbox>
            <w14:checked w14:val="0"/>
            <w14:checkedState w14:val="2612" w14:font="MS Gothic"/>
            <w14:uncheckedState w14:val="2610" w14:font="MS Gothic"/>
          </w14:checkbox>
        </w:sdtPr>
        <w:sdtEndPr/>
        <w:sdtContent>
          <w:r w:rsidR="007679CC" w:rsidRPr="00623695">
            <w:rPr>
              <w:rFonts w:ascii="Segoe UI Symbol" w:hAnsi="Segoe UI Symbol" w:cs="Segoe UI Symbol"/>
            </w:rPr>
            <w:t>☐</w:t>
          </w:r>
        </w:sdtContent>
      </w:sdt>
      <w:r w:rsidR="007679CC">
        <w:t xml:space="preserve"> An in-person visit </w:t>
      </w:r>
    </w:p>
    <w:p w14:paraId="39A6D48E" w14:textId="630965B1" w:rsidR="007679CC" w:rsidRDefault="00EE70CC" w:rsidP="00666930">
      <w:sdt>
        <w:sdtPr>
          <w:id w:val="-1861730833"/>
          <w14:checkbox>
            <w14:checked w14:val="0"/>
            <w14:checkedState w14:val="2612" w14:font="MS Gothic"/>
            <w14:uncheckedState w14:val="2610" w14:font="MS Gothic"/>
          </w14:checkbox>
        </w:sdtPr>
        <w:sdtEndPr/>
        <w:sdtContent>
          <w:r w:rsidR="007679CC" w:rsidRPr="00623695">
            <w:rPr>
              <w:rFonts w:ascii="Segoe UI Symbol" w:hAnsi="Segoe UI Symbol" w:cs="Segoe UI Symbol"/>
            </w:rPr>
            <w:t>☐</w:t>
          </w:r>
        </w:sdtContent>
      </w:sdt>
      <w:r w:rsidR="007679CC">
        <w:t xml:space="preserve"> A remote visit (via Zoom or other software)</w:t>
      </w:r>
    </w:p>
    <w:p w14:paraId="26B123AF" w14:textId="315586D8" w:rsidR="007679CC" w:rsidRDefault="00EE70CC" w:rsidP="00666930">
      <w:sdt>
        <w:sdtPr>
          <w:id w:val="-1114211068"/>
          <w14:checkbox>
            <w14:checked w14:val="0"/>
            <w14:checkedState w14:val="2612" w14:font="MS Gothic"/>
            <w14:uncheckedState w14:val="2610" w14:font="MS Gothic"/>
          </w14:checkbox>
        </w:sdtPr>
        <w:sdtEndPr/>
        <w:sdtContent>
          <w:r w:rsidR="007679CC" w:rsidRPr="00623695">
            <w:rPr>
              <w:rFonts w:ascii="Segoe UI Symbol" w:hAnsi="Segoe UI Symbol" w:cs="Segoe UI Symbol"/>
            </w:rPr>
            <w:t>☐</w:t>
          </w:r>
        </w:sdtContent>
      </w:sdt>
      <w:r w:rsidR="007679CC">
        <w:t xml:space="preserve"> A paper-based review</w:t>
      </w:r>
    </w:p>
    <w:p w14:paraId="4179F7A6" w14:textId="77777777" w:rsidR="00407198" w:rsidRDefault="00EE70CC" w:rsidP="00666930">
      <w:sdt>
        <w:sdtPr>
          <w:id w:val="1243758217"/>
          <w14:checkbox>
            <w14:checked w14:val="0"/>
            <w14:checkedState w14:val="2612" w14:font="MS Gothic"/>
            <w14:uncheckedState w14:val="2610" w14:font="MS Gothic"/>
          </w14:checkbox>
        </w:sdtPr>
        <w:sdtEndPr/>
        <w:sdtContent>
          <w:r w:rsidR="00407198" w:rsidRPr="00623695">
            <w:rPr>
              <w:rFonts w:ascii="Segoe UI Symbol" w:hAnsi="Segoe UI Symbol" w:cs="Segoe UI Symbol"/>
            </w:rPr>
            <w:t>☐</w:t>
          </w:r>
        </w:sdtContent>
      </w:sdt>
      <w:r w:rsidR="00407198">
        <w:t xml:space="preserve"> Other (please provide details below)</w:t>
      </w:r>
    </w:p>
    <w:p w14:paraId="3922EBDA" w14:textId="7F1E6598" w:rsidR="00407198" w:rsidRDefault="00407198" w:rsidP="000B6B00">
      <w:pPr>
        <w:pBdr>
          <w:top w:val="single" w:sz="4" w:space="1" w:color="auto"/>
          <w:left w:val="single" w:sz="4" w:space="4" w:color="auto"/>
          <w:bottom w:val="single" w:sz="4" w:space="1" w:color="auto"/>
          <w:right w:val="single" w:sz="4" w:space="4" w:color="auto"/>
        </w:pBdr>
      </w:pPr>
    </w:p>
    <w:p w14:paraId="17BCC945" w14:textId="34E433CE" w:rsidR="007679CC" w:rsidRPr="00623695" w:rsidRDefault="007679CC" w:rsidP="00623695">
      <w:pPr>
        <w:rPr>
          <w:b/>
          <w:bCs/>
        </w:rPr>
      </w:pPr>
      <w:r w:rsidRPr="00623695">
        <w:rPr>
          <w:b/>
          <w:bCs/>
        </w:rPr>
        <w:t xml:space="preserve">Why is the review or visit taking place? </w:t>
      </w:r>
    </w:p>
    <w:p w14:paraId="5BA05661" w14:textId="72FBA7DA" w:rsidR="007679CC" w:rsidRDefault="00EE70CC" w:rsidP="00666930">
      <w:sdt>
        <w:sdtPr>
          <w:id w:val="-1605030060"/>
          <w14:checkbox>
            <w14:checked w14:val="0"/>
            <w14:checkedState w14:val="2612" w14:font="MS Gothic"/>
            <w14:uncheckedState w14:val="2610" w14:font="MS Gothic"/>
          </w14:checkbox>
        </w:sdtPr>
        <w:sdtEndPr/>
        <w:sdtContent>
          <w:r w:rsidR="00A97647" w:rsidRPr="00623695">
            <w:rPr>
              <w:rFonts w:ascii="Segoe UI Symbol" w:hAnsi="Segoe UI Symbol" w:cs="Segoe UI Symbol"/>
            </w:rPr>
            <w:t>☐</w:t>
          </w:r>
        </w:sdtContent>
      </w:sdt>
      <w:r w:rsidR="00A97647">
        <w:t xml:space="preserve"> </w:t>
      </w:r>
      <w:r w:rsidR="008946B2">
        <w:t>Routine/</w:t>
      </w:r>
      <w:r w:rsidR="007679CC">
        <w:t>Annual monitoring visit</w:t>
      </w:r>
    </w:p>
    <w:p w14:paraId="4E4F2297" w14:textId="03EA8A5E" w:rsidR="007679CC" w:rsidRDefault="00EE70CC" w:rsidP="00666930">
      <w:sdt>
        <w:sdtPr>
          <w:id w:val="212626026"/>
          <w14:checkbox>
            <w14:checked w14:val="0"/>
            <w14:checkedState w14:val="2612" w14:font="MS Gothic"/>
            <w14:uncheckedState w14:val="2610" w14:font="MS Gothic"/>
          </w14:checkbox>
        </w:sdtPr>
        <w:sdtEndPr/>
        <w:sdtContent>
          <w:r w:rsidR="00A97647" w:rsidRPr="00623695">
            <w:rPr>
              <w:rFonts w:ascii="Segoe UI Symbol" w:hAnsi="Segoe UI Symbol" w:cs="Segoe UI Symbol"/>
            </w:rPr>
            <w:t>☐</w:t>
          </w:r>
        </w:sdtContent>
      </w:sdt>
      <w:r w:rsidR="00A97647">
        <w:t xml:space="preserve"> </w:t>
      </w:r>
      <w:r w:rsidR="008946B2">
        <w:t xml:space="preserve">Routine </w:t>
      </w:r>
      <w:r w:rsidR="007679CC">
        <w:t>Annu</w:t>
      </w:r>
      <w:r w:rsidR="008946B2">
        <w:t>a</w:t>
      </w:r>
      <w:r w:rsidR="007679CC">
        <w:t xml:space="preserve">l monitoring return </w:t>
      </w:r>
    </w:p>
    <w:p w14:paraId="67C45E60" w14:textId="2B6B18BB" w:rsidR="007679CC" w:rsidRDefault="00EE70CC" w:rsidP="00666930">
      <w:sdt>
        <w:sdtPr>
          <w:id w:val="-137731324"/>
          <w14:checkbox>
            <w14:checked w14:val="0"/>
            <w14:checkedState w14:val="2612" w14:font="MS Gothic"/>
            <w14:uncheckedState w14:val="2610" w14:font="MS Gothic"/>
          </w14:checkbox>
        </w:sdtPr>
        <w:sdtEndPr/>
        <w:sdtContent>
          <w:r w:rsidR="00A97647" w:rsidRPr="00623695">
            <w:rPr>
              <w:rFonts w:ascii="Segoe UI Symbol" w:hAnsi="Segoe UI Symbol" w:cs="Segoe UI Symbol"/>
            </w:rPr>
            <w:t>☐</w:t>
          </w:r>
        </w:sdtContent>
      </w:sdt>
      <w:r w:rsidR="00A97647">
        <w:t xml:space="preserve"> </w:t>
      </w:r>
      <w:r w:rsidR="007679CC">
        <w:t>Review or visit requested by accrediting body</w:t>
      </w:r>
      <w:r w:rsidR="000B6B00">
        <w:t xml:space="preserve"> out-of-sequence or in response to an issue</w:t>
      </w:r>
      <w:r w:rsidR="007679CC">
        <w:t xml:space="preserve"> </w:t>
      </w:r>
      <w:r w:rsidR="008946B2">
        <w:t>(please provide details below for why this has been requested</w:t>
      </w:r>
      <w:r w:rsidR="000B6B00">
        <w:t>)</w:t>
      </w:r>
      <w:r w:rsidR="008946B2">
        <w:t>:</w:t>
      </w:r>
    </w:p>
    <w:p w14:paraId="04C4262E" w14:textId="16782FAC" w:rsidR="00623695" w:rsidRDefault="00623695" w:rsidP="00623695">
      <w:pPr>
        <w:pBdr>
          <w:top w:val="single" w:sz="4" w:space="1" w:color="auto"/>
          <w:left w:val="single" w:sz="4" w:space="4" w:color="auto"/>
          <w:bottom w:val="single" w:sz="4" w:space="1" w:color="auto"/>
          <w:right w:val="single" w:sz="4" w:space="4" w:color="auto"/>
        </w:pBdr>
      </w:pPr>
    </w:p>
    <w:p w14:paraId="774D4094" w14:textId="1350E690" w:rsidR="008946B2" w:rsidRPr="00462181" w:rsidRDefault="00776C4D" w:rsidP="00623695">
      <w:pPr>
        <w:rPr>
          <w:b/>
          <w:bCs/>
        </w:rPr>
      </w:pPr>
      <w:r w:rsidRPr="00462181">
        <w:rPr>
          <w:b/>
          <w:bCs/>
        </w:rPr>
        <w:t>What will be required from the department for this upcoming review or visit?</w:t>
      </w:r>
    </w:p>
    <w:p w14:paraId="21A9DEA2" w14:textId="37E69037" w:rsidR="00776C4D" w:rsidRDefault="00EE70CC" w:rsidP="00666930">
      <w:sdt>
        <w:sdtPr>
          <w:id w:val="-564412323"/>
          <w14:checkbox>
            <w14:checked w14:val="0"/>
            <w14:checkedState w14:val="2612" w14:font="MS Gothic"/>
            <w14:uncheckedState w14:val="2610" w14:font="MS Gothic"/>
          </w14:checkbox>
        </w:sdtPr>
        <w:sdtEndPr/>
        <w:sdtContent>
          <w:r w:rsidR="00776C4D" w:rsidRPr="00623695">
            <w:rPr>
              <w:rFonts w:ascii="Segoe UI Symbol" w:hAnsi="Segoe UI Symbol" w:cs="Segoe UI Symbol"/>
            </w:rPr>
            <w:t>☐</w:t>
          </w:r>
        </w:sdtContent>
      </w:sdt>
      <w:r w:rsidR="00776C4D">
        <w:t xml:space="preserve"> Submitting documentation</w:t>
      </w:r>
    </w:p>
    <w:p w14:paraId="404CFC48" w14:textId="3E1C1E24" w:rsidR="00776C4D" w:rsidRDefault="00EE70CC" w:rsidP="00666930">
      <w:sdt>
        <w:sdtPr>
          <w:id w:val="-1611277244"/>
          <w14:checkbox>
            <w14:checked w14:val="0"/>
            <w14:checkedState w14:val="2612" w14:font="MS Gothic"/>
            <w14:uncheckedState w14:val="2610" w14:font="MS Gothic"/>
          </w14:checkbox>
        </w:sdtPr>
        <w:sdtEndPr/>
        <w:sdtContent>
          <w:r w:rsidR="00776C4D" w:rsidRPr="00623695">
            <w:rPr>
              <w:rFonts w:ascii="Segoe UI Symbol" w:hAnsi="Segoe UI Symbol" w:cs="Segoe UI Symbol"/>
            </w:rPr>
            <w:t>☐</w:t>
          </w:r>
        </w:sdtContent>
      </w:sdt>
      <w:r w:rsidR="00776C4D">
        <w:t xml:space="preserve"> Submitting documents as evidence of compliance with accrediting body regulations</w:t>
      </w:r>
    </w:p>
    <w:p w14:paraId="233770D0" w14:textId="6F96DDDF" w:rsidR="00776C4D" w:rsidRDefault="00EE70CC" w:rsidP="00666930">
      <w:sdt>
        <w:sdtPr>
          <w:id w:val="-1351017061"/>
          <w14:checkbox>
            <w14:checked w14:val="0"/>
            <w14:checkedState w14:val="2612" w14:font="MS Gothic"/>
            <w14:uncheckedState w14:val="2610" w14:font="MS Gothic"/>
          </w14:checkbox>
        </w:sdtPr>
        <w:sdtEndPr/>
        <w:sdtContent>
          <w:r w:rsidR="00776C4D" w:rsidRPr="00623695">
            <w:rPr>
              <w:rFonts w:ascii="Segoe UI Symbol" w:hAnsi="Segoe UI Symbol" w:cs="Segoe UI Symbol"/>
            </w:rPr>
            <w:t>☐</w:t>
          </w:r>
        </w:sdtContent>
      </w:sdt>
      <w:r w:rsidR="00776C4D">
        <w:t xml:space="preserve"> Submitting documents as evidence to address concerns from an accrediting body</w:t>
      </w:r>
    </w:p>
    <w:p w14:paraId="09CA9B6B" w14:textId="750024AA" w:rsidR="00776C4D" w:rsidRDefault="00EE70CC" w:rsidP="00666930">
      <w:sdt>
        <w:sdtPr>
          <w:id w:val="617798955"/>
          <w14:checkbox>
            <w14:checked w14:val="0"/>
            <w14:checkedState w14:val="2612" w14:font="MS Gothic"/>
            <w14:uncheckedState w14:val="2610" w14:font="MS Gothic"/>
          </w14:checkbox>
        </w:sdtPr>
        <w:sdtEndPr/>
        <w:sdtContent>
          <w:r w:rsidR="00776C4D" w:rsidRPr="00623695">
            <w:rPr>
              <w:rFonts w:ascii="Segoe UI Symbol" w:hAnsi="Segoe UI Symbol" w:cs="Segoe UI Symbol"/>
            </w:rPr>
            <w:t>☐</w:t>
          </w:r>
        </w:sdtContent>
      </w:sdt>
      <w:r w:rsidR="00776C4D">
        <w:t xml:space="preserve"> Other (please provide</w:t>
      </w:r>
      <w:r w:rsidR="00407198">
        <w:t xml:space="preserve"> details</w:t>
      </w:r>
      <w:r w:rsidR="00776C4D">
        <w:t xml:space="preserve"> below)</w:t>
      </w:r>
    </w:p>
    <w:p w14:paraId="6FA98027" w14:textId="77777777" w:rsidR="00776C4D" w:rsidRDefault="00776C4D" w:rsidP="00776C4D">
      <w:pPr>
        <w:pBdr>
          <w:top w:val="single" w:sz="4" w:space="1" w:color="auto"/>
          <w:left w:val="single" w:sz="4" w:space="4" w:color="auto"/>
          <w:bottom w:val="single" w:sz="4" w:space="1" w:color="auto"/>
          <w:right w:val="single" w:sz="4" w:space="4" w:color="auto"/>
        </w:pBdr>
      </w:pPr>
    </w:p>
    <w:p w14:paraId="0DAA22DD" w14:textId="77777777" w:rsidR="00FE025E" w:rsidRDefault="00FE025E">
      <w:pPr>
        <w:snapToGrid/>
        <w:spacing w:after="0" w:line="240" w:lineRule="auto"/>
        <w:rPr>
          <w:b/>
          <w:bCs/>
        </w:rPr>
      </w:pPr>
      <w:r>
        <w:rPr>
          <w:b/>
          <w:bCs/>
        </w:rPr>
        <w:br w:type="page"/>
      </w:r>
    </w:p>
    <w:p w14:paraId="41E41001" w14:textId="79069C61" w:rsidR="00776C4D" w:rsidRPr="00462181" w:rsidRDefault="00776C4D" w:rsidP="00623695">
      <w:pPr>
        <w:rPr>
          <w:b/>
          <w:bCs/>
        </w:rPr>
      </w:pPr>
      <w:r w:rsidRPr="00462181">
        <w:rPr>
          <w:b/>
          <w:bCs/>
        </w:rPr>
        <w:lastRenderedPageBreak/>
        <w:t>Will the department require any other members of the Faculty or teams to be involved?</w:t>
      </w:r>
    </w:p>
    <w:p w14:paraId="061BB261" w14:textId="7DCCE3FE" w:rsidR="00776C4D" w:rsidRDefault="00EE70CC" w:rsidP="00666930">
      <w:sdt>
        <w:sdtPr>
          <w:id w:val="1250932118"/>
          <w14:checkbox>
            <w14:checked w14:val="0"/>
            <w14:checkedState w14:val="2612" w14:font="MS Gothic"/>
            <w14:uncheckedState w14:val="2610" w14:font="MS Gothic"/>
          </w14:checkbox>
        </w:sdtPr>
        <w:sdtEndPr/>
        <w:sdtContent>
          <w:r w:rsidR="000B6B00" w:rsidRPr="00623695">
            <w:rPr>
              <w:rFonts w:ascii="Segoe UI Symbol" w:hAnsi="Segoe UI Symbol" w:cs="Segoe UI Symbol"/>
            </w:rPr>
            <w:t>☐</w:t>
          </w:r>
        </w:sdtContent>
      </w:sdt>
      <w:r w:rsidR="000B6B00">
        <w:t xml:space="preserve"> Faculty Manager</w:t>
      </w:r>
    </w:p>
    <w:p w14:paraId="38538202" w14:textId="735CDAA8" w:rsidR="000B6B00" w:rsidRDefault="00EE70CC" w:rsidP="00666930">
      <w:sdt>
        <w:sdtPr>
          <w:id w:val="-29967567"/>
          <w14:checkbox>
            <w14:checked w14:val="0"/>
            <w14:checkedState w14:val="2612" w14:font="MS Gothic"/>
            <w14:uncheckedState w14:val="2610" w14:font="MS Gothic"/>
          </w14:checkbox>
        </w:sdtPr>
        <w:sdtEndPr/>
        <w:sdtContent>
          <w:r w:rsidR="000B6B00" w:rsidRPr="00623695">
            <w:rPr>
              <w:rFonts w:ascii="Segoe UI Symbol" w:hAnsi="Segoe UI Symbol" w:cs="Segoe UI Symbol"/>
            </w:rPr>
            <w:t>☐</w:t>
          </w:r>
        </w:sdtContent>
      </w:sdt>
      <w:r w:rsidR="000B6B00">
        <w:t xml:space="preserve"> Faculty Dean (UG, PGT)</w:t>
      </w:r>
    </w:p>
    <w:p w14:paraId="4C3D5A37" w14:textId="66CF3D2B" w:rsidR="000B6B00" w:rsidRDefault="00EE70CC" w:rsidP="00666930">
      <w:sdt>
        <w:sdtPr>
          <w:id w:val="1854141006"/>
          <w14:checkbox>
            <w14:checked w14:val="0"/>
            <w14:checkedState w14:val="2612" w14:font="MS Gothic"/>
            <w14:uncheckedState w14:val="2610" w14:font="MS Gothic"/>
          </w14:checkbox>
        </w:sdtPr>
        <w:sdtEndPr/>
        <w:sdtContent>
          <w:r w:rsidR="000B6B00" w:rsidRPr="00623695">
            <w:rPr>
              <w:rFonts w:ascii="Segoe UI Symbol" w:hAnsi="Segoe UI Symbol" w:cs="Segoe UI Symbol"/>
            </w:rPr>
            <w:t>☐</w:t>
          </w:r>
        </w:sdtContent>
      </w:sdt>
      <w:r w:rsidR="000B6B00">
        <w:t xml:space="preserve"> Executive Dean</w:t>
      </w:r>
    </w:p>
    <w:p w14:paraId="376A8505" w14:textId="3E799A92" w:rsidR="00822350" w:rsidRDefault="00EE70CC" w:rsidP="00666930">
      <w:sdt>
        <w:sdtPr>
          <w:id w:val="1514722046"/>
          <w14:checkbox>
            <w14:checked w14:val="0"/>
            <w14:checkedState w14:val="2612" w14:font="MS Gothic"/>
            <w14:uncheckedState w14:val="2610" w14:font="MS Gothic"/>
          </w14:checkbox>
        </w:sdtPr>
        <w:sdtEndPr/>
        <w:sdtContent>
          <w:r w:rsidR="00822350" w:rsidRPr="00623695">
            <w:rPr>
              <w:rFonts w:ascii="Segoe UI Symbol" w:hAnsi="Segoe UI Symbol" w:cs="Segoe UI Symbol"/>
            </w:rPr>
            <w:t>☐</w:t>
          </w:r>
        </w:sdtContent>
      </w:sdt>
      <w:r w:rsidR="00822350">
        <w:t xml:space="preserve"> PVCE</w:t>
      </w:r>
    </w:p>
    <w:p w14:paraId="3B519803" w14:textId="2DAD2773" w:rsidR="00822350" w:rsidRDefault="00EE70CC" w:rsidP="00666930">
      <w:sdt>
        <w:sdtPr>
          <w:id w:val="-2004729092"/>
          <w14:checkbox>
            <w14:checked w14:val="0"/>
            <w14:checkedState w14:val="2612" w14:font="MS Gothic"/>
            <w14:uncheckedState w14:val="2610" w14:font="MS Gothic"/>
          </w14:checkbox>
        </w:sdtPr>
        <w:sdtEndPr/>
        <w:sdtContent>
          <w:r w:rsidR="00822350" w:rsidRPr="00623695">
            <w:rPr>
              <w:rFonts w:ascii="Segoe UI Symbol" w:hAnsi="Segoe UI Symbol" w:cs="Segoe UI Symbol"/>
            </w:rPr>
            <w:t>☐</w:t>
          </w:r>
        </w:sdtContent>
      </w:sdt>
      <w:r w:rsidR="00822350">
        <w:t xml:space="preserve"> QUAD representative</w:t>
      </w:r>
    </w:p>
    <w:p w14:paraId="1573EF3F" w14:textId="10B2F08B" w:rsidR="00822350" w:rsidRDefault="00EE70CC" w:rsidP="00666930">
      <w:sdt>
        <w:sdtPr>
          <w:id w:val="-919411809"/>
          <w14:checkbox>
            <w14:checked w14:val="0"/>
            <w14:checkedState w14:val="2612" w14:font="MS Gothic"/>
            <w14:uncheckedState w14:val="2610" w14:font="MS Gothic"/>
          </w14:checkbox>
        </w:sdtPr>
        <w:sdtEndPr/>
        <w:sdtContent>
          <w:r w:rsidR="00822350" w:rsidRPr="00623695">
            <w:rPr>
              <w:rFonts w:ascii="Segoe UI Symbol" w:hAnsi="Segoe UI Symbol" w:cs="Segoe UI Symbol"/>
            </w:rPr>
            <w:t>☐</w:t>
          </w:r>
        </w:sdtContent>
      </w:sdt>
      <w:r w:rsidR="00822350">
        <w:t xml:space="preserve"> Other team (please provide details below)</w:t>
      </w:r>
    </w:p>
    <w:p w14:paraId="5341C3D0" w14:textId="1BADEE26" w:rsidR="00822350" w:rsidRDefault="00822350" w:rsidP="00822350">
      <w:pPr>
        <w:pBdr>
          <w:top w:val="single" w:sz="4" w:space="1" w:color="auto"/>
          <w:left w:val="single" w:sz="4" w:space="4" w:color="auto"/>
          <w:bottom w:val="single" w:sz="4" w:space="1" w:color="auto"/>
          <w:right w:val="single" w:sz="4" w:space="4" w:color="auto"/>
        </w:pBdr>
      </w:pPr>
    </w:p>
    <w:p w14:paraId="0C419E5F" w14:textId="3F49B869" w:rsidR="00776C4D" w:rsidRDefault="005006BD" w:rsidP="00623695">
      <w:pPr>
        <w:rPr>
          <w:b/>
          <w:bCs/>
        </w:rPr>
      </w:pPr>
      <w:r w:rsidRPr="005006BD">
        <w:rPr>
          <w:b/>
          <w:bCs/>
        </w:rPr>
        <w:t>Please provide any other information about the upcoming activity:</w:t>
      </w:r>
    </w:p>
    <w:p w14:paraId="0A3466F2" w14:textId="175DFA61" w:rsidR="005006BD" w:rsidRDefault="005006BD" w:rsidP="005006BD">
      <w:pPr>
        <w:pBdr>
          <w:top w:val="single" w:sz="4" w:space="1" w:color="auto"/>
          <w:left w:val="single" w:sz="4" w:space="4" w:color="auto"/>
          <w:bottom w:val="single" w:sz="4" w:space="1" w:color="auto"/>
          <w:right w:val="single" w:sz="4" w:space="4" w:color="auto"/>
        </w:pBdr>
      </w:pPr>
    </w:p>
    <w:p w14:paraId="0B5B1204" w14:textId="3FCECE76" w:rsidR="005006BD" w:rsidRDefault="005006BD" w:rsidP="005006BD">
      <w:pPr>
        <w:pBdr>
          <w:top w:val="single" w:sz="4" w:space="1" w:color="auto"/>
          <w:left w:val="single" w:sz="4" w:space="4" w:color="auto"/>
          <w:bottom w:val="single" w:sz="4" w:space="1" w:color="auto"/>
          <w:right w:val="single" w:sz="4" w:space="4" w:color="auto"/>
        </w:pBdr>
      </w:pPr>
    </w:p>
    <w:p w14:paraId="7BD368BE" w14:textId="77777777" w:rsidR="005006BD" w:rsidRPr="005006BD" w:rsidRDefault="005006BD" w:rsidP="005006BD">
      <w:pPr>
        <w:pBdr>
          <w:top w:val="single" w:sz="4" w:space="1" w:color="auto"/>
          <w:left w:val="single" w:sz="4" w:space="4" w:color="auto"/>
          <w:bottom w:val="single" w:sz="4" w:space="1" w:color="auto"/>
          <w:right w:val="single" w:sz="4" w:space="4" w:color="auto"/>
        </w:pBdr>
      </w:pPr>
    </w:p>
    <w:p w14:paraId="5734479F" w14:textId="2E540DB3" w:rsidR="00846BF4" w:rsidRDefault="00846BF4" w:rsidP="005006BD">
      <w:r>
        <w:br w:type="page"/>
      </w:r>
    </w:p>
    <w:p w14:paraId="71DBD13D" w14:textId="031EAF2F" w:rsidR="004F53A2" w:rsidRDefault="00846BF4" w:rsidP="004F53A2">
      <w:pPr>
        <w:pStyle w:val="Heading3"/>
      </w:pPr>
      <w:bookmarkStart w:id="1" w:name="_Section_2:_QUAD"/>
      <w:bookmarkEnd w:id="1"/>
      <w:r>
        <w:lastRenderedPageBreak/>
        <w:t xml:space="preserve">Section </w:t>
      </w:r>
      <w:r w:rsidR="004F53A2">
        <w:t>2:</w:t>
      </w:r>
      <w:r w:rsidR="00F86BE4">
        <w:t xml:space="preserve"> QUAD use only</w:t>
      </w:r>
    </w:p>
    <w:p w14:paraId="17BA269F" w14:textId="03BF0CCC" w:rsidR="006220F5" w:rsidRPr="00666930" w:rsidRDefault="006220F5" w:rsidP="00666930">
      <w:pPr>
        <w:rPr>
          <w:rFonts w:ascii="Arial" w:hAnsi="Arial" w:cs="Arial"/>
          <w:b/>
          <w:bCs/>
        </w:rPr>
      </w:pPr>
      <w:r w:rsidRPr="00D16E12">
        <w:rPr>
          <w:rFonts w:ascii="Arial" w:hAnsi="Arial" w:cs="Arial"/>
          <w:b/>
          <w:bCs/>
        </w:rPr>
        <w:t>Date form submitted</w:t>
      </w:r>
      <w:r w:rsidR="00C839F2">
        <w:rPr>
          <w:rFonts w:ascii="Arial" w:hAnsi="Arial" w:cs="Arial"/>
          <w:b/>
          <w:bCs/>
        </w:rPr>
        <w:t xml:space="preserve"> to QUAD</w:t>
      </w:r>
      <w:r w:rsidR="00282E24">
        <w:rPr>
          <w:rFonts w:ascii="Arial" w:hAnsi="Arial" w:cs="Arial"/>
          <w:b/>
          <w:bCs/>
        </w:rPr>
        <w:t>:</w:t>
      </w:r>
      <w:r w:rsidR="00A11D0E">
        <w:rPr>
          <w:rFonts w:ascii="Arial" w:hAnsi="Arial" w:cs="Arial"/>
          <w:b/>
          <w:bCs/>
        </w:rPr>
        <w:t xml:space="preserve"> </w:t>
      </w:r>
      <w:r w:rsidR="00A11D0E" w:rsidRPr="00C839F2">
        <w:rPr>
          <w:rFonts w:ascii="Arial" w:hAnsi="Arial" w:cs="Arial"/>
        </w:rPr>
        <w:t>DD/MM/YYYY</w:t>
      </w:r>
    </w:p>
    <w:p w14:paraId="5272722D" w14:textId="25AB9AD3" w:rsidR="009020EE" w:rsidRDefault="009020EE" w:rsidP="009020EE">
      <w:pPr>
        <w:rPr>
          <w:rFonts w:ascii="Arial" w:hAnsi="Arial" w:cs="Arial"/>
          <w:b/>
          <w:bCs/>
        </w:rPr>
      </w:pPr>
      <w:r>
        <w:rPr>
          <w:rFonts w:ascii="Arial" w:hAnsi="Arial" w:cs="Arial"/>
          <w:b/>
          <w:bCs/>
        </w:rPr>
        <w:t xml:space="preserve">Form returned to department for further information? </w:t>
      </w:r>
      <w:r w:rsidR="00F50F39">
        <w:rPr>
          <w:rFonts w:ascii="Arial" w:hAnsi="Arial" w:cs="Arial"/>
          <w:b/>
          <w:bCs/>
        </w:rPr>
        <w:t>(N/A if not needed)</w:t>
      </w:r>
    </w:p>
    <w:p w14:paraId="0B92F83A" w14:textId="77777777" w:rsidR="009020EE" w:rsidRPr="00016771" w:rsidRDefault="009020EE" w:rsidP="009020EE">
      <w:pPr>
        <w:pBdr>
          <w:top w:val="single" w:sz="4" w:space="1" w:color="auto"/>
          <w:left w:val="single" w:sz="4" w:space="4" w:color="auto"/>
          <w:bottom w:val="single" w:sz="4" w:space="1" w:color="auto"/>
          <w:right w:val="single" w:sz="4" w:space="4" w:color="auto"/>
        </w:pBdr>
        <w:rPr>
          <w:rFonts w:ascii="Arial" w:hAnsi="Arial" w:cs="Arial"/>
        </w:rPr>
      </w:pPr>
      <w:r w:rsidRPr="00016771">
        <w:rPr>
          <w:rFonts w:ascii="Arial" w:hAnsi="Arial" w:cs="Arial"/>
        </w:rPr>
        <w:t>Date form sent back:</w:t>
      </w:r>
    </w:p>
    <w:p w14:paraId="326471E7" w14:textId="3C19B11B" w:rsidR="009020EE" w:rsidRPr="009020EE" w:rsidRDefault="009020EE" w:rsidP="009020EE">
      <w:pPr>
        <w:pBdr>
          <w:top w:val="single" w:sz="4" w:space="1" w:color="auto"/>
          <w:left w:val="single" w:sz="4" w:space="4" w:color="auto"/>
          <w:bottom w:val="single" w:sz="4" w:space="1" w:color="auto"/>
          <w:right w:val="single" w:sz="4" w:space="4" w:color="auto"/>
        </w:pBdr>
        <w:rPr>
          <w:rFonts w:ascii="Arial" w:hAnsi="Arial" w:cs="Arial"/>
        </w:rPr>
      </w:pPr>
      <w:r w:rsidRPr="00016771">
        <w:rPr>
          <w:rFonts w:ascii="Arial" w:hAnsi="Arial" w:cs="Arial"/>
        </w:rPr>
        <w:t>Questions or information requested:</w:t>
      </w:r>
    </w:p>
    <w:p w14:paraId="53A1B06A" w14:textId="6D10A3AF" w:rsidR="007679CC" w:rsidRPr="00D16E12" w:rsidRDefault="007679CC" w:rsidP="007679CC">
      <w:pPr>
        <w:rPr>
          <w:rFonts w:ascii="Arial" w:hAnsi="Arial" w:cs="Arial"/>
          <w:b/>
          <w:bCs/>
        </w:rPr>
      </w:pPr>
      <w:r w:rsidRPr="00D16E12">
        <w:rPr>
          <w:rFonts w:ascii="Arial" w:hAnsi="Arial" w:cs="Arial"/>
          <w:b/>
          <w:bCs/>
        </w:rPr>
        <w:t>Level of risk</w:t>
      </w:r>
      <w:r w:rsidR="00EB5DAD">
        <w:rPr>
          <w:rFonts w:ascii="Arial" w:hAnsi="Arial" w:cs="Arial"/>
          <w:b/>
          <w:bCs/>
        </w:rPr>
        <w:t xml:space="preserve"> based on information provided</w:t>
      </w:r>
      <w:r w:rsidR="00282E24">
        <w:rPr>
          <w:rFonts w:ascii="Arial" w:hAnsi="Arial" w:cs="Arial"/>
          <w:b/>
          <w:bCs/>
        </w:rPr>
        <w:t>:</w:t>
      </w:r>
    </w:p>
    <w:p w14:paraId="16923163" w14:textId="63DBE79D" w:rsidR="00620360" w:rsidRPr="00282E24" w:rsidRDefault="00EE70CC" w:rsidP="00666930">
      <w:pPr>
        <w:rPr>
          <w:rFonts w:ascii="Arial" w:hAnsi="Arial" w:cs="Arial"/>
        </w:rPr>
      </w:pPr>
      <w:sdt>
        <w:sdtPr>
          <w:rPr>
            <w:rFonts w:ascii="Arial" w:hAnsi="Arial" w:cs="Arial"/>
          </w:rPr>
          <w:id w:val="-129095720"/>
          <w14:checkbox>
            <w14:checked w14:val="0"/>
            <w14:checkedState w14:val="2612" w14:font="MS Gothic"/>
            <w14:uncheckedState w14:val="2610" w14:font="MS Gothic"/>
          </w14:checkbox>
        </w:sdtPr>
        <w:sdtEndPr/>
        <w:sdtContent>
          <w:r w:rsidR="00620360" w:rsidRPr="00282E24">
            <w:rPr>
              <w:rFonts w:ascii="Segoe UI Symbol" w:hAnsi="Segoe UI Symbol" w:cs="Segoe UI Symbol"/>
            </w:rPr>
            <w:t>☐</w:t>
          </w:r>
        </w:sdtContent>
      </w:sdt>
      <w:r w:rsidR="00620360" w:rsidRPr="00282E24">
        <w:rPr>
          <w:rFonts w:ascii="Arial" w:hAnsi="Arial" w:cs="Arial"/>
        </w:rPr>
        <w:t xml:space="preserve"> Low</w:t>
      </w:r>
    </w:p>
    <w:p w14:paraId="4B67BBB5" w14:textId="1394BB15" w:rsidR="00620360" w:rsidRPr="00282E24" w:rsidRDefault="00EE70CC" w:rsidP="00666930">
      <w:pPr>
        <w:rPr>
          <w:rFonts w:ascii="Arial" w:hAnsi="Arial" w:cs="Arial"/>
        </w:rPr>
      </w:pPr>
      <w:sdt>
        <w:sdtPr>
          <w:rPr>
            <w:rFonts w:ascii="Arial" w:hAnsi="Arial" w:cs="Arial"/>
          </w:rPr>
          <w:id w:val="212005135"/>
          <w14:checkbox>
            <w14:checked w14:val="0"/>
            <w14:checkedState w14:val="2612" w14:font="MS Gothic"/>
            <w14:uncheckedState w14:val="2610" w14:font="MS Gothic"/>
          </w14:checkbox>
        </w:sdtPr>
        <w:sdtEndPr/>
        <w:sdtContent>
          <w:r w:rsidR="00620360" w:rsidRPr="00282E24">
            <w:rPr>
              <w:rFonts w:ascii="Segoe UI Symbol" w:hAnsi="Segoe UI Symbol" w:cs="Segoe UI Symbol"/>
            </w:rPr>
            <w:t>☐</w:t>
          </w:r>
        </w:sdtContent>
      </w:sdt>
      <w:r w:rsidR="00620360" w:rsidRPr="00282E24">
        <w:rPr>
          <w:rFonts w:ascii="Arial" w:hAnsi="Arial" w:cs="Arial"/>
        </w:rPr>
        <w:t xml:space="preserve"> Medium</w:t>
      </w:r>
    </w:p>
    <w:p w14:paraId="7983B04F" w14:textId="4C0FC4F4" w:rsidR="00666930" w:rsidRPr="00282E24" w:rsidRDefault="00EE70CC" w:rsidP="00666930">
      <w:pPr>
        <w:rPr>
          <w:rFonts w:ascii="Arial" w:hAnsi="Arial" w:cs="Arial"/>
        </w:rPr>
      </w:pPr>
      <w:sdt>
        <w:sdtPr>
          <w:rPr>
            <w:rFonts w:ascii="Arial" w:hAnsi="Arial" w:cs="Arial"/>
          </w:rPr>
          <w:id w:val="-1749811931"/>
          <w14:checkbox>
            <w14:checked w14:val="0"/>
            <w14:checkedState w14:val="2612" w14:font="MS Gothic"/>
            <w14:uncheckedState w14:val="2610" w14:font="MS Gothic"/>
          </w14:checkbox>
        </w:sdtPr>
        <w:sdtEndPr/>
        <w:sdtContent>
          <w:r w:rsidR="00620360" w:rsidRPr="00282E24">
            <w:rPr>
              <w:rFonts w:ascii="Segoe UI Symbol" w:hAnsi="Segoe UI Symbol" w:cs="Segoe UI Symbol"/>
            </w:rPr>
            <w:t>☐</w:t>
          </w:r>
        </w:sdtContent>
      </w:sdt>
      <w:r w:rsidR="00620360" w:rsidRPr="00282E24">
        <w:rPr>
          <w:rFonts w:ascii="Arial" w:hAnsi="Arial" w:cs="Arial"/>
        </w:rPr>
        <w:t xml:space="preserve"> High</w:t>
      </w:r>
    </w:p>
    <w:p w14:paraId="18C731EF" w14:textId="112DF56C" w:rsidR="0039267C" w:rsidRDefault="0039267C" w:rsidP="007679CC">
      <w:pPr>
        <w:rPr>
          <w:rFonts w:ascii="Arial" w:hAnsi="Arial" w:cs="Arial"/>
          <w:b/>
          <w:bCs/>
        </w:rPr>
      </w:pPr>
      <w:r>
        <w:rPr>
          <w:rFonts w:ascii="Arial" w:hAnsi="Arial" w:cs="Arial"/>
          <w:b/>
          <w:bCs/>
        </w:rPr>
        <w:t>Comments and/or rationale for indication of level of risk:</w:t>
      </w:r>
    </w:p>
    <w:p w14:paraId="7D045DE4" w14:textId="4E3F0196" w:rsidR="0039267C" w:rsidRDefault="0039267C" w:rsidP="0039267C">
      <w:pPr>
        <w:pBdr>
          <w:top w:val="single" w:sz="4" w:space="1" w:color="auto"/>
          <w:left w:val="single" w:sz="4" w:space="4" w:color="auto"/>
          <w:bottom w:val="single" w:sz="4" w:space="1" w:color="auto"/>
          <w:right w:val="single" w:sz="4" w:space="4" w:color="auto"/>
        </w:pBdr>
        <w:rPr>
          <w:rFonts w:ascii="Arial" w:hAnsi="Arial" w:cs="Arial"/>
          <w:b/>
          <w:bCs/>
        </w:rPr>
      </w:pPr>
    </w:p>
    <w:p w14:paraId="622CADC4" w14:textId="671323B9" w:rsidR="0039267C" w:rsidRDefault="0039267C" w:rsidP="0039267C">
      <w:pPr>
        <w:pBdr>
          <w:top w:val="single" w:sz="4" w:space="1" w:color="auto"/>
          <w:left w:val="single" w:sz="4" w:space="4" w:color="auto"/>
          <w:bottom w:val="single" w:sz="4" w:space="1" w:color="auto"/>
          <w:right w:val="single" w:sz="4" w:space="4" w:color="auto"/>
        </w:pBdr>
        <w:rPr>
          <w:rFonts w:ascii="Arial" w:hAnsi="Arial" w:cs="Arial"/>
          <w:b/>
          <w:bCs/>
        </w:rPr>
      </w:pPr>
    </w:p>
    <w:p w14:paraId="644E6325" w14:textId="77777777" w:rsidR="0039267C" w:rsidRDefault="0039267C" w:rsidP="0039267C">
      <w:pPr>
        <w:pBdr>
          <w:top w:val="single" w:sz="4" w:space="1" w:color="auto"/>
          <w:left w:val="single" w:sz="4" w:space="4" w:color="auto"/>
          <w:bottom w:val="single" w:sz="4" w:space="1" w:color="auto"/>
          <w:right w:val="single" w:sz="4" w:space="4" w:color="auto"/>
        </w:pBdr>
        <w:rPr>
          <w:rFonts w:ascii="Arial" w:hAnsi="Arial" w:cs="Arial"/>
          <w:b/>
          <w:bCs/>
        </w:rPr>
      </w:pPr>
    </w:p>
    <w:p w14:paraId="39C2D92C" w14:textId="708087E4" w:rsidR="00282E24" w:rsidRDefault="00282E24" w:rsidP="007679CC">
      <w:pPr>
        <w:rPr>
          <w:rFonts w:ascii="Arial" w:hAnsi="Arial" w:cs="Arial"/>
          <w:b/>
          <w:bCs/>
        </w:rPr>
      </w:pPr>
      <w:r>
        <w:rPr>
          <w:rFonts w:ascii="Arial" w:hAnsi="Arial" w:cs="Arial"/>
          <w:b/>
          <w:bCs/>
        </w:rPr>
        <w:t>Any other considerations or notes for Faculty Deans:</w:t>
      </w:r>
    </w:p>
    <w:p w14:paraId="619312E5" w14:textId="4258A358" w:rsidR="00666930" w:rsidRDefault="00666930" w:rsidP="00666930">
      <w:pPr>
        <w:pBdr>
          <w:top w:val="single" w:sz="4" w:space="1" w:color="auto"/>
          <w:left w:val="single" w:sz="4" w:space="4" w:color="auto"/>
          <w:bottom w:val="single" w:sz="4" w:space="1" w:color="auto"/>
          <w:right w:val="single" w:sz="4" w:space="4" w:color="auto"/>
        </w:pBdr>
        <w:rPr>
          <w:rFonts w:ascii="Arial" w:hAnsi="Arial" w:cs="Arial"/>
        </w:rPr>
      </w:pPr>
    </w:p>
    <w:p w14:paraId="0619F0D3" w14:textId="2C387E02" w:rsidR="00666930" w:rsidRDefault="00666930" w:rsidP="00666930">
      <w:pPr>
        <w:pBdr>
          <w:top w:val="single" w:sz="4" w:space="1" w:color="auto"/>
          <w:left w:val="single" w:sz="4" w:space="4" w:color="auto"/>
          <w:bottom w:val="single" w:sz="4" w:space="1" w:color="auto"/>
          <w:right w:val="single" w:sz="4" w:space="4" w:color="auto"/>
        </w:pBdr>
        <w:rPr>
          <w:rFonts w:ascii="Arial" w:hAnsi="Arial" w:cs="Arial"/>
        </w:rPr>
      </w:pPr>
    </w:p>
    <w:p w14:paraId="0E46E4C7" w14:textId="77777777" w:rsidR="00666930" w:rsidRPr="00666930" w:rsidRDefault="00666930" w:rsidP="00666930">
      <w:pPr>
        <w:pBdr>
          <w:top w:val="single" w:sz="4" w:space="1" w:color="auto"/>
          <w:left w:val="single" w:sz="4" w:space="4" w:color="auto"/>
          <w:bottom w:val="single" w:sz="4" w:space="1" w:color="auto"/>
          <w:right w:val="single" w:sz="4" w:space="4" w:color="auto"/>
        </w:pBdr>
        <w:rPr>
          <w:rFonts w:ascii="Arial" w:hAnsi="Arial" w:cs="Arial"/>
        </w:rPr>
      </w:pPr>
    </w:p>
    <w:p w14:paraId="16C4D052" w14:textId="334F2DF9" w:rsidR="00EB5DAD" w:rsidRDefault="000443CB" w:rsidP="007679CC">
      <w:pPr>
        <w:rPr>
          <w:rFonts w:ascii="Arial" w:hAnsi="Arial" w:cs="Arial"/>
          <w:b/>
          <w:bCs/>
        </w:rPr>
      </w:pPr>
      <w:r>
        <w:rPr>
          <w:rFonts w:ascii="Arial" w:hAnsi="Arial" w:cs="Arial"/>
          <w:b/>
          <w:bCs/>
        </w:rPr>
        <w:t xml:space="preserve">Date sent to Faculty Dean: </w:t>
      </w:r>
      <w:r w:rsidR="00C839F2" w:rsidRPr="00C839F2">
        <w:rPr>
          <w:rFonts w:ascii="Arial" w:hAnsi="Arial" w:cs="Arial"/>
        </w:rPr>
        <w:t>DD/MM/YYYY</w:t>
      </w:r>
    </w:p>
    <w:p w14:paraId="048B87C5" w14:textId="4C42CE2C" w:rsidR="004F53A2" w:rsidRPr="00D16E12" w:rsidRDefault="00EB5DAD" w:rsidP="007679CC">
      <w:pPr>
        <w:rPr>
          <w:rFonts w:ascii="Arial" w:hAnsi="Arial" w:cs="Arial"/>
          <w:b/>
          <w:bCs/>
        </w:rPr>
      </w:pPr>
      <w:r>
        <w:rPr>
          <w:rFonts w:ascii="Arial" w:hAnsi="Arial" w:cs="Arial"/>
          <w:b/>
          <w:bCs/>
        </w:rPr>
        <w:t>By:</w:t>
      </w:r>
      <w:r w:rsidR="004F53A2" w:rsidRPr="00D16E12">
        <w:rPr>
          <w:rFonts w:ascii="Arial" w:hAnsi="Arial" w:cs="Arial"/>
          <w:b/>
          <w:bCs/>
        </w:rPr>
        <w:br w:type="page"/>
      </w:r>
    </w:p>
    <w:p w14:paraId="6981AE12" w14:textId="071B97A9" w:rsidR="00EB5DAD" w:rsidRPr="00EB5DAD" w:rsidRDefault="004F53A2" w:rsidP="004F53A2">
      <w:pPr>
        <w:pStyle w:val="Heading3"/>
      </w:pPr>
      <w:bookmarkStart w:id="2" w:name="_Section_3:_Faculty"/>
      <w:bookmarkEnd w:id="2"/>
      <w:r>
        <w:lastRenderedPageBreak/>
        <w:t>Section 3:</w:t>
      </w:r>
      <w:r w:rsidR="00F86BE4">
        <w:t xml:space="preserve"> Faculty Dean to complete</w:t>
      </w:r>
    </w:p>
    <w:p w14:paraId="646C3353" w14:textId="3797034D" w:rsidR="00EB5DAD" w:rsidRDefault="00EB5DAD" w:rsidP="00EB5DAD">
      <w:pPr>
        <w:rPr>
          <w:b/>
          <w:bCs/>
        </w:rPr>
      </w:pPr>
      <w:r w:rsidRPr="00EB5DAD">
        <w:rPr>
          <w:b/>
          <w:bCs/>
        </w:rPr>
        <w:t>Faculty Dean decision of risk category:</w:t>
      </w:r>
    </w:p>
    <w:p w14:paraId="7EC434A6" w14:textId="77777777" w:rsidR="00EB5DAD" w:rsidRPr="00282E24" w:rsidRDefault="00EE70CC" w:rsidP="00EB5DAD">
      <w:pPr>
        <w:rPr>
          <w:rFonts w:ascii="Arial" w:hAnsi="Arial" w:cs="Arial"/>
        </w:rPr>
      </w:pPr>
      <w:sdt>
        <w:sdtPr>
          <w:rPr>
            <w:rFonts w:ascii="Arial" w:hAnsi="Arial" w:cs="Arial"/>
          </w:rPr>
          <w:id w:val="-433971517"/>
          <w14:checkbox>
            <w14:checked w14:val="0"/>
            <w14:checkedState w14:val="2612" w14:font="MS Gothic"/>
            <w14:uncheckedState w14:val="2610" w14:font="MS Gothic"/>
          </w14:checkbox>
        </w:sdtPr>
        <w:sdtEndPr/>
        <w:sdtContent>
          <w:r w:rsidR="00EB5DAD" w:rsidRPr="00282E24">
            <w:rPr>
              <w:rFonts w:ascii="Segoe UI Symbol" w:hAnsi="Segoe UI Symbol" w:cs="Segoe UI Symbol"/>
            </w:rPr>
            <w:t>☐</w:t>
          </w:r>
        </w:sdtContent>
      </w:sdt>
      <w:r w:rsidR="00EB5DAD" w:rsidRPr="00282E24">
        <w:rPr>
          <w:rFonts w:ascii="Arial" w:hAnsi="Arial" w:cs="Arial"/>
        </w:rPr>
        <w:t xml:space="preserve"> Low</w:t>
      </w:r>
    </w:p>
    <w:p w14:paraId="4824C807" w14:textId="77777777" w:rsidR="00EB5DAD" w:rsidRPr="00282E24" w:rsidRDefault="00EE70CC" w:rsidP="00EB5DAD">
      <w:pPr>
        <w:rPr>
          <w:rFonts w:ascii="Arial" w:hAnsi="Arial" w:cs="Arial"/>
        </w:rPr>
      </w:pPr>
      <w:sdt>
        <w:sdtPr>
          <w:rPr>
            <w:rFonts w:ascii="Arial" w:hAnsi="Arial" w:cs="Arial"/>
          </w:rPr>
          <w:id w:val="2113856377"/>
          <w14:checkbox>
            <w14:checked w14:val="0"/>
            <w14:checkedState w14:val="2612" w14:font="MS Gothic"/>
            <w14:uncheckedState w14:val="2610" w14:font="MS Gothic"/>
          </w14:checkbox>
        </w:sdtPr>
        <w:sdtEndPr/>
        <w:sdtContent>
          <w:r w:rsidR="00EB5DAD" w:rsidRPr="00282E24">
            <w:rPr>
              <w:rFonts w:ascii="Segoe UI Symbol" w:hAnsi="Segoe UI Symbol" w:cs="Segoe UI Symbol"/>
            </w:rPr>
            <w:t>☐</w:t>
          </w:r>
        </w:sdtContent>
      </w:sdt>
      <w:r w:rsidR="00EB5DAD" w:rsidRPr="00282E24">
        <w:rPr>
          <w:rFonts w:ascii="Arial" w:hAnsi="Arial" w:cs="Arial"/>
        </w:rPr>
        <w:t xml:space="preserve"> Medium</w:t>
      </w:r>
    </w:p>
    <w:p w14:paraId="3766853A" w14:textId="05B8018D" w:rsidR="00EB5DAD" w:rsidRPr="00EB5DAD" w:rsidRDefault="00EE70CC" w:rsidP="00EB5DAD">
      <w:pPr>
        <w:rPr>
          <w:rFonts w:ascii="Arial" w:hAnsi="Arial" w:cs="Arial"/>
        </w:rPr>
      </w:pPr>
      <w:sdt>
        <w:sdtPr>
          <w:rPr>
            <w:rFonts w:ascii="Arial" w:hAnsi="Arial" w:cs="Arial"/>
          </w:rPr>
          <w:id w:val="77952484"/>
          <w14:checkbox>
            <w14:checked w14:val="0"/>
            <w14:checkedState w14:val="2612" w14:font="MS Gothic"/>
            <w14:uncheckedState w14:val="2610" w14:font="MS Gothic"/>
          </w14:checkbox>
        </w:sdtPr>
        <w:sdtEndPr/>
        <w:sdtContent>
          <w:r w:rsidR="00EB5DAD" w:rsidRPr="00282E24">
            <w:rPr>
              <w:rFonts w:ascii="Segoe UI Symbol" w:hAnsi="Segoe UI Symbol" w:cs="Segoe UI Symbol"/>
            </w:rPr>
            <w:t>☐</w:t>
          </w:r>
        </w:sdtContent>
      </w:sdt>
      <w:r w:rsidR="00EB5DAD" w:rsidRPr="00282E24">
        <w:rPr>
          <w:rFonts w:ascii="Arial" w:hAnsi="Arial" w:cs="Arial"/>
        </w:rPr>
        <w:t xml:space="preserve"> High</w:t>
      </w:r>
    </w:p>
    <w:p w14:paraId="475DABB5" w14:textId="10E92C93" w:rsidR="00EB5DAD" w:rsidRDefault="00EB5DAD" w:rsidP="00EB5DAD">
      <w:pPr>
        <w:rPr>
          <w:b/>
          <w:bCs/>
        </w:rPr>
      </w:pPr>
      <w:r w:rsidRPr="00EB5DAD">
        <w:rPr>
          <w:b/>
          <w:bCs/>
        </w:rPr>
        <w:t>Comments</w:t>
      </w:r>
      <w:r>
        <w:rPr>
          <w:b/>
          <w:bCs/>
        </w:rPr>
        <w:t xml:space="preserve"> and rationale</w:t>
      </w:r>
      <w:r w:rsidRPr="00EB5DAD">
        <w:rPr>
          <w:b/>
          <w:bCs/>
        </w:rPr>
        <w:t xml:space="preserve"> from Faculty Dean</w:t>
      </w:r>
      <w:r>
        <w:rPr>
          <w:b/>
          <w:bCs/>
        </w:rPr>
        <w:t xml:space="preserve"> about decision of risk category:</w:t>
      </w:r>
    </w:p>
    <w:p w14:paraId="17A068B5" w14:textId="149BC9F7" w:rsidR="00EB5DAD" w:rsidRDefault="00EB5DAD" w:rsidP="0039267C">
      <w:pPr>
        <w:pBdr>
          <w:top w:val="single" w:sz="4" w:space="1" w:color="auto"/>
          <w:left w:val="single" w:sz="4" w:space="4" w:color="auto"/>
          <w:bottom w:val="single" w:sz="4" w:space="1" w:color="auto"/>
          <w:right w:val="single" w:sz="4" w:space="4" w:color="auto"/>
        </w:pBdr>
        <w:rPr>
          <w:b/>
          <w:bCs/>
        </w:rPr>
      </w:pPr>
    </w:p>
    <w:p w14:paraId="379FD349" w14:textId="09796719" w:rsidR="0039267C" w:rsidRDefault="0039267C" w:rsidP="0039267C">
      <w:pPr>
        <w:pBdr>
          <w:top w:val="single" w:sz="4" w:space="1" w:color="auto"/>
          <w:left w:val="single" w:sz="4" w:space="4" w:color="auto"/>
          <w:bottom w:val="single" w:sz="4" w:space="1" w:color="auto"/>
          <w:right w:val="single" w:sz="4" w:space="4" w:color="auto"/>
        </w:pBdr>
        <w:rPr>
          <w:b/>
          <w:bCs/>
        </w:rPr>
      </w:pPr>
    </w:p>
    <w:p w14:paraId="1174D9D1" w14:textId="6A5C2DC9" w:rsidR="0039267C" w:rsidRDefault="0039267C" w:rsidP="0039267C">
      <w:pPr>
        <w:pBdr>
          <w:top w:val="single" w:sz="4" w:space="1" w:color="auto"/>
          <w:left w:val="single" w:sz="4" w:space="4" w:color="auto"/>
          <w:bottom w:val="single" w:sz="4" w:space="1" w:color="auto"/>
          <w:right w:val="single" w:sz="4" w:space="4" w:color="auto"/>
        </w:pBdr>
        <w:rPr>
          <w:b/>
          <w:bCs/>
        </w:rPr>
      </w:pPr>
    </w:p>
    <w:p w14:paraId="5889D00E" w14:textId="639ABA4F" w:rsidR="00FB2B62" w:rsidRDefault="00FB2B62" w:rsidP="00FB2B62">
      <w:pPr>
        <w:rPr>
          <w:b/>
          <w:bCs/>
        </w:rPr>
      </w:pPr>
      <w:r w:rsidRPr="00FB2B62">
        <w:rPr>
          <w:b/>
          <w:bCs/>
        </w:rPr>
        <w:t>Next steps to be taken:</w:t>
      </w:r>
    </w:p>
    <w:p w14:paraId="306283D0" w14:textId="335C3FE0" w:rsidR="00FB2B62" w:rsidRDefault="00EE70CC" w:rsidP="00FB2B62">
      <w:sdt>
        <w:sdtPr>
          <w:rPr>
            <w:rFonts w:ascii="Arial" w:hAnsi="Arial" w:cs="Arial"/>
          </w:rPr>
          <w:id w:val="2115471695"/>
          <w14:checkbox>
            <w14:checked w14:val="0"/>
            <w14:checkedState w14:val="2612" w14:font="MS Gothic"/>
            <w14:uncheckedState w14:val="2610" w14:font="MS Gothic"/>
          </w14:checkbox>
        </w:sdtPr>
        <w:sdtEndPr/>
        <w:sdtContent>
          <w:r w:rsidR="00FB2B62" w:rsidRPr="00282E24">
            <w:rPr>
              <w:rFonts w:ascii="Segoe UI Symbol" w:hAnsi="Segoe UI Symbol" w:cs="Segoe UI Symbol"/>
            </w:rPr>
            <w:t>☐</w:t>
          </w:r>
        </w:sdtContent>
      </w:sdt>
      <w:r w:rsidR="00FB2B62" w:rsidRPr="00282E24">
        <w:rPr>
          <w:rFonts w:ascii="Arial" w:hAnsi="Arial" w:cs="Arial"/>
        </w:rPr>
        <w:t xml:space="preserve"> </w:t>
      </w:r>
      <w:r w:rsidR="00FB2B62" w:rsidRPr="003E31AA">
        <w:t>QUAD, Faculty Dean and department liaise regarding attendance to the visit or involvement in paper-based review</w:t>
      </w:r>
      <w:r w:rsidR="00FB2B62">
        <w:t xml:space="preserve">. Once completed, </w:t>
      </w:r>
      <w:r w:rsidR="00FB2B62" w:rsidRPr="003E31AA">
        <w:t>report is sent to QUAD once received for reporting to Academic Quality and Standards Committee.</w:t>
      </w:r>
    </w:p>
    <w:p w14:paraId="12731A71" w14:textId="3E8B089B" w:rsidR="0010117A" w:rsidRPr="00614D46" w:rsidRDefault="00EE70CC" w:rsidP="00614D46">
      <w:sdt>
        <w:sdtPr>
          <w:id w:val="-295216670"/>
          <w14:checkbox>
            <w14:checked w14:val="0"/>
            <w14:checkedState w14:val="2612" w14:font="MS Gothic"/>
            <w14:uncheckedState w14:val="2610" w14:font="MS Gothic"/>
          </w14:checkbox>
        </w:sdtPr>
        <w:sdtEndPr/>
        <w:sdtContent>
          <w:r w:rsidR="00C36784" w:rsidRPr="00614D46">
            <w:rPr>
              <w:rFonts w:ascii="Segoe UI Symbol" w:hAnsi="Segoe UI Symbol" w:cs="Segoe UI Symbol"/>
            </w:rPr>
            <w:t>☐</w:t>
          </w:r>
        </w:sdtContent>
      </w:sdt>
      <w:r w:rsidR="00C36784" w:rsidRPr="00614D46">
        <w:t xml:space="preserve"> </w:t>
      </w:r>
      <w:r w:rsidR="0010117A" w:rsidRPr="0010117A">
        <w:t>Faculty Dean to discuss with the Executive Dean of the relevant Faculty outlining the reasons for the upcoming visit or review. The Executive Dean, the PVCE and the Registrar and Secretary will discuss the risk, agree any actions to support the Faculty and department in preparation for the visit and agree any other actions that may be required in support of the University’s quality and standards obligations.</w:t>
      </w:r>
      <w:r w:rsidR="0010117A">
        <w:t xml:space="preserve"> </w:t>
      </w:r>
      <w:r w:rsidR="0010117A" w:rsidRPr="003E31AA">
        <w:t xml:space="preserve">QUAD, </w:t>
      </w:r>
      <w:r w:rsidR="0010117A">
        <w:t>Deans, PVCE, Registrar and Secretary</w:t>
      </w:r>
      <w:r w:rsidR="0010117A" w:rsidRPr="003E31AA">
        <w:t xml:space="preserve"> and department liaise regarding attendance to the visit or involvement in paper-based review, and report is sent to QUAD once received for reporting to Academic Quality and Standards Committee.</w:t>
      </w:r>
    </w:p>
    <w:p w14:paraId="2EAF8103" w14:textId="39BFAC8F" w:rsidR="00FB2B62" w:rsidRDefault="00FB2B62" w:rsidP="00FB2B62">
      <w:pPr>
        <w:rPr>
          <w:rFonts w:ascii="Arial" w:hAnsi="Arial" w:cs="Arial"/>
        </w:rPr>
      </w:pPr>
    </w:p>
    <w:p w14:paraId="50BCAFA5" w14:textId="77777777" w:rsidR="001376FF" w:rsidRDefault="001376FF" w:rsidP="001376FF">
      <w:pPr>
        <w:tabs>
          <w:tab w:val="left" w:pos="1418"/>
        </w:tabs>
        <w:jc w:val="both"/>
        <w:rPr>
          <w:rFonts w:eastAsia="Times New Roman" w:cs="Arial"/>
          <w:b/>
          <w:bCs/>
          <w:color w:val="auto"/>
          <w:lang w:eastAsia="en-GB"/>
        </w:rPr>
      </w:pPr>
      <w:r>
        <w:rPr>
          <w:rFonts w:eastAsia="Times New Roman" w:cs="Arial"/>
          <w:b/>
          <w:bCs/>
          <w:lang w:eastAsia="en-GB"/>
        </w:rPr>
        <w:t>Document review information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97"/>
        <w:gridCol w:w="6946"/>
      </w:tblGrid>
      <w:tr w:rsidR="001376FF" w14:paraId="35F8BAA0" w14:textId="77777777" w:rsidTr="001376FF">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AB3577" w14:textId="77777777" w:rsidR="001376FF" w:rsidRDefault="001376FF">
            <w:pPr>
              <w:tabs>
                <w:tab w:val="left" w:pos="1418"/>
              </w:tabs>
              <w:spacing w:line="276" w:lineRule="auto"/>
              <w:jc w:val="both"/>
              <w:rPr>
                <w:rFonts w:eastAsia="Times New Roman" w:cs="Arial"/>
              </w:rPr>
            </w:pPr>
            <w:r>
              <w:rPr>
                <w:rFonts w:eastAsia="Times New Roman" w:cs="Arial"/>
              </w:rPr>
              <w:t>Document owner</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2EFEFB" w14:textId="77777777" w:rsidR="001376FF" w:rsidRDefault="001376FF">
            <w:pPr>
              <w:tabs>
                <w:tab w:val="left" w:pos="1418"/>
              </w:tabs>
              <w:spacing w:line="276" w:lineRule="auto"/>
              <w:jc w:val="both"/>
              <w:rPr>
                <w:rFonts w:eastAsia="Times New Roman" w:cs="Arial"/>
              </w:rPr>
            </w:pPr>
            <w:r>
              <w:rPr>
                <w:rFonts w:eastAsia="Times New Roman" w:cs="Arial"/>
              </w:rPr>
              <w:t>Quality and Academic Development Team</w:t>
            </w:r>
          </w:p>
        </w:tc>
      </w:tr>
      <w:tr w:rsidR="001376FF" w14:paraId="621D963A" w14:textId="77777777" w:rsidTr="001376FF">
        <w:trPr>
          <w:trHeight w:val="411"/>
        </w:trPr>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1C64FE" w14:textId="77777777" w:rsidR="001376FF" w:rsidRDefault="001376FF">
            <w:pPr>
              <w:tabs>
                <w:tab w:val="left" w:pos="1418"/>
              </w:tabs>
              <w:spacing w:line="276" w:lineRule="auto"/>
              <w:rPr>
                <w:rFonts w:eastAsia="Times New Roman" w:cs="Arial"/>
              </w:rPr>
            </w:pPr>
            <w:r>
              <w:rPr>
                <w:rFonts w:eastAsia="Times New Roman" w:cs="Arial"/>
              </w:rPr>
              <w:t>Document last reviewed by</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5B2816" w14:textId="77777777" w:rsidR="001376FF" w:rsidRDefault="001376FF">
            <w:pPr>
              <w:tabs>
                <w:tab w:val="left" w:pos="1418"/>
              </w:tabs>
              <w:spacing w:line="276" w:lineRule="auto"/>
            </w:pPr>
            <w:r>
              <w:rPr>
                <w:rFonts w:eastAsia="Times New Roman" w:cs="Arial"/>
              </w:rPr>
              <w:t>Aminah Suhail, Quality and Academic Development Manager</w:t>
            </w:r>
          </w:p>
        </w:tc>
      </w:tr>
      <w:tr w:rsidR="001376FF" w14:paraId="243858E4" w14:textId="77777777" w:rsidTr="001376FF">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191ECA" w14:textId="77777777" w:rsidR="001376FF" w:rsidRDefault="001376FF">
            <w:pPr>
              <w:tabs>
                <w:tab w:val="left" w:pos="1418"/>
              </w:tabs>
              <w:spacing w:line="276" w:lineRule="auto"/>
              <w:jc w:val="both"/>
              <w:rPr>
                <w:rFonts w:eastAsia="Times New Roman" w:cs="Arial"/>
              </w:rPr>
            </w:pPr>
            <w:r>
              <w:rPr>
                <w:rFonts w:eastAsia="Times New Roman" w:cs="Arial"/>
              </w:rPr>
              <w:t>Date last reviewed</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BEFE8D" w14:textId="4C2F7B46" w:rsidR="001376FF" w:rsidRDefault="00EE70CC">
            <w:pPr>
              <w:tabs>
                <w:tab w:val="left" w:pos="1418"/>
              </w:tabs>
              <w:spacing w:line="276" w:lineRule="auto"/>
              <w:jc w:val="both"/>
              <w:rPr>
                <w:rFonts w:eastAsia="Times New Roman" w:cs="Arial"/>
              </w:rPr>
            </w:pPr>
            <w:r>
              <w:rPr>
                <w:rFonts w:eastAsia="Times New Roman" w:cs="Arial"/>
              </w:rPr>
              <w:t>August 2024</w:t>
            </w:r>
          </w:p>
        </w:tc>
      </w:tr>
      <w:tr w:rsidR="001376FF" w14:paraId="655D0B48" w14:textId="77777777" w:rsidTr="001376FF">
        <w:tc>
          <w:tcPr>
            <w:tcW w:w="33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B6EB70" w14:textId="77777777" w:rsidR="001376FF" w:rsidRDefault="001376FF">
            <w:pPr>
              <w:tabs>
                <w:tab w:val="left" w:pos="1418"/>
              </w:tabs>
              <w:spacing w:line="276" w:lineRule="auto"/>
              <w:jc w:val="both"/>
              <w:rPr>
                <w:rFonts w:eastAsia="Times New Roman" w:cs="Arial"/>
              </w:rPr>
            </w:pPr>
            <w:r>
              <w:rPr>
                <w:rFonts w:eastAsia="Times New Roman" w:cs="Arial"/>
              </w:rPr>
              <w:t>Review frequency</w:t>
            </w:r>
          </w:p>
        </w:tc>
        <w:tc>
          <w:tcPr>
            <w:tcW w:w="6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72DB8A" w14:textId="77777777" w:rsidR="001376FF" w:rsidRDefault="001376FF">
            <w:pPr>
              <w:tabs>
                <w:tab w:val="left" w:pos="1418"/>
              </w:tabs>
              <w:spacing w:line="276" w:lineRule="auto"/>
              <w:jc w:val="both"/>
              <w:rPr>
                <w:rFonts w:eastAsia="Times New Roman" w:cs="Arial"/>
              </w:rPr>
            </w:pPr>
            <w:r>
              <w:rPr>
                <w:rFonts w:eastAsia="Times New Roman" w:cs="Arial"/>
              </w:rPr>
              <w:t>Annually</w:t>
            </w:r>
          </w:p>
        </w:tc>
      </w:tr>
    </w:tbl>
    <w:p w14:paraId="094BCB82" w14:textId="77777777" w:rsidR="001376FF" w:rsidRPr="0010117A" w:rsidRDefault="001376FF" w:rsidP="00FB2B62">
      <w:pPr>
        <w:rPr>
          <w:rFonts w:ascii="Arial" w:hAnsi="Arial" w:cs="Arial"/>
        </w:rPr>
      </w:pPr>
    </w:p>
    <w:sectPr w:rsidR="001376FF" w:rsidRPr="0010117A" w:rsidSect="009A7027">
      <w:footerReference w:type="default" r:id="rId10"/>
      <w:headerReference w:type="first" r:id="rId11"/>
      <w:footerReference w:type="first" r:id="rId12"/>
      <w:pgSz w:w="11906" w:h="16838"/>
      <w:pgMar w:top="680" w:right="454"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43047" w14:textId="77777777" w:rsidR="00BD3E88" w:rsidRDefault="00BD3E88" w:rsidP="0040118A">
      <w:pPr>
        <w:spacing w:line="240" w:lineRule="auto"/>
      </w:pPr>
      <w:r>
        <w:separator/>
      </w:r>
    </w:p>
    <w:p w14:paraId="3FCCD7FA" w14:textId="77777777" w:rsidR="00BD3E88" w:rsidRDefault="00BD3E88"/>
  </w:endnote>
  <w:endnote w:type="continuationSeparator" w:id="0">
    <w:p w14:paraId="318C30AB" w14:textId="77777777" w:rsidR="00BD3E88" w:rsidRDefault="00BD3E88" w:rsidP="0040118A">
      <w:pPr>
        <w:spacing w:line="240" w:lineRule="auto"/>
      </w:pPr>
      <w:r>
        <w:continuationSeparator/>
      </w:r>
    </w:p>
    <w:p w14:paraId="6A33E52A" w14:textId="77777777" w:rsidR="00BD3E88" w:rsidRDefault="00BD3E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404141"/>
      <w:docPartObj>
        <w:docPartGallery w:val="Page Numbers (Bottom of Page)"/>
        <w:docPartUnique/>
      </w:docPartObj>
    </w:sdtPr>
    <w:sdtEndPr>
      <w:rPr>
        <w:noProof/>
      </w:rPr>
    </w:sdtEndPr>
    <w:sdtContent>
      <w:p w14:paraId="09818794" w14:textId="4707D691" w:rsidR="00627271" w:rsidRPr="00F021FE" w:rsidRDefault="00F021FE" w:rsidP="00F021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659214"/>
      <w:docPartObj>
        <w:docPartGallery w:val="Page Numbers (Bottom of Page)"/>
        <w:docPartUnique/>
      </w:docPartObj>
    </w:sdtPr>
    <w:sdtEndPr>
      <w:rPr>
        <w:noProof/>
      </w:rPr>
    </w:sdtEndPr>
    <w:sdtContent>
      <w:p w14:paraId="08697CE7" w14:textId="7BB5A075" w:rsidR="0074376D" w:rsidRDefault="00632CCE" w:rsidP="00632C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32F90" w14:textId="77777777" w:rsidR="00BD3E88" w:rsidRDefault="00BD3E88" w:rsidP="0040118A">
      <w:pPr>
        <w:spacing w:line="240" w:lineRule="auto"/>
      </w:pPr>
      <w:r>
        <w:separator/>
      </w:r>
    </w:p>
    <w:p w14:paraId="68E47769" w14:textId="77777777" w:rsidR="00BD3E88" w:rsidRDefault="00BD3E88"/>
  </w:footnote>
  <w:footnote w:type="continuationSeparator" w:id="0">
    <w:p w14:paraId="03EEF9B6" w14:textId="77777777" w:rsidR="00BD3E88" w:rsidRDefault="00BD3E88" w:rsidP="0040118A">
      <w:pPr>
        <w:spacing w:line="240" w:lineRule="auto"/>
      </w:pPr>
      <w:r>
        <w:continuationSeparator/>
      </w:r>
    </w:p>
    <w:p w14:paraId="01EE7F02" w14:textId="77777777" w:rsidR="00BD3E88" w:rsidRDefault="00BD3E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8A6D" w14:textId="77777777" w:rsidR="00BA3576" w:rsidRDefault="00606ECF">
    <w:pPr>
      <w:pStyle w:val="Header"/>
    </w:pPr>
    <w:r>
      <w:rPr>
        <w:b/>
        <w:bCs/>
        <w:noProof/>
        <w:szCs w:val="28"/>
      </w:rPr>
      <w:drawing>
        <wp:inline distT="0" distB="0" distL="0" distR="0" wp14:anchorId="0C4EA49A" wp14:editId="400D5235">
          <wp:extent cx="1981200" cy="723900"/>
          <wp:effectExtent l="0" t="0" r="0" b="0"/>
          <wp:docPr id="2" name="Picture 2" descr="Logo - University of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 University of Essex"/>
                  <pic:cNvPicPr/>
                </pic:nvPicPr>
                <pic:blipFill>
                  <a:blip r:embed="rId1">
                    <a:extLst>
                      <a:ext uri="{28A0092B-C50C-407E-A947-70E740481C1C}">
                        <a14:useLocalDpi xmlns:a14="http://schemas.microsoft.com/office/drawing/2010/main" val="0"/>
                      </a:ext>
                    </a:extLst>
                  </a:blip>
                  <a:stretch>
                    <a:fillRect/>
                  </a:stretch>
                </pic:blipFill>
                <pic:spPr>
                  <a:xfrm>
                    <a:off x="0" y="0"/>
                    <a:ext cx="19812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0AAE637C"/>
    <w:multiLevelType w:val="hybridMultilevel"/>
    <w:tmpl w:val="9ADC94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883C57"/>
    <w:multiLevelType w:val="hybridMultilevel"/>
    <w:tmpl w:val="200E34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2D298D"/>
    <w:multiLevelType w:val="multilevel"/>
    <w:tmpl w:val="427C1DD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4766E"/>
    <w:multiLevelType w:val="hybridMultilevel"/>
    <w:tmpl w:val="F326BBE0"/>
    <w:lvl w:ilvl="0" w:tplc="08090005">
      <w:start w:val="1"/>
      <w:numFmt w:val="bullet"/>
      <w:lvlText w:val=""/>
      <w:lvlJc w:val="left"/>
      <w:pPr>
        <w:ind w:left="720" w:hanging="360"/>
      </w:pPr>
      <w:rPr>
        <w:rFonts w:ascii="Wingdings" w:hAnsi="Wingding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984985"/>
    <w:multiLevelType w:val="hybridMultilevel"/>
    <w:tmpl w:val="8EEEE4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3A4983"/>
    <w:multiLevelType w:val="hybridMultilevel"/>
    <w:tmpl w:val="22A43F96"/>
    <w:lvl w:ilvl="0" w:tplc="BFF6F1EE">
      <w:start w:val="1"/>
      <w:numFmt w:val="bullet"/>
      <w:lvlText w:val=""/>
      <w:lvlJc w:val="left"/>
      <w:pPr>
        <w:ind w:left="720" w:hanging="360"/>
      </w:pPr>
      <w:rPr>
        <w:rFonts w:ascii="Wingdings" w:hAnsi="Wingdings"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52266018">
    <w:abstractNumId w:val="0"/>
  </w:num>
  <w:num w:numId="2" w16cid:durableId="1609848859">
    <w:abstractNumId w:val="4"/>
  </w:num>
  <w:num w:numId="3" w16cid:durableId="302199658">
    <w:abstractNumId w:val="8"/>
  </w:num>
  <w:num w:numId="4" w16cid:durableId="1752459809">
    <w:abstractNumId w:val="5"/>
  </w:num>
  <w:num w:numId="5" w16cid:durableId="1876456825">
    <w:abstractNumId w:val="7"/>
  </w:num>
  <w:num w:numId="6" w16cid:durableId="2019192404">
    <w:abstractNumId w:val="1"/>
  </w:num>
  <w:num w:numId="7" w16cid:durableId="1479809735">
    <w:abstractNumId w:val="2"/>
  </w:num>
  <w:num w:numId="8" w16cid:durableId="1374379069">
    <w:abstractNumId w:val="3"/>
  </w:num>
  <w:num w:numId="9" w16cid:durableId="1350595407">
    <w:abstractNumId w:val="10"/>
  </w:num>
  <w:num w:numId="10" w16cid:durableId="1478109501">
    <w:abstractNumId w:val="11"/>
  </w:num>
  <w:num w:numId="11" w16cid:durableId="30613235">
    <w:abstractNumId w:val="6"/>
  </w:num>
  <w:num w:numId="12" w16cid:durableId="844782145">
    <w:abstractNumId w:val="9"/>
  </w:num>
  <w:num w:numId="13" w16cid:durableId="751201129">
    <w:abstractNumId w:val="13"/>
  </w:num>
  <w:num w:numId="14" w16cid:durableId="1959674359">
    <w:abstractNumId w:val="12"/>
  </w:num>
  <w:num w:numId="15" w16cid:durableId="2016881259">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61"/>
    <w:rsid w:val="000037DB"/>
    <w:rsid w:val="0001561C"/>
    <w:rsid w:val="00016771"/>
    <w:rsid w:val="00020F80"/>
    <w:rsid w:val="0002549D"/>
    <w:rsid w:val="00026387"/>
    <w:rsid w:val="000274A6"/>
    <w:rsid w:val="00034E4B"/>
    <w:rsid w:val="00041DA8"/>
    <w:rsid w:val="00043279"/>
    <w:rsid w:val="000443CB"/>
    <w:rsid w:val="000502F5"/>
    <w:rsid w:val="00051F2E"/>
    <w:rsid w:val="000569E2"/>
    <w:rsid w:val="00065605"/>
    <w:rsid w:val="00070992"/>
    <w:rsid w:val="00084ECE"/>
    <w:rsid w:val="000872AB"/>
    <w:rsid w:val="00096EAB"/>
    <w:rsid w:val="000B06EB"/>
    <w:rsid w:val="000B6B00"/>
    <w:rsid w:val="000C401F"/>
    <w:rsid w:val="000C6A83"/>
    <w:rsid w:val="000D1F39"/>
    <w:rsid w:val="000E45EC"/>
    <w:rsid w:val="000F1EF7"/>
    <w:rsid w:val="000F418B"/>
    <w:rsid w:val="000F45BC"/>
    <w:rsid w:val="000F799E"/>
    <w:rsid w:val="0010117A"/>
    <w:rsid w:val="00110BA8"/>
    <w:rsid w:val="00110C21"/>
    <w:rsid w:val="00117538"/>
    <w:rsid w:val="0012442D"/>
    <w:rsid w:val="001376FF"/>
    <w:rsid w:val="001408C7"/>
    <w:rsid w:val="00145263"/>
    <w:rsid w:val="00155CD0"/>
    <w:rsid w:val="00156490"/>
    <w:rsid w:val="00165B99"/>
    <w:rsid w:val="00170401"/>
    <w:rsid w:val="001777CF"/>
    <w:rsid w:val="00185DD1"/>
    <w:rsid w:val="001976F3"/>
    <w:rsid w:val="001A44EF"/>
    <w:rsid w:val="001B0DE8"/>
    <w:rsid w:val="001B0F43"/>
    <w:rsid w:val="001B54C0"/>
    <w:rsid w:val="001B77DE"/>
    <w:rsid w:val="001C53CC"/>
    <w:rsid w:val="001D415A"/>
    <w:rsid w:val="001D4678"/>
    <w:rsid w:val="001F64DC"/>
    <w:rsid w:val="001F7934"/>
    <w:rsid w:val="00210E2B"/>
    <w:rsid w:val="0021288B"/>
    <w:rsid w:val="00213D2A"/>
    <w:rsid w:val="0021646D"/>
    <w:rsid w:val="002257D4"/>
    <w:rsid w:val="00236A02"/>
    <w:rsid w:val="00241961"/>
    <w:rsid w:val="00257195"/>
    <w:rsid w:val="00261342"/>
    <w:rsid w:val="00265DB5"/>
    <w:rsid w:val="002743A6"/>
    <w:rsid w:val="00282E24"/>
    <w:rsid w:val="002912B9"/>
    <w:rsid w:val="002E2D09"/>
    <w:rsid w:val="002F2BA9"/>
    <w:rsid w:val="002F67D3"/>
    <w:rsid w:val="002F7263"/>
    <w:rsid w:val="0031323D"/>
    <w:rsid w:val="003210E6"/>
    <w:rsid w:val="00321159"/>
    <w:rsid w:val="003239A1"/>
    <w:rsid w:val="00362108"/>
    <w:rsid w:val="00370C74"/>
    <w:rsid w:val="00390601"/>
    <w:rsid w:val="0039267C"/>
    <w:rsid w:val="003957F8"/>
    <w:rsid w:val="00395C04"/>
    <w:rsid w:val="003966CC"/>
    <w:rsid w:val="003A593C"/>
    <w:rsid w:val="003A7CA0"/>
    <w:rsid w:val="003B37BB"/>
    <w:rsid w:val="003B4E75"/>
    <w:rsid w:val="003C121C"/>
    <w:rsid w:val="003C2013"/>
    <w:rsid w:val="003D640B"/>
    <w:rsid w:val="003E137D"/>
    <w:rsid w:val="003E31AA"/>
    <w:rsid w:val="003F6439"/>
    <w:rsid w:val="0040118A"/>
    <w:rsid w:val="00407198"/>
    <w:rsid w:val="00410E45"/>
    <w:rsid w:val="004124F3"/>
    <w:rsid w:val="00422651"/>
    <w:rsid w:val="004333DD"/>
    <w:rsid w:val="00440365"/>
    <w:rsid w:val="00447863"/>
    <w:rsid w:val="00454099"/>
    <w:rsid w:val="00462181"/>
    <w:rsid w:val="00485574"/>
    <w:rsid w:val="0049059B"/>
    <w:rsid w:val="004B0164"/>
    <w:rsid w:val="004B48D9"/>
    <w:rsid w:val="004C6604"/>
    <w:rsid w:val="004D3AAA"/>
    <w:rsid w:val="004D7260"/>
    <w:rsid w:val="004F53A2"/>
    <w:rsid w:val="005006BD"/>
    <w:rsid w:val="00510831"/>
    <w:rsid w:val="005121E1"/>
    <w:rsid w:val="00520020"/>
    <w:rsid w:val="00521CF4"/>
    <w:rsid w:val="00522148"/>
    <w:rsid w:val="0052409A"/>
    <w:rsid w:val="00534CED"/>
    <w:rsid w:val="00540E68"/>
    <w:rsid w:val="00544991"/>
    <w:rsid w:val="0054737B"/>
    <w:rsid w:val="0054751F"/>
    <w:rsid w:val="005607AE"/>
    <w:rsid w:val="00582129"/>
    <w:rsid w:val="00591417"/>
    <w:rsid w:val="005922F1"/>
    <w:rsid w:val="00595C57"/>
    <w:rsid w:val="005A5F71"/>
    <w:rsid w:val="005B42C6"/>
    <w:rsid w:val="006023F0"/>
    <w:rsid w:val="0060255A"/>
    <w:rsid w:val="00606ECF"/>
    <w:rsid w:val="00613E85"/>
    <w:rsid w:val="006146B7"/>
    <w:rsid w:val="00614D46"/>
    <w:rsid w:val="00620360"/>
    <w:rsid w:val="006220F5"/>
    <w:rsid w:val="00623695"/>
    <w:rsid w:val="00627271"/>
    <w:rsid w:val="0062736C"/>
    <w:rsid w:val="00627F10"/>
    <w:rsid w:val="00632CCE"/>
    <w:rsid w:val="00635687"/>
    <w:rsid w:val="006406EC"/>
    <w:rsid w:val="00640CAF"/>
    <w:rsid w:val="0064570D"/>
    <w:rsid w:val="0065088E"/>
    <w:rsid w:val="00654F40"/>
    <w:rsid w:val="006575E8"/>
    <w:rsid w:val="006643EB"/>
    <w:rsid w:val="00666930"/>
    <w:rsid w:val="00671082"/>
    <w:rsid w:val="00671F29"/>
    <w:rsid w:val="00673F3F"/>
    <w:rsid w:val="00692A84"/>
    <w:rsid w:val="006A1F63"/>
    <w:rsid w:val="006A3813"/>
    <w:rsid w:val="006B3C3A"/>
    <w:rsid w:val="006C3862"/>
    <w:rsid w:val="006C65CA"/>
    <w:rsid w:val="006F2788"/>
    <w:rsid w:val="006F7417"/>
    <w:rsid w:val="00702552"/>
    <w:rsid w:val="0070267E"/>
    <w:rsid w:val="00720556"/>
    <w:rsid w:val="007336AD"/>
    <w:rsid w:val="007356A4"/>
    <w:rsid w:val="00740776"/>
    <w:rsid w:val="0074376D"/>
    <w:rsid w:val="00747B55"/>
    <w:rsid w:val="007564FB"/>
    <w:rsid w:val="007662D2"/>
    <w:rsid w:val="007679CC"/>
    <w:rsid w:val="00767B05"/>
    <w:rsid w:val="00773A32"/>
    <w:rsid w:val="00776C4D"/>
    <w:rsid w:val="00796A98"/>
    <w:rsid w:val="007C30D6"/>
    <w:rsid w:val="007C3862"/>
    <w:rsid w:val="007C753C"/>
    <w:rsid w:val="007C7E98"/>
    <w:rsid w:val="007D0B60"/>
    <w:rsid w:val="007D294F"/>
    <w:rsid w:val="007D7033"/>
    <w:rsid w:val="007F02F0"/>
    <w:rsid w:val="007F34C5"/>
    <w:rsid w:val="00815080"/>
    <w:rsid w:val="00822350"/>
    <w:rsid w:val="008272FB"/>
    <w:rsid w:val="008301C8"/>
    <w:rsid w:val="00837652"/>
    <w:rsid w:val="0084639D"/>
    <w:rsid w:val="00846BF4"/>
    <w:rsid w:val="00860862"/>
    <w:rsid w:val="00863A02"/>
    <w:rsid w:val="00871C60"/>
    <w:rsid w:val="00871C7C"/>
    <w:rsid w:val="00873700"/>
    <w:rsid w:val="00880103"/>
    <w:rsid w:val="008920C0"/>
    <w:rsid w:val="008946B2"/>
    <w:rsid w:val="008A3C33"/>
    <w:rsid w:val="008B1E77"/>
    <w:rsid w:val="008C5C93"/>
    <w:rsid w:val="008E7712"/>
    <w:rsid w:val="008F4F0B"/>
    <w:rsid w:val="009005BC"/>
    <w:rsid w:val="009020EE"/>
    <w:rsid w:val="00905A53"/>
    <w:rsid w:val="0091187C"/>
    <w:rsid w:val="00936CE0"/>
    <w:rsid w:val="00946C0F"/>
    <w:rsid w:val="00952C6F"/>
    <w:rsid w:val="00970956"/>
    <w:rsid w:val="00980454"/>
    <w:rsid w:val="009A1B2C"/>
    <w:rsid w:val="009A7027"/>
    <w:rsid w:val="009B38EC"/>
    <w:rsid w:val="009B597E"/>
    <w:rsid w:val="009C6F49"/>
    <w:rsid w:val="009D2E43"/>
    <w:rsid w:val="009D51BA"/>
    <w:rsid w:val="009D6BFF"/>
    <w:rsid w:val="009E3A2B"/>
    <w:rsid w:val="00A0235F"/>
    <w:rsid w:val="00A0620C"/>
    <w:rsid w:val="00A115F2"/>
    <w:rsid w:val="00A11D0E"/>
    <w:rsid w:val="00A24601"/>
    <w:rsid w:val="00A2698B"/>
    <w:rsid w:val="00A357E2"/>
    <w:rsid w:val="00A429D5"/>
    <w:rsid w:val="00A476C9"/>
    <w:rsid w:val="00A5361C"/>
    <w:rsid w:val="00A618B6"/>
    <w:rsid w:val="00A72AF3"/>
    <w:rsid w:val="00A75123"/>
    <w:rsid w:val="00A820BD"/>
    <w:rsid w:val="00A92782"/>
    <w:rsid w:val="00A95B46"/>
    <w:rsid w:val="00A97647"/>
    <w:rsid w:val="00AA6A04"/>
    <w:rsid w:val="00AB21B1"/>
    <w:rsid w:val="00AB2963"/>
    <w:rsid w:val="00AD1FBE"/>
    <w:rsid w:val="00AE05EE"/>
    <w:rsid w:val="00B032A6"/>
    <w:rsid w:val="00B039D9"/>
    <w:rsid w:val="00B37472"/>
    <w:rsid w:val="00B42A86"/>
    <w:rsid w:val="00B44F0F"/>
    <w:rsid w:val="00B5488F"/>
    <w:rsid w:val="00B615E3"/>
    <w:rsid w:val="00B667E0"/>
    <w:rsid w:val="00B8008D"/>
    <w:rsid w:val="00B9605F"/>
    <w:rsid w:val="00B97201"/>
    <w:rsid w:val="00BA3576"/>
    <w:rsid w:val="00BB733C"/>
    <w:rsid w:val="00BD3E88"/>
    <w:rsid w:val="00BD5A2C"/>
    <w:rsid w:val="00BD6BA2"/>
    <w:rsid w:val="00BF2F10"/>
    <w:rsid w:val="00C00506"/>
    <w:rsid w:val="00C00D3E"/>
    <w:rsid w:val="00C17F8A"/>
    <w:rsid w:val="00C32551"/>
    <w:rsid w:val="00C336D3"/>
    <w:rsid w:val="00C34D34"/>
    <w:rsid w:val="00C34F6C"/>
    <w:rsid w:val="00C361B8"/>
    <w:rsid w:val="00C36784"/>
    <w:rsid w:val="00C45BE5"/>
    <w:rsid w:val="00C565E1"/>
    <w:rsid w:val="00C62E82"/>
    <w:rsid w:val="00C638BF"/>
    <w:rsid w:val="00C726F0"/>
    <w:rsid w:val="00C82D9D"/>
    <w:rsid w:val="00C839F2"/>
    <w:rsid w:val="00C86AB8"/>
    <w:rsid w:val="00CA3992"/>
    <w:rsid w:val="00CA4D33"/>
    <w:rsid w:val="00CA4FCF"/>
    <w:rsid w:val="00CB1EB2"/>
    <w:rsid w:val="00CD3F80"/>
    <w:rsid w:val="00CE04A3"/>
    <w:rsid w:val="00CF5895"/>
    <w:rsid w:val="00D048ED"/>
    <w:rsid w:val="00D16E12"/>
    <w:rsid w:val="00D27542"/>
    <w:rsid w:val="00D315C3"/>
    <w:rsid w:val="00D31AC1"/>
    <w:rsid w:val="00D52D5F"/>
    <w:rsid w:val="00D63BC2"/>
    <w:rsid w:val="00D75974"/>
    <w:rsid w:val="00D77B75"/>
    <w:rsid w:val="00D82AC5"/>
    <w:rsid w:val="00D84E4F"/>
    <w:rsid w:val="00D86FD4"/>
    <w:rsid w:val="00D94804"/>
    <w:rsid w:val="00D96FE5"/>
    <w:rsid w:val="00DA6854"/>
    <w:rsid w:val="00DB6ACF"/>
    <w:rsid w:val="00DC3829"/>
    <w:rsid w:val="00DE1444"/>
    <w:rsid w:val="00E02F0B"/>
    <w:rsid w:val="00E05033"/>
    <w:rsid w:val="00E06C31"/>
    <w:rsid w:val="00E06C61"/>
    <w:rsid w:val="00E23B99"/>
    <w:rsid w:val="00E2600B"/>
    <w:rsid w:val="00E31D9F"/>
    <w:rsid w:val="00E359D5"/>
    <w:rsid w:val="00E40155"/>
    <w:rsid w:val="00E41AAC"/>
    <w:rsid w:val="00E41E1E"/>
    <w:rsid w:val="00E47C32"/>
    <w:rsid w:val="00E537B4"/>
    <w:rsid w:val="00E67A53"/>
    <w:rsid w:val="00E87E82"/>
    <w:rsid w:val="00EA00F0"/>
    <w:rsid w:val="00EB5DAD"/>
    <w:rsid w:val="00EC673F"/>
    <w:rsid w:val="00ED064D"/>
    <w:rsid w:val="00ED0D64"/>
    <w:rsid w:val="00ED1065"/>
    <w:rsid w:val="00ED19A3"/>
    <w:rsid w:val="00EE48D0"/>
    <w:rsid w:val="00EE70CC"/>
    <w:rsid w:val="00EF5B6A"/>
    <w:rsid w:val="00F021FE"/>
    <w:rsid w:val="00F11389"/>
    <w:rsid w:val="00F161A4"/>
    <w:rsid w:val="00F21934"/>
    <w:rsid w:val="00F234E6"/>
    <w:rsid w:val="00F47B07"/>
    <w:rsid w:val="00F47BD3"/>
    <w:rsid w:val="00F50F39"/>
    <w:rsid w:val="00F722EE"/>
    <w:rsid w:val="00F75170"/>
    <w:rsid w:val="00F7567A"/>
    <w:rsid w:val="00F759EF"/>
    <w:rsid w:val="00F82E38"/>
    <w:rsid w:val="00F8450B"/>
    <w:rsid w:val="00F8488C"/>
    <w:rsid w:val="00F852DA"/>
    <w:rsid w:val="00F85C03"/>
    <w:rsid w:val="00F86BE4"/>
    <w:rsid w:val="00F878A6"/>
    <w:rsid w:val="00FA211B"/>
    <w:rsid w:val="00FA71FF"/>
    <w:rsid w:val="00FB1BFD"/>
    <w:rsid w:val="00FB2B62"/>
    <w:rsid w:val="00FC2399"/>
    <w:rsid w:val="00FD4B64"/>
    <w:rsid w:val="00FE025E"/>
    <w:rsid w:val="00FE5F0C"/>
    <w:rsid w:val="00FF2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F301E"/>
  <w15:chartTrackingRefBased/>
  <w15:docId w15:val="{0E22EC97-607F-434F-ADE2-165DB5C4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B97201"/>
    <w:pPr>
      <w:snapToGrid w:val="0"/>
      <w:spacing w:after="240" w:line="312" w:lineRule="auto"/>
    </w:pPr>
    <w:rPr>
      <w:color w:val="000000" w:themeColor="text1"/>
    </w:rPr>
  </w:style>
  <w:style w:type="paragraph" w:styleId="Heading1">
    <w:name w:val="heading 1"/>
    <w:basedOn w:val="Normal"/>
    <w:link w:val="Heading1Char"/>
    <w:uiPriority w:val="9"/>
    <w:qFormat/>
    <w:rsid w:val="00606ECF"/>
    <w:pPr>
      <w:spacing w:before="100" w:beforeAutospacing="1" w:after="480"/>
      <w:outlineLvl w:val="0"/>
    </w:pPr>
    <w:rPr>
      <w:rFonts w:asciiTheme="majorHAnsi" w:eastAsia="Times New Roman" w:hAnsiTheme="majorHAnsi" w:cs="Times New Roman"/>
      <w:b/>
      <w:bCs/>
      <w:color w:val="auto"/>
      <w:kern w:val="36"/>
      <w:sz w:val="56"/>
      <w:szCs w:val="48"/>
      <w:lang w:eastAsia="en-GB"/>
    </w:rPr>
  </w:style>
  <w:style w:type="paragraph" w:styleId="Heading2">
    <w:name w:val="heading 2"/>
    <w:basedOn w:val="Normal"/>
    <w:link w:val="Heading2Char"/>
    <w:uiPriority w:val="9"/>
    <w:unhideWhenUsed/>
    <w:qFormat/>
    <w:rsid w:val="00CE04A3"/>
    <w:pPr>
      <w:keepNext/>
      <w:keepLines/>
      <w:spacing w:before="40"/>
      <w:outlineLvl w:val="1"/>
    </w:pPr>
    <w:rPr>
      <w:rFonts w:asciiTheme="majorHAnsi" w:eastAsiaTheme="majorEastAsia" w:hAnsiTheme="majorHAnsi" w:cstheme="majorBidi"/>
      <w:color w:val="auto"/>
      <w:sz w:val="36"/>
      <w:szCs w:val="26"/>
    </w:rPr>
  </w:style>
  <w:style w:type="paragraph" w:styleId="Heading3">
    <w:name w:val="heading 3"/>
    <w:basedOn w:val="Normal"/>
    <w:link w:val="Heading3Char"/>
    <w:autoRedefine/>
    <w:uiPriority w:val="9"/>
    <w:unhideWhenUsed/>
    <w:qFormat/>
    <w:rsid w:val="00CE04A3"/>
    <w:pPr>
      <w:keepNext/>
      <w:keepLines/>
      <w:spacing w:before="40"/>
      <w:outlineLvl w:val="2"/>
    </w:pPr>
    <w:rPr>
      <w:rFonts w:asciiTheme="majorHAnsi" w:eastAsiaTheme="majorEastAsia" w:hAnsiTheme="majorHAnsi" w:cstheme="majorBidi"/>
      <w:sz w:val="28"/>
    </w:rPr>
  </w:style>
  <w:style w:type="paragraph" w:styleId="Heading4">
    <w:name w:val="heading 4"/>
    <w:basedOn w:val="Normal"/>
    <w:link w:val="Heading4Char"/>
    <w:autoRedefine/>
    <w:uiPriority w:val="9"/>
    <w:unhideWhenUsed/>
    <w:qFormat/>
    <w:rsid w:val="00CE04A3"/>
    <w:pPr>
      <w:keepNext/>
      <w:keepLines/>
      <w:spacing w:before="40"/>
      <w:outlineLvl w:val="3"/>
    </w:pPr>
    <w:rPr>
      <w:rFonts w:asciiTheme="majorHAnsi" w:eastAsiaTheme="majorEastAsia" w:hAnsiTheme="majorHAnsi" w:cstheme="majorBidi"/>
      <w:iCs/>
      <w:sz w:val="20"/>
    </w:rPr>
  </w:style>
  <w:style w:type="paragraph" w:styleId="Heading5">
    <w:name w:val="heading 5"/>
    <w:basedOn w:val="Normal"/>
    <w:link w:val="Heading5Char"/>
    <w:autoRedefine/>
    <w:uiPriority w:val="9"/>
    <w:unhideWhenUsed/>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CF"/>
    <w:rPr>
      <w:rFonts w:asciiTheme="majorHAnsi" w:eastAsia="Times New Roman" w:hAnsiTheme="majorHAnsi" w:cs="Times New Roman"/>
      <w:b/>
      <w:bCs/>
      <w:kern w:val="36"/>
      <w:sz w:val="5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rsid w:val="00BD5A2C"/>
    <w:pPr>
      <w:spacing w:before="2520" w:beforeAutospacing="0"/>
      <w:ind w:left="680"/>
    </w:pPr>
  </w:style>
  <w:style w:type="character" w:customStyle="1" w:styleId="TitleChar">
    <w:name w:val="Title Char"/>
    <w:basedOn w:val="DefaultParagraphFont"/>
    <w:link w:val="Title"/>
    <w:uiPriority w:val="10"/>
    <w:rsid w:val="00BD5A2C"/>
    <w:rPr>
      <w:rFonts w:asciiTheme="majorHAnsi" w:eastAsia="Times New Roman" w:hAnsiTheme="majorHAnsi" w:cs="Times New Roman"/>
      <w:b/>
      <w:bCs/>
      <w:kern w:val="36"/>
      <w:sz w:val="96"/>
      <w:szCs w:val="48"/>
      <w:lang w:eastAsia="en-GB"/>
    </w:rPr>
  </w:style>
  <w:style w:type="character" w:customStyle="1" w:styleId="Heading2Char">
    <w:name w:val="Heading 2 Char"/>
    <w:basedOn w:val="DefaultParagraphFont"/>
    <w:link w:val="Heading2"/>
    <w:uiPriority w:val="9"/>
    <w:rsid w:val="00CE04A3"/>
    <w:rPr>
      <w:rFonts w:asciiTheme="majorHAnsi" w:eastAsiaTheme="majorEastAsia" w:hAnsiTheme="majorHAnsi" w:cstheme="majorBidi"/>
      <w:sz w:val="36"/>
      <w:szCs w:val="26"/>
    </w:rPr>
  </w:style>
  <w:style w:type="character" w:customStyle="1" w:styleId="Heading3Char">
    <w:name w:val="Heading 3 Char"/>
    <w:basedOn w:val="DefaultParagraphFont"/>
    <w:link w:val="Heading3"/>
    <w:uiPriority w:val="9"/>
    <w:rsid w:val="00CE04A3"/>
    <w:rPr>
      <w:rFonts w:asciiTheme="majorHAnsi" w:eastAsiaTheme="majorEastAsia" w:hAnsiTheme="majorHAnsi" w:cstheme="majorBidi"/>
      <w:color w:val="000000" w:themeColor="text1"/>
      <w:sz w:val="28"/>
    </w:rPr>
  </w:style>
  <w:style w:type="paragraph" w:styleId="Quote">
    <w:name w:val="Quote"/>
    <w:aliases w:val="Introduction / Quote"/>
    <w:basedOn w:val="Normal"/>
    <w:link w:val="QuoteChar"/>
    <w:autoRedefine/>
    <w:uiPriority w:val="29"/>
    <w:qFormat/>
    <w:rsid w:val="00740776"/>
    <w:pPr>
      <w:spacing w:before="200" w:after="160"/>
    </w:pPr>
    <w:rPr>
      <w:iCs/>
      <w:color w:val="612467" w:themeColor="accent2"/>
      <w:sz w:val="36"/>
    </w:rPr>
  </w:style>
  <w:style w:type="character" w:customStyle="1" w:styleId="QuoteChar">
    <w:name w:val="Quote Char"/>
    <w:aliases w:val="Introduction / Quote Char"/>
    <w:basedOn w:val="DefaultParagraphFont"/>
    <w:link w:val="Quote"/>
    <w:uiPriority w:val="29"/>
    <w:rsid w:val="00740776"/>
    <w:rPr>
      <w:iCs/>
      <w:color w:val="612467" w:themeColor="accent2"/>
      <w:sz w:val="36"/>
    </w:rPr>
  </w:style>
  <w:style w:type="character" w:customStyle="1" w:styleId="Heading4Char">
    <w:name w:val="Heading 4 Char"/>
    <w:basedOn w:val="DefaultParagraphFont"/>
    <w:link w:val="Heading4"/>
    <w:uiPriority w:val="9"/>
    <w:rsid w:val="00CE04A3"/>
    <w:rPr>
      <w:rFonts w:asciiTheme="majorHAnsi" w:eastAsiaTheme="majorEastAsia" w:hAnsiTheme="majorHAnsi" w:cstheme="majorBidi"/>
      <w:iCs/>
      <w:color w:val="000000" w:themeColor="text1"/>
      <w:sz w:val="20"/>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basedOn w:val="Normal"/>
    <w:uiPriority w:val="34"/>
    <w:qFormat/>
    <w:rsid w:val="006406EC"/>
    <w:pPr>
      <w:numPr>
        <w:numId w:val="10"/>
      </w:numPr>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autoRedefine/>
    <w:uiPriority w:val="99"/>
    <w:unhideWhenUsed/>
    <w:rsid w:val="00C0050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0B06EB"/>
    <w:rPr>
      <w:color w:val="612467" w:themeColor="hyperlink"/>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3E137D"/>
    <w:pPr>
      <w:snapToGrid w:val="0"/>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napToGrid/>
        <w:spacing w:beforeLines="0" w:before="0" w:beforeAutospacing="0" w:afterLines="0" w:after="0" w:afterAutospacing="0" w:line="240" w:lineRule="auto"/>
        <w:contextualSpacing w:val="0"/>
        <w:jc w:val="left"/>
      </w:pPr>
      <w:rPr>
        <w:rFonts w:asciiTheme="majorHAnsi" w:hAnsiTheme="majorHAnsi"/>
        <w:b w:val="0"/>
        <w:i w:val="0"/>
        <w:color w:val="FFFFFF" w:themeColor="background1"/>
        <w:sz w:val="24"/>
        <w:u w:val="none"/>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autoRedefine/>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autoRedefine/>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autoRedefine/>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autoRedefine/>
    <w:uiPriority w:val="1"/>
    <w:rsid w:val="00BD5A2C"/>
    <w:pPr>
      <w:pBdr>
        <w:top w:val="single" w:sz="48" w:space="10" w:color="CD202C" w:themeColor="accent1"/>
        <w:left w:val="single" w:sz="48" w:space="10" w:color="CD202C" w:themeColor="accent1"/>
        <w:bottom w:val="single" w:sz="48" w:space="10" w:color="CD202C" w:themeColor="accent1"/>
        <w:right w:val="single" w:sz="48" w:space="10" w:color="CD202C" w:themeColor="accent1"/>
      </w:pBdr>
      <w:tabs>
        <w:tab w:val="left" w:pos="3459"/>
      </w:tabs>
      <w:spacing w:line="312" w:lineRule="auto"/>
      <w:ind w:left="680" w:right="879"/>
    </w:pPr>
    <w:rPr>
      <w:rFonts w:eastAsiaTheme="minorEastAsia" w:cs="Times New Roman (Body CS)"/>
      <w:sz w:val="32"/>
      <w:szCs w:val="22"/>
      <w:lang w:val="en-US" w:eastAsia="zh-CN"/>
    </w:rPr>
  </w:style>
  <w:style w:type="character" w:customStyle="1" w:styleId="NoSpacingChar">
    <w:name w:val="No Spacing Char"/>
    <w:aliases w:val="Cover Details Char"/>
    <w:basedOn w:val="DefaultParagraphFont"/>
    <w:link w:val="NoSpacing"/>
    <w:uiPriority w:val="1"/>
    <w:rsid w:val="00BD5A2C"/>
    <w:rPr>
      <w:rFonts w:eastAsiaTheme="minorEastAsia" w:cs="Times New Roman (Body CS)"/>
      <w:sz w:val="32"/>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rsid w:val="00BD5A2C"/>
    <w:pPr>
      <w:spacing w:after="1560"/>
      <w:ind w:left="680"/>
      <w:outlineLvl w:val="9"/>
    </w:pPr>
  </w:style>
  <w:style w:type="character" w:customStyle="1" w:styleId="SubtitleChar">
    <w:name w:val="Subtitle Char"/>
    <w:basedOn w:val="DefaultParagraphFont"/>
    <w:link w:val="Subtitle"/>
    <w:uiPriority w:val="11"/>
    <w:rsid w:val="00BD5A2C"/>
    <w:rPr>
      <w:rFonts w:asciiTheme="majorHAnsi" w:eastAsiaTheme="majorEastAsia" w:hAnsiTheme="majorHAnsi" w:cstheme="majorBidi"/>
      <w:sz w:val="5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semiHidden/>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semiHidden/>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671082"/>
    <w:pPr>
      <w:pBdr>
        <w:top w:val="single" w:sz="4" w:space="10" w:color="CD202C" w:themeColor="accent1"/>
        <w:bottom w:val="single" w:sz="4" w:space="10" w:color="CD202C" w:themeColor="accent1"/>
      </w:pBdr>
      <w:spacing w:before="360" w:after="360"/>
      <w:ind w:left="864" w:right="864"/>
      <w:jc w:val="center"/>
    </w:pPr>
    <w:rPr>
      <w:i/>
      <w:iCs/>
      <w:color w:val="CD202C" w:themeColor="accent1"/>
    </w:rPr>
  </w:style>
  <w:style w:type="character" w:customStyle="1" w:styleId="IntenseQuoteChar">
    <w:name w:val="Intense Quote Char"/>
    <w:basedOn w:val="DefaultParagraphFont"/>
    <w:link w:val="IntenseQuote"/>
    <w:uiPriority w:val="30"/>
    <w:rsid w:val="00671082"/>
    <w:rPr>
      <w:i/>
      <w:iCs/>
      <w:color w:val="CD202C" w:themeColor="accent1"/>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080767">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aff/academic-standards-and-quality/external-regulation-and-monitor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ssex.ac.uk/staff/academic-standards-and-quality/external-regulation-and-monito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19635\Downloads\standard-accessible-branded-template%20(7).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 (7)</Template>
  <TotalTime>0</TotalTime>
  <Pages>6</Pages>
  <Words>1110</Words>
  <Characters>6328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7424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upcoming activity risk assessment form</dc:title>
  <dc:subject/>
  <dc:creator>Suhail, Aminah</dc:creator>
  <cp:keywords>Accreditation upcoming activity risk assessment form</cp:keywords>
  <dc:description/>
  <cp:lastModifiedBy>Suhail, Aminah</cp:lastModifiedBy>
  <cp:revision>5</cp:revision>
  <cp:lastPrinted>2021-05-04T15:09:00Z</cp:lastPrinted>
  <dcterms:created xsi:type="dcterms:W3CDTF">2024-01-08T11:24:00Z</dcterms:created>
  <dcterms:modified xsi:type="dcterms:W3CDTF">2024-08-22T08:20:00Z</dcterms:modified>
  <cp:category/>
</cp:coreProperties>
</file>