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0809" w14:textId="466A594F" w:rsidR="001641C7" w:rsidRPr="006866E8" w:rsidRDefault="00597376" w:rsidP="00597376">
      <w:pPr>
        <w:tabs>
          <w:tab w:val="left" w:pos="1100"/>
        </w:tabs>
        <w:spacing w:after="120" w:line="276" w:lineRule="auto"/>
        <w:ind w:right="179"/>
        <w:jc w:val="center"/>
        <w:rPr>
          <w:rFonts w:ascii="Times" w:hAnsi="Times"/>
          <w:b/>
        </w:rPr>
      </w:pPr>
      <w:r w:rsidRPr="006866E8">
        <w:rPr>
          <w:rFonts w:ascii="Times" w:hAnsi="Times"/>
          <w:b/>
        </w:rPr>
        <w:t xml:space="preserve">Marie </w:t>
      </w:r>
      <w:proofErr w:type="spellStart"/>
      <w:r w:rsidRPr="006866E8">
        <w:rPr>
          <w:rFonts w:ascii="Times" w:hAnsi="Times"/>
          <w:b/>
        </w:rPr>
        <w:t>Skłodowska</w:t>
      </w:r>
      <w:proofErr w:type="spellEnd"/>
      <w:r w:rsidRPr="006866E8">
        <w:rPr>
          <w:rFonts w:ascii="Times" w:hAnsi="Times"/>
          <w:b/>
        </w:rPr>
        <w:t xml:space="preserve">-Curie actions (MSCA) </w:t>
      </w:r>
      <w:r w:rsidR="00552AE1" w:rsidRPr="006866E8">
        <w:rPr>
          <w:rFonts w:ascii="Times" w:hAnsi="Times"/>
          <w:b/>
        </w:rPr>
        <w:t xml:space="preserve">European </w:t>
      </w:r>
      <w:r w:rsidR="00BE1CEE">
        <w:rPr>
          <w:rFonts w:ascii="Times" w:hAnsi="Times"/>
          <w:b/>
        </w:rPr>
        <w:t xml:space="preserve">Postdoctoral </w:t>
      </w:r>
      <w:r w:rsidRPr="006866E8">
        <w:rPr>
          <w:rFonts w:ascii="Times" w:hAnsi="Times"/>
          <w:b/>
        </w:rPr>
        <w:t>Fellowships - Internal Competition in the Department of Sociology</w:t>
      </w:r>
    </w:p>
    <w:p w14:paraId="02AAE7DD" w14:textId="789EC901" w:rsidR="00597376" w:rsidRPr="006866E8" w:rsidRDefault="001641C7" w:rsidP="00597376">
      <w:pPr>
        <w:pStyle w:val="NormalWeb"/>
        <w:spacing w:line="276" w:lineRule="auto"/>
        <w:jc w:val="both"/>
        <w:rPr>
          <w:rFonts w:ascii="Times" w:hAnsi="Times" w:cs="Times New Roman"/>
          <w:b/>
          <w:sz w:val="24"/>
          <w:szCs w:val="24"/>
        </w:rPr>
      </w:pPr>
      <w:r w:rsidRPr="006866E8">
        <w:rPr>
          <w:rFonts w:ascii="Times" w:hAnsi="Times"/>
          <w:sz w:val="24"/>
          <w:szCs w:val="24"/>
          <w:lang w:val="en"/>
        </w:rPr>
        <w:t xml:space="preserve">The </w:t>
      </w:r>
      <w:r w:rsidRPr="006866E8">
        <w:rPr>
          <w:rFonts w:ascii="Times" w:hAnsi="Times"/>
          <w:bCs/>
          <w:sz w:val="24"/>
          <w:szCs w:val="24"/>
          <w:lang w:val="en"/>
        </w:rPr>
        <w:t>University of Essex</w:t>
      </w:r>
      <w:r w:rsidRPr="006866E8">
        <w:rPr>
          <w:rFonts w:ascii="Times" w:hAnsi="Times"/>
          <w:sz w:val="24"/>
          <w:szCs w:val="24"/>
          <w:lang w:val="en"/>
        </w:rPr>
        <w:t xml:space="preserve"> is a </w:t>
      </w:r>
      <w:hyperlink r:id="rId6" w:tooltip="Public research university" w:history="1">
        <w:r w:rsidRPr="006866E8">
          <w:rPr>
            <w:rStyle w:val="Hyperlink"/>
            <w:rFonts w:ascii="Times" w:hAnsi="Times"/>
            <w:color w:val="auto"/>
            <w:sz w:val="24"/>
            <w:szCs w:val="24"/>
            <w:lang w:val="en"/>
          </w:rPr>
          <w:t>public research university</w:t>
        </w:r>
      </w:hyperlink>
      <w:r w:rsidRPr="006866E8">
        <w:rPr>
          <w:rFonts w:ascii="Times" w:hAnsi="Times"/>
          <w:sz w:val="24"/>
          <w:szCs w:val="24"/>
          <w:lang w:val="en"/>
        </w:rPr>
        <w:t xml:space="preserve"> in </w:t>
      </w:r>
      <w:hyperlink r:id="rId7" w:tooltip="Essex" w:history="1">
        <w:r w:rsidRPr="006866E8">
          <w:rPr>
            <w:rStyle w:val="Hyperlink"/>
            <w:rFonts w:ascii="Times" w:hAnsi="Times"/>
            <w:color w:val="auto"/>
            <w:sz w:val="24"/>
            <w:szCs w:val="24"/>
            <w:lang w:val="en"/>
          </w:rPr>
          <w:t>Essex</w:t>
        </w:r>
      </w:hyperlink>
      <w:r w:rsidRPr="006866E8">
        <w:rPr>
          <w:rFonts w:ascii="Times" w:hAnsi="Times"/>
          <w:sz w:val="24"/>
          <w:szCs w:val="24"/>
          <w:lang w:val="en"/>
        </w:rPr>
        <w:t xml:space="preserve">, England. The </w:t>
      </w:r>
      <w:hyperlink r:id="rId8" w:tooltip="Research Excellence Framework" w:history="1">
        <w:r w:rsidRPr="006866E8">
          <w:rPr>
            <w:rStyle w:val="Hyperlink"/>
            <w:rFonts w:ascii="Times" w:hAnsi="Times"/>
            <w:color w:val="auto"/>
            <w:sz w:val="24"/>
            <w:szCs w:val="24"/>
            <w:lang w:val="en"/>
          </w:rPr>
          <w:t>Research Excellence Framework</w:t>
        </w:r>
      </w:hyperlink>
      <w:r w:rsidRPr="006866E8">
        <w:rPr>
          <w:rFonts w:ascii="Times" w:hAnsi="Times"/>
          <w:sz w:val="24"/>
          <w:szCs w:val="24"/>
          <w:lang w:val="en"/>
        </w:rPr>
        <w:t xml:space="preserve"> (REF) in 2014 ranked Essex in the top 20 universities in the UK for the quality of its research and the top 5 for social science. The Department of sociology is </w:t>
      </w:r>
      <w:r w:rsidRPr="006866E8">
        <w:rPr>
          <w:rFonts w:ascii="Times" w:hAnsi="Times"/>
          <w:sz w:val="24"/>
          <w:szCs w:val="24"/>
        </w:rPr>
        <w:t xml:space="preserve">characterized by an immensely strong, productive and creative environment for sociological research that respects the core of the discipline, leads advances in qualitative and quantitative methods, and pushes at the boundaries of the sociological imagination, drawing on cognate disciplines, including social policy, social work, psychosocial studies, psychoanalysis, anthropology, philosophy, social history, criminology, and social psychology. This strength is recognised in international and national league tables. In the </w:t>
      </w:r>
      <w:proofErr w:type="spellStart"/>
      <w:r w:rsidRPr="006866E8">
        <w:rPr>
          <w:rFonts w:ascii="Times" w:hAnsi="Times"/>
          <w:sz w:val="24"/>
          <w:szCs w:val="24"/>
        </w:rPr>
        <w:t>THE</w:t>
      </w:r>
      <w:proofErr w:type="spellEnd"/>
      <w:r w:rsidRPr="006866E8">
        <w:rPr>
          <w:rFonts w:ascii="Times" w:hAnsi="Times"/>
          <w:sz w:val="24"/>
          <w:szCs w:val="24"/>
        </w:rPr>
        <w:t xml:space="preserve"> World University Rankings, Social Sciences at Essex is at 42 and in the QS World University Rankings by Subject 2020, Essex Sociology is ranked 44th in the world and 7</w:t>
      </w:r>
      <w:r w:rsidRPr="006866E8">
        <w:rPr>
          <w:rFonts w:ascii="Times" w:hAnsi="Times"/>
          <w:sz w:val="24"/>
          <w:szCs w:val="24"/>
          <w:vertAlign w:val="superscript"/>
        </w:rPr>
        <w:t>th</w:t>
      </w:r>
      <w:r w:rsidRPr="006866E8">
        <w:rPr>
          <w:rFonts w:ascii="Times" w:hAnsi="Times"/>
          <w:sz w:val="24"/>
          <w:szCs w:val="24"/>
        </w:rPr>
        <w:t xml:space="preserve"> in the UK.</w:t>
      </w:r>
      <w:r w:rsidR="00146EEA" w:rsidRPr="006866E8">
        <w:rPr>
          <w:rFonts w:ascii="Times" w:hAnsi="Times"/>
          <w:sz w:val="24"/>
          <w:szCs w:val="24"/>
        </w:rPr>
        <w:t xml:space="preserve"> We have several very successful research centres</w:t>
      </w:r>
      <w:r w:rsidR="00597376" w:rsidRPr="006866E8">
        <w:rPr>
          <w:rFonts w:ascii="Times" w:hAnsi="Times" w:cs="Times New Roman"/>
          <w:b/>
          <w:sz w:val="24"/>
          <w:szCs w:val="24"/>
        </w:rPr>
        <w:t>:</w:t>
      </w:r>
    </w:p>
    <w:p w14:paraId="718DB6CC" w14:textId="7E9234EE" w:rsidR="00597376" w:rsidRPr="006866E8" w:rsidRDefault="00597376" w:rsidP="006866E8">
      <w:pPr>
        <w:pStyle w:val="NormalWeb"/>
        <w:numPr>
          <w:ilvl w:val="0"/>
          <w:numId w:val="3"/>
        </w:numPr>
        <w:spacing w:line="276" w:lineRule="auto"/>
        <w:jc w:val="both"/>
        <w:rPr>
          <w:rFonts w:ascii="Times" w:hAnsi="Times" w:cs="Times New Roman"/>
          <w:sz w:val="24"/>
          <w:szCs w:val="24"/>
        </w:rPr>
      </w:pPr>
      <w:r w:rsidRPr="006866E8">
        <w:rPr>
          <w:rFonts w:ascii="Times" w:hAnsi="Times" w:cs="Times New Roman"/>
          <w:sz w:val="24"/>
          <w:szCs w:val="24"/>
        </w:rPr>
        <w:t>Centre for Research in Economic Sociology and Innovation</w:t>
      </w:r>
    </w:p>
    <w:p w14:paraId="64AAA2CD" w14:textId="77777777" w:rsidR="00597376" w:rsidRPr="006866E8" w:rsidRDefault="00597376" w:rsidP="006866E8">
      <w:pPr>
        <w:pStyle w:val="NormalWeb"/>
        <w:numPr>
          <w:ilvl w:val="0"/>
          <w:numId w:val="3"/>
        </w:numPr>
        <w:spacing w:line="276" w:lineRule="auto"/>
        <w:jc w:val="both"/>
        <w:rPr>
          <w:rFonts w:ascii="Times" w:hAnsi="Times" w:cs="Times New Roman"/>
          <w:sz w:val="24"/>
          <w:szCs w:val="24"/>
        </w:rPr>
      </w:pPr>
      <w:r w:rsidRPr="006866E8">
        <w:rPr>
          <w:rFonts w:ascii="Times" w:hAnsi="Times" w:cs="Times New Roman"/>
          <w:sz w:val="24"/>
          <w:szCs w:val="24"/>
        </w:rPr>
        <w:t xml:space="preserve">Centre for Migration Studies, </w:t>
      </w:r>
    </w:p>
    <w:p w14:paraId="01348724" w14:textId="77777777" w:rsidR="00597376" w:rsidRPr="006866E8" w:rsidRDefault="00597376" w:rsidP="006866E8">
      <w:pPr>
        <w:pStyle w:val="NormalWeb"/>
        <w:numPr>
          <w:ilvl w:val="0"/>
          <w:numId w:val="3"/>
        </w:numPr>
        <w:spacing w:line="276" w:lineRule="auto"/>
        <w:jc w:val="both"/>
        <w:rPr>
          <w:rFonts w:ascii="Times" w:hAnsi="Times" w:cs="Times New Roman"/>
          <w:sz w:val="24"/>
          <w:szCs w:val="24"/>
        </w:rPr>
      </w:pPr>
      <w:r w:rsidRPr="006866E8">
        <w:rPr>
          <w:rFonts w:ascii="Times" w:hAnsi="Times" w:cs="Times New Roman"/>
          <w:sz w:val="24"/>
          <w:szCs w:val="24"/>
        </w:rPr>
        <w:t xml:space="preserve">Centre of Intimate and Sexual citizenship, and the Centre for Criminology. </w:t>
      </w:r>
    </w:p>
    <w:p w14:paraId="57311C6F" w14:textId="08E2C85A" w:rsidR="00597376" w:rsidRPr="006866E8" w:rsidRDefault="00597376" w:rsidP="00597376">
      <w:pPr>
        <w:spacing w:line="276" w:lineRule="auto"/>
        <w:jc w:val="both"/>
        <w:rPr>
          <w:rFonts w:ascii="Times" w:hAnsi="Times"/>
          <w:shd w:val="clear" w:color="auto" w:fill="FFFFFF"/>
        </w:rPr>
      </w:pPr>
      <w:r w:rsidRPr="006866E8">
        <w:rPr>
          <w:rFonts w:ascii="Times" w:hAnsi="Times"/>
          <w:shd w:val="clear" w:color="auto" w:fill="FFFFFF"/>
        </w:rPr>
        <w:t xml:space="preserve">Further information about the Department of Sociology can be found here: </w:t>
      </w:r>
      <w:hyperlink r:id="rId9" w:history="1">
        <w:r w:rsidRPr="006866E8">
          <w:rPr>
            <w:rStyle w:val="Hyperlink"/>
            <w:rFonts w:ascii="Times" w:hAnsi="Times"/>
            <w:color w:val="auto"/>
          </w:rPr>
          <w:t>https://www.essex.ac.uk/departments/sociology</w:t>
        </w:r>
      </w:hyperlink>
    </w:p>
    <w:p w14:paraId="121CBC8C" w14:textId="77777777" w:rsidR="001641C7" w:rsidRPr="006866E8" w:rsidRDefault="001641C7" w:rsidP="00AE274C">
      <w:pPr>
        <w:spacing w:line="276" w:lineRule="auto"/>
        <w:jc w:val="both"/>
        <w:rPr>
          <w:rFonts w:ascii="Times" w:hAnsi="Times"/>
        </w:rPr>
      </w:pPr>
    </w:p>
    <w:p w14:paraId="737A0D37" w14:textId="77777777" w:rsidR="001641C7" w:rsidRPr="006866E8" w:rsidRDefault="001641C7" w:rsidP="00AE274C">
      <w:pPr>
        <w:spacing w:line="276" w:lineRule="auto"/>
        <w:jc w:val="both"/>
        <w:rPr>
          <w:rFonts w:ascii="Times" w:hAnsi="Times"/>
        </w:rPr>
      </w:pPr>
    </w:p>
    <w:p w14:paraId="2C59E653" w14:textId="48EBB249" w:rsidR="00552AE1" w:rsidRPr="006866E8" w:rsidRDefault="00552AE1" w:rsidP="00552AE1">
      <w:pPr>
        <w:spacing w:line="276" w:lineRule="auto"/>
        <w:jc w:val="both"/>
        <w:rPr>
          <w:rFonts w:ascii="Times" w:hAnsi="Times"/>
        </w:rPr>
      </w:pPr>
      <w:r w:rsidRPr="006866E8">
        <w:rPr>
          <w:rFonts w:ascii="Times" w:hAnsi="Times"/>
        </w:rPr>
        <w:t xml:space="preserve">We are looking to support a small number of high-quality applications under the </w:t>
      </w:r>
      <w:r w:rsidR="00BE1CEE">
        <w:rPr>
          <w:rFonts w:ascii="Times" w:hAnsi="Times"/>
        </w:rPr>
        <w:t>2021</w:t>
      </w:r>
      <w:r w:rsidRPr="006866E8">
        <w:rPr>
          <w:rFonts w:ascii="Times" w:hAnsi="Times"/>
        </w:rPr>
        <w:t xml:space="preserve"> round of </w:t>
      </w:r>
      <w:r w:rsidR="00B57481" w:rsidRPr="00F35DD3">
        <w:t xml:space="preserve">MSCA European </w:t>
      </w:r>
      <w:r w:rsidR="00B57481">
        <w:rPr>
          <w:rFonts w:ascii="Times" w:hAnsi="Times"/>
        </w:rPr>
        <w:t xml:space="preserve">Postdoctoral </w:t>
      </w:r>
      <w:hyperlink r:id="rId10" w:history="1">
        <w:r w:rsidR="00B57481" w:rsidRPr="00F35DD3">
          <w:rPr>
            <w:rStyle w:val="Hyperlink"/>
          </w:rPr>
          <w:t>Fellowships</w:t>
        </w:r>
      </w:hyperlink>
      <w:r w:rsidR="00F35DD3">
        <w:t xml:space="preserve"> </w:t>
      </w:r>
      <w:r w:rsidRPr="006866E8">
        <w:rPr>
          <w:rFonts w:ascii="Times" w:hAnsi="Times"/>
        </w:rPr>
        <w:t>and would welcome expressions of interest from interested researchers, particularly, but not exclusively, in the following areas aligning with our research clusters:</w:t>
      </w:r>
    </w:p>
    <w:p w14:paraId="0FE5D4FF" w14:textId="77777777" w:rsidR="00552AE1" w:rsidRPr="006866E8" w:rsidRDefault="00552AE1" w:rsidP="00552AE1">
      <w:pPr>
        <w:spacing w:line="276" w:lineRule="auto"/>
        <w:jc w:val="both"/>
        <w:rPr>
          <w:rFonts w:ascii="Times" w:hAnsi="Times"/>
        </w:rPr>
      </w:pPr>
    </w:p>
    <w:p w14:paraId="7F29021D" w14:textId="77777777" w:rsidR="00552AE1" w:rsidRPr="006866E8" w:rsidRDefault="00552AE1" w:rsidP="00552AE1">
      <w:pPr>
        <w:pStyle w:val="ListParagraph"/>
        <w:spacing w:line="276" w:lineRule="auto"/>
        <w:jc w:val="both"/>
        <w:rPr>
          <w:rFonts w:ascii="Times" w:hAnsi="Times"/>
          <w:b/>
        </w:rPr>
      </w:pPr>
      <w:r w:rsidRPr="006866E8">
        <w:rPr>
          <w:rFonts w:ascii="Times" w:hAnsi="Times"/>
          <w:b/>
        </w:rPr>
        <w:t xml:space="preserve">Social Divisions and Economic Life; </w:t>
      </w:r>
    </w:p>
    <w:p w14:paraId="63431DAD" w14:textId="77777777" w:rsidR="00552AE1" w:rsidRPr="006866E8" w:rsidRDefault="00552AE1" w:rsidP="00552AE1">
      <w:pPr>
        <w:pStyle w:val="ListParagraph"/>
        <w:spacing w:line="276" w:lineRule="auto"/>
        <w:jc w:val="both"/>
        <w:rPr>
          <w:rFonts w:ascii="Times" w:hAnsi="Times"/>
          <w:b/>
        </w:rPr>
      </w:pPr>
      <w:r w:rsidRPr="006866E8">
        <w:rPr>
          <w:rFonts w:ascii="Times" w:hAnsi="Times"/>
          <w:b/>
        </w:rPr>
        <w:t xml:space="preserve">Culture, Identity and Subjectivity; </w:t>
      </w:r>
    </w:p>
    <w:p w14:paraId="20D65B87" w14:textId="77777777" w:rsidR="00552AE1" w:rsidRPr="006866E8" w:rsidRDefault="00552AE1" w:rsidP="00552AE1">
      <w:pPr>
        <w:pStyle w:val="ListParagraph"/>
        <w:spacing w:line="276" w:lineRule="auto"/>
        <w:jc w:val="both"/>
        <w:rPr>
          <w:rFonts w:ascii="Times" w:hAnsi="Times"/>
          <w:b/>
        </w:rPr>
      </w:pPr>
      <w:r w:rsidRPr="006866E8">
        <w:rPr>
          <w:rFonts w:ascii="Times" w:hAnsi="Times"/>
          <w:b/>
        </w:rPr>
        <w:t xml:space="preserve">Crime, Justice and Public Policy; </w:t>
      </w:r>
    </w:p>
    <w:p w14:paraId="5A82102D" w14:textId="77777777" w:rsidR="00552AE1" w:rsidRPr="006866E8" w:rsidRDefault="00552AE1" w:rsidP="00552AE1">
      <w:pPr>
        <w:pStyle w:val="ListParagraph"/>
        <w:spacing w:line="276" w:lineRule="auto"/>
        <w:jc w:val="both"/>
        <w:rPr>
          <w:rFonts w:ascii="Times" w:hAnsi="Times"/>
          <w:b/>
        </w:rPr>
      </w:pPr>
      <w:r w:rsidRPr="006866E8">
        <w:rPr>
          <w:rFonts w:ascii="Times" w:hAnsi="Times"/>
          <w:b/>
        </w:rPr>
        <w:t xml:space="preserve">Transnationalism, Nation and Rights; </w:t>
      </w:r>
    </w:p>
    <w:p w14:paraId="4AB368C9" w14:textId="77777777" w:rsidR="00552AE1" w:rsidRPr="006866E8" w:rsidRDefault="00552AE1" w:rsidP="00552AE1">
      <w:pPr>
        <w:pStyle w:val="ListParagraph"/>
        <w:spacing w:line="276" w:lineRule="auto"/>
        <w:jc w:val="both"/>
        <w:rPr>
          <w:rFonts w:ascii="Times" w:hAnsi="Times"/>
          <w:b/>
        </w:rPr>
      </w:pPr>
      <w:r w:rsidRPr="006866E8">
        <w:rPr>
          <w:rFonts w:ascii="Times" w:hAnsi="Times"/>
          <w:b/>
        </w:rPr>
        <w:t>Sociological Foundations – Theory and Methods</w:t>
      </w:r>
    </w:p>
    <w:p w14:paraId="5FC7CA13" w14:textId="77777777" w:rsidR="00FF6F67" w:rsidRPr="006866E8" w:rsidRDefault="00FF6F67" w:rsidP="00FF6F67">
      <w:pPr>
        <w:pStyle w:val="ListParagraph"/>
        <w:spacing w:line="276" w:lineRule="auto"/>
        <w:ind w:left="0"/>
        <w:jc w:val="both"/>
        <w:rPr>
          <w:rFonts w:ascii="Times" w:hAnsi="Times"/>
          <w:shd w:val="clear" w:color="auto" w:fill="FFFFFF"/>
        </w:rPr>
      </w:pPr>
    </w:p>
    <w:p w14:paraId="0EA019B1" w14:textId="0AE43169" w:rsidR="00FF6F67" w:rsidRPr="006866E8" w:rsidRDefault="00FF6F67" w:rsidP="00FF6F67">
      <w:pPr>
        <w:pStyle w:val="ListParagraph"/>
        <w:spacing w:line="276" w:lineRule="auto"/>
        <w:ind w:left="0"/>
        <w:jc w:val="both"/>
        <w:rPr>
          <w:rFonts w:ascii="Times" w:hAnsi="Times"/>
          <w:b/>
        </w:rPr>
      </w:pPr>
      <w:r w:rsidRPr="006866E8">
        <w:rPr>
          <w:rFonts w:ascii="Times" w:hAnsi="Times"/>
          <w:shd w:val="clear" w:color="auto" w:fill="FFFFFF"/>
        </w:rPr>
        <w:t xml:space="preserve">This year’s call for MSCA </w:t>
      </w:r>
      <w:r w:rsidR="00B57481">
        <w:rPr>
          <w:rFonts w:ascii="Times" w:hAnsi="Times"/>
          <w:shd w:val="clear" w:color="auto" w:fill="FFFFFF"/>
        </w:rPr>
        <w:t xml:space="preserve">postdoctoral </w:t>
      </w:r>
      <w:r w:rsidRPr="006866E8">
        <w:rPr>
          <w:rFonts w:ascii="Times" w:hAnsi="Times"/>
          <w:shd w:val="clear" w:color="auto" w:fill="FFFFFF"/>
        </w:rPr>
        <w:t>fellowship applications closes on</w:t>
      </w:r>
      <w:r w:rsidR="00B57481">
        <w:rPr>
          <w:rFonts w:ascii="Times" w:hAnsi="Times"/>
          <w:shd w:val="clear" w:color="auto" w:fill="FFFFFF"/>
        </w:rPr>
        <w:t xml:space="preserve"> 12 October 2021</w:t>
      </w:r>
      <w:r w:rsidRPr="006866E8">
        <w:rPr>
          <w:rFonts w:ascii="Times" w:hAnsi="Times"/>
          <w:shd w:val="clear" w:color="auto" w:fill="FFFFFF"/>
        </w:rPr>
        <w:t>.</w:t>
      </w:r>
    </w:p>
    <w:p w14:paraId="2F064629" w14:textId="0195C729" w:rsidR="00CE7AF5" w:rsidRPr="006866E8" w:rsidRDefault="00CE7AF5" w:rsidP="00CE7AF5">
      <w:pPr>
        <w:pStyle w:val="ListParagraph"/>
        <w:spacing w:line="276" w:lineRule="auto"/>
        <w:ind w:left="0"/>
        <w:jc w:val="both"/>
        <w:rPr>
          <w:rFonts w:ascii="Times" w:hAnsi="Times"/>
          <w:shd w:val="clear" w:color="auto" w:fill="FFFFFF"/>
        </w:rPr>
      </w:pPr>
      <w:r w:rsidRPr="006866E8">
        <w:rPr>
          <w:rFonts w:ascii="Times" w:hAnsi="Times"/>
        </w:rPr>
        <w:t xml:space="preserve">MSCA European </w:t>
      </w:r>
      <w:r w:rsidR="00B57481">
        <w:rPr>
          <w:rFonts w:ascii="Times" w:hAnsi="Times"/>
        </w:rPr>
        <w:t xml:space="preserve">Postdoctoral </w:t>
      </w:r>
      <w:r w:rsidRPr="006866E8">
        <w:rPr>
          <w:rFonts w:ascii="Times" w:hAnsi="Times"/>
        </w:rPr>
        <w:t>Fellowships are highly flexible funding schemes offered to experienced researchers. Fellows are based at a host institution, where they will work with their supervisors to deliver a specific project involving research, innovation, training and networking activities. The funding guarantees mobility and financial independence with a generous set of allowances</w:t>
      </w:r>
      <w:r w:rsidRPr="006866E8">
        <w:rPr>
          <w:rFonts w:ascii="Times" w:hAnsi="Times"/>
          <w:b/>
        </w:rPr>
        <w:t>.</w:t>
      </w:r>
      <w:r w:rsidRPr="006866E8">
        <w:rPr>
          <w:rFonts w:ascii="Times" w:hAnsi="Times"/>
          <w:shd w:val="clear" w:color="auto" w:fill="FFFFFF"/>
        </w:rPr>
        <w:t xml:space="preserve"> </w:t>
      </w:r>
    </w:p>
    <w:p w14:paraId="1EBE68D7" w14:textId="77777777" w:rsidR="00CE7AF5" w:rsidRPr="006866E8" w:rsidRDefault="00CE7AF5" w:rsidP="00CE7AF5">
      <w:pPr>
        <w:spacing w:line="276" w:lineRule="auto"/>
        <w:jc w:val="both"/>
        <w:rPr>
          <w:rFonts w:ascii="Times" w:hAnsi="Times"/>
        </w:rPr>
      </w:pPr>
    </w:p>
    <w:p w14:paraId="09C8C0B3" w14:textId="77777777" w:rsidR="00552AE1" w:rsidRPr="006866E8" w:rsidRDefault="00552AE1" w:rsidP="00AE274C">
      <w:pPr>
        <w:spacing w:line="276" w:lineRule="auto"/>
        <w:jc w:val="both"/>
        <w:rPr>
          <w:rFonts w:ascii="Times" w:hAnsi="Times"/>
          <w:shd w:val="clear" w:color="auto" w:fill="FFFFFF"/>
        </w:rPr>
      </w:pPr>
    </w:p>
    <w:p w14:paraId="7595362A" w14:textId="342A7AC4" w:rsidR="00597376" w:rsidRPr="006866E8" w:rsidRDefault="00597376" w:rsidP="00AE274C">
      <w:pPr>
        <w:spacing w:line="276" w:lineRule="auto"/>
        <w:jc w:val="both"/>
        <w:rPr>
          <w:rFonts w:ascii="Times" w:hAnsi="Times"/>
          <w:shd w:val="clear" w:color="auto" w:fill="FFFFFF"/>
        </w:rPr>
      </w:pPr>
    </w:p>
    <w:p w14:paraId="145EF8FF" w14:textId="77777777" w:rsidR="00146EEA" w:rsidRPr="006866E8" w:rsidRDefault="00146EEA" w:rsidP="00AE274C">
      <w:pPr>
        <w:spacing w:line="276" w:lineRule="auto"/>
        <w:jc w:val="both"/>
        <w:rPr>
          <w:rFonts w:ascii="Times" w:hAnsi="Times"/>
          <w:shd w:val="clear" w:color="auto" w:fill="FFFFFF"/>
        </w:rPr>
      </w:pPr>
    </w:p>
    <w:p w14:paraId="1A8317FE" w14:textId="77777777" w:rsidR="00AE274C" w:rsidRPr="006866E8" w:rsidRDefault="00AE274C" w:rsidP="00AE274C">
      <w:pPr>
        <w:pStyle w:val="ListParagraph"/>
        <w:spacing w:line="276" w:lineRule="auto"/>
        <w:jc w:val="both"/>
        <w:rPr>
          <w:rFonts w:ascii="Times" w:hAnsi="Times"/>
          <w:b/>
        </w:rPr>
      </w:pPr>
    </w:p>
    <w:p w14:paraId="323C3E72" w14:textId="77777777" w:rsidR="00AE274C" w:rsidRPr="006866E8" w:rsidRDefault="00AE274C" w:rsidP="00AE274C">
      <w:pPr>
        <w:pStyle w:val="ListParagraph"/>
        <w:spacing w:line="276" w:lineRule="auto"/>
        <w:jc w:val="both"/>
        <w:rPr>
          <w:rFonts w:ascii="Times" w:hAnsi="Times"/>
          <w:b/>
        </w:rPr>
      </w:pPr>
    </w:p>
    <w:p w14:paraId="11556961" w14:textId="77777777" w:rsidR="00146EEA" w:rsidRPr="006866E8" w:rsidRDefault="00146EEA" w:rsidP="00AE274C">
      <w:pPr>
        <w:pStyle w:val="ListParagraph"/>
        <w:spacing w:line="276" w:lineRule="auto"/>
        <w:jc w:val="both"/>
        <w:rPr>
          <w:rFonts w:ascii="Times" w:hAnsi="Times"/>
          <w:b/>
        </w:rPr>
      </w:pPr>
    </w:p>
    <w:p w14:paraId="14B85B20" w14:textId="50413C4D" w:rsidR="00CE7AF5" w:rsidRPr="006866E8" w:rsidRDefault="00CE7AF5" w:rsidP="00CE7AF5">
      <w:pPr>
        <w:pStyle w:val="ListParagraph"/>
        <w:spacing w:line="276" w:lineRule="auto"/>
        <w:ind w:left="0"/>
        <w:jc w:val="both"/>
        <w:rPr>
          <w:rFonts w:ascii="Times" w:hAnsi="Times"/>
          <w:b/>
        </w:rPr>
      </w:pPr>
      <w:r w:rsidRPr="006866E8">
        <w:rPr>
          <w:rFonts w:ascii="Times" w:hAnsi="Times"/>
          <w:b/>
        </w:rPr>
        <w:t xml:space="preserve">MSCA European </w:t>
      </w:r>
      <w:r w:rsidR="00B57481">
        <w:rPr>
          <w:rFonts w:ascii="Times" w:hAnsi="Times"/>
          <w:b/>
        </w:rPr>
        <w:t>Postdoctoral</w:t>
      </w:r>
      <w:r w:rsidR="00B57481" w:rsidRPr="006866E8">
        <w:rPr>
          <w:rFonts w:ascii="Times" w:hAnsi="Times"/>
          <w:b/>
        </w:rPr>
        <w:t xml:space="preserve"> </w:t>
      </w:r>
      <w:r w:rsidRPr="006866E8">
        <w:rPr>
          <w:rFonts w:ascii="Times" w:hAnsi="Times"/>
          <w:b/>
        </w:rPr>
        <w:t>Fellowships:</w:t>
      </w:r>
    </w:p>
    <w:p w14:paraId="1C66543C" w14:textId="77777777" w:rsidR="00B57481" w:rsidRDefault="00B57481" w:rsidP="006866E8">
      <w:pPr>
        <w:pStyle w:val="ListParagraph"/>
        <w:numPr>
          <w:ilvl w:val="0"/>
          <w:numId w:val="4"/>
        </w:numPr>
        <w:spacing w:line="276" w:lineRule="auto"/>
        <w:jc w:val="both"/>
        <w:rPr>
          <w:rFonts w:ascii="Times" w:hAnsi="Times"/>
          <w:bCs/>
        </w:rPr>
      </w:pPr>
      <w:r w:rsidRPr="00B57481">
        <w:rPr>
          <w:rFonts w:ascii="Times" w:hAnsi="Times"/>
          <w:bCs/>
        </w:rPr>
        <w:t>are open to researchers moving within Europe or coming to Europe from another part of the world to pursue their research career. These fellowships take place in an EU Member State or Horizon Europe Associated Country</w:t>
      </w:r>
      <w:r>
        <w:rPr>
          <w:rFonts w:ascii="Times" w:hAnsi="Times"/>
          <w:bCs/>
        </w:rPr>
        <w:t xml:space="preserve"> (e.g. the UK)</w:t>
      </w:r>
    </w:p>
    <w:p w14:paraId="56F5108D" w14:textId="760096D0" w:rsidR="00FF6F67" w:rsidRPr="00AD151D" w:rsidRDefault="00B57481" w:rsidP="00B57481">
      <w:pPr>
        <w:pStyle w:val="ListParagraph"/>
        <w:numPr>
          <w:ilvl w:val="0"/>
          <w:numId w:val="4"/>
        </w:numPr>
        <w:spacing w:line="276" w:lineRule="auto"/>
        <w:jc w:val="both"/>
        <w:rPr>
          <w:rFonts w:ascii="Times" w:hAnsi="Times" w:cs="Times"/>
          <w:b/>
        </w:rPr>
      </w:pPr>
      <w:r w:rsidRPr="00B57481">
        <w:rPr>
          <w:rFonts w:ascii="Times" w:hAnsi="Times"/>
          <w:bCs/>
        </w:rPr>
        <w:t xml:space="preserve"> can last between 1 and 2 years</w:t>
      </w:r>
      <w:r w:rsidR="00AD151D">
        <w:rPr>
          <w:rFonts w:ascii="Times" w:hAnsi="Times"/>
          <w:bCs/>
        </w:rPr>
        <w:t xml:space="preserve"> and </w:t>
      </w:r>
      <w:r w:rsidRPr="00F35DD3">
        <w:rPr>
          <w:rFonts w:ascii="Times" w:hAnsi="Times"/>
          <w:bCs/>
        </w:rPr>
        <w:t>researchers of any nationality can apply</w:t>
      </w:r>
      <w:r w:rsidR="00AD151D">
        <w:rPr>
          <w:rFonts w:ascii="Times" w:hAnsi="Times"/>
          <w:bCs/>
        </w:rPr>
        <w:t>.</w:t>
      </w:r>
      <w:r w:rsidRPr="00F35DD3" w:rsidDel="00B57481">
        <w:rPr>
          <w:rFonts w:ascii="Times" w:hAnsi="Times"/>
          <w:bCs/>
        </w:rPr>
        <w:t xml:space="preserve"> </w:t>
      </w:r>
      <w:r w:rsidR="00FF6F67" w:rsidRPr="00B57481">
        <w:rPr>
          <w:rFonts w:ascii="Times" w:hAnsi="Times"/>
          <w:bCs/>
        </w:rPr>
        <w:t xml:space="preserve">can include </w:t>
      </w:r>
      <w:r w:rsidRPr="00B57481">
        <w:rPr>
          <w:rFonts w:ascii="Times" w:hAnsi="Times"/>
          <w:bCs/>
        </w:rPr>
        <w:t>a short-term secondment anywhere in the world</w:t>
      </w:r>
      <w:r w:rsidR="00FF6F67" w:rsidRPr="00B57481">
        <w:rPr>
          <w:rFonts w:ascii="Times" w:hAnsi="Times"/>
          <w:bCs/>
        </w:rPr>
        <w:t xml:space="preserve"> </w:t>
      </w:r>
      <w:r w:rsidR="00AD151D">
        <w:rPr>
          <w:rFonts w:ascii="Times" w:hAnsi="Times"/>
          <w:bCs/>
        </w:rPr>
        <w:t>during the fellowship.</w:t>
      </w:r>
      <w:r w:rsidR="00F35DD3">
        <w:rPr>
          <w:rFonts w:ascii="Times" w:hAnsi="Times"/>
          <w:bCs/>
        </w:rPr>
        <w:t xml:space="preserve"> </w:t>
      </w:r>
      <w:proofErr w:type="gramStart"/>
      <w:r w:rsidR="00AD151D">
        <w:rPr>
          <w:rFonts w:ascii="Times" w:hAnsi="Times" w:cs="Times"/>
          <w:color w:val="000000"/>
          <w:shd w:val="clear" w:color="auto" w:fill="FFFFFF"/>
        </w:rPr>
        <w:t>Can</w:t>
      </w:r>
      <w:proofErr w:type="gramEnd"/>
      <w:r w:rsidR="00AD151D">
        <w:rPr>
          <w:rFonts w:ascii="Times" w:hAnsi="Times" w:cs="Times"/>
          <w:color w:val="000000"/>
          <w:shd w:val="clear" w:color="auto" w:fill="FFFFFF"/>
        </w:rPr>
        <w:t xml:space="preserve"> offer</w:t>
      </w:r>
      <w:r w:rsidRPr="00B57481">
        <w:rPr>
          <w:rFonts w:ascii="Times" w:hAnsi="Times" w:cs="Times"/>
          <w:color w:val="000000"/>
          <w:shd w:val="clear" w:color="auto" w:fill="FFFFFF"/>
        </w:rPr>
        <w:t xml:space="preserve"> researchers </w:t>
      </w:r>
      <w:r w:rsidRPr="00B57481">
        <w:rPr>
          <w:rStyle w:val="Strong"/>
          <w:rFonts w:ascii="Times" w:hAnsi="Times" w:cs="Times"/>
          <w:color w:val="000000"/>
          <w:shd w:val="clear" w:color="auto" w:fill="FFFFFF"/>
        </w:rPr>
        <w:t>additional support to carry out a placement of up to 6 months</w:t>
      </w:r>
      <w:r w:rsidRPr="00B57481">
        <w:rPr>
          <w:rFonts w:ascii="Times" w:hAnsi="Times" w:cs="Times"/>
          <w:color w:val="000000"/>
          <w:shd w:val="clear" w:color="auto" w:fill="FFFFFF"/>
        </w:rPr>
        <w:t> in a non-academic organisation based in an EU Member State or Horizon Europe Associated Country. This placement needs to take place at the end of their fellowship.</w:t>
      </w:r>
    </w:p>
    <w:p w14:paraId="160BD620" w14:textId="77777777" w:rsidR="00AD151D" w:rsidRPr="00B57481" w:rsidRDefault="00AD151D" w:rsidP="00AD151D">
      <w:pPr>
        <w:pStyle w:val="ListParagraph"/>
        <w:spacing w:line="276" w:lineRule="auto"/>
        <w:jc w:val="both"/>
        <w:rPr>
          <w:rFonts w:ascii="Times" w:hAnsi="Times" w:cs="Times"/>
          <w:b/>
        </w:rPr>
      </w:pPr>
    </w:p>
    <w:p w14:paraId="1288E537" w14:textId="77777777" w:rsidR="00552AE1" w:rsidRPr="006866E8" w:rsidRDefault="00552AE1" w:rsidP="006866E8">
      <w:pPr>
        <w:spacing w:line="276" w:lineRule="auto"/>
        <w:jc w:val="both"/>
        <w:rPr>
          <w:rFonts w:ascii="Times" w:hAnsi="Times"/>
          <w:b/>
        </w:rPr>
      </w:pPr>
      <w:r w:rsidRPr="006866E8">
        <w:rPr>
          <w:rFonts w:ascii="Times" w:hAnsi="Times"/>
          <w:b/>
        </w:rPr>
        <w:t>Eligibility criteria:</w:t>
      </w:r>
    </w:p>
    <w:p w14:paraId="3865876D" w14:textId="00C483FD" w:rsidR="00AD151D" w:rsidRPr="00F35DD3" w:rsidRDefault="00AD151D" w:rsidP="00F35DD3">
      <w:pPr>
        <w:pStyle w:val="ListParagraph"/>
        <w:numPr>
          <w:ilvl w:val="0"/>
          <w:numId w:val="7"/>
        </w:numPr>
        <w:spacing w:line="276" w:lineRule="auto"/>
        <w:jc w:val="both"/>
        <w:rPr>
          <w:rFonts w:ascii="Times" w:hAnsi="Times"/>
          <w:bCs/>
        </w:rPr>
      </w:pPr>
      <w:r>
        <w:rPr>
          <w:rFonts w:ascii="Times" w:hAnsi="Times"/>
          <w:bCs/>
        </w:rPr>
        <w:t xml:space="preserve">Applicants </w:t>
      </w:r>
      <w:r w:rsidRPr="00F35DD3">
        <w:rPr>
          <w:rFonts w:ascii="Times" w:hAnsi="Times"/>
          <w:bCs/>
        </w:rPr>
        <w:t>should have a PhD degree at the time of the deadline for applications. Applicants who have successfully defended their doctoral thesis but who have not yet formally been awarded the doctoral degree will also be considered eligible to apply</w:t>
      </w:r>
    </w:p>
    <w:p w14:paraId="2A092130" w14:textId="579D64AA" w:rsidR="00AD151D" w:rsidRPr="00F35DD3" w:rsidRDefault="00AD151D" w:rsidP="00F35DD3">
      <w:pPr>
        <w:pStyle w:val="ListParagraph"/>
        <w:numPr>
          <w:ilvl w:val="0"/>
          <w:numId w:val="7"/>
        </w:numPr>
        <w:spacing w:line="276" w:lineRule="auto"/>
        <w:jc w:val="both"/>
        <w:rPr>
          <w:rFonts w:ascii="Times" w:hAnsi="Times"/>
          <w:bCs/>
        </w:rPr>
      </w:pPr>
      <w:r>
        <w:rPr>
          <w:rFonts w:ascii="Times" w:hAnsi="Times"/>
          <w:bCs/>
        </w:rPr>
        <w:t xml:space="preserve">Applicants </w:t>
      </w:r>
      <w:r w:rsidRPr="00F35DD3">
        <w:rPr>
          <w:rFonts w:ascii="Times" w:hAnsi="Times"/>
          <w:bCs/>
        </w:rPr>
        <w:t>must have a maximum of eight years</w:t>
      </w:r>
      <w:r w:rsidR="00F35DD3">
        <w:rPr>
          <w:rFonts w:ascii="Times" w:hAnsi="Times"/>
          <w:bCs/>
        </w:rPr>
        <w:t>’</w:t>
      </w:r>
      <w:r w:rsidRPr="00F35DD3">
        <w:rPr>
          <w:rFonts w:ascii="Times" w:hAnsi="Times"/>
          <w:bCs/>
        </w:rPr>
        <w:t xml:space="preserve"> experience in research, from the date of the award of their PhD degree, years of experience outside research and career breaks will not count towards the above maximum, nor will years of experience in research in third countries, for nationals or long-term residents of EU Member States or Horizon Europe Associated Countries who wish to reintegrate to Europe</w:t>
      </w:r>
    </w:p>
    <w:p w14:paraId="08152848" w14:textId="785319E2" w:rsidR="00FF6F67" w:rsidRDefault="00AD151D" w:rsidP="00AD151D">
      <w:pPr>
        <w:pStyle w:val="ListParagraph"/>
        <w:numPr>
          <w:ilvl w:val="0"/>
          <w:numId w:val="7"/>
        </w:numPr>
        <w:spacing w:line="276" w:lineRule="auto"/>
        <w:jc w:val="both"/>
        <w:rPr>
          <w:rFonts w:ascii="Times" w:hAnsi="Times"/>
          <w:bCs/>
        </w:rPr>
      </w:pPr>
      <w:r>
        <w:rPr>
          <w:rFonts w:ascii="Times" w:hAnsi="Times"/>
          <w:bCs/>
        </w:rPr>
        <w:t xml:space="preserve">Applicants </w:t>
      </w:r>
      <w:r w:rsidRPr="00F35DD3">
        <w:rPr>
          <w:rFonts w:ascii="Times" w:hAnsi="Times"/>
          <w:bCs/>
        </w:rPr>
        <w:t>should comply with mobility rules: they must not have resided or carried out their main activity (work, studies, etc.) in the country of the beneficiary for more than 12 months in the 36 months immediately before the call deadline</w:t>
      </w:r>
      <w:r>
        <w:rPr>
          <w:rFonts w:ascii="Times" w:hAnsi="Times"/>
          <w:bCs/>
        </w:rPr>
        <w:t>.</w:t>
      </w:r>
    </w:p>
    <w:p w14:paraId="2714F182" w14:textId="77777777" w:rsidR="00AD151D" w:rsidRPr="00F35DD3" w:rsidRDefault="00AD151D" w:rsidP="00F35DD3">
      <w:pPr>
        <w:pStyle w:val="ListParagraph"/>
        <w:spacing w:line="276" w:lineRule="auto"/>
        <w:jc w:val="both"/>
        <w:rPr>
          <w:rFonts w:ascii="Times" w:hAnsi="Times"/>
          <w:bCs/>
        </w:rPr>
      </w:pPr>
    </w:p>
    <w:p w14:paraId="2EB709AE" w14:textId="52E52ED5" w:rsidR="00146EEA" w:rsidRPr="006866E8" w:rsidRDefault="00146EEA" w:rsidP="00AE274C">
      <w:pPr>
        <w:pStyle w:val="ListParagraph"/>
        <w:tabs>
          <w:tab w:val="left" w:pos="851"/>
        </w:tabs>
        <w:spacing w:before="20" w:after="160" w:line="276" w:lineRule="auto"/>
        <w:ind w:left="0"/>
        <w:jc w:val="both"/>
        <w:rPr>
          <w:rFonts w:ascii="Times" w:hAnsi="Times"/>
          <w:b/>
        </w:rPr>
      </w:pPr>
      <w:r w:rsidRPr="006866E8">
        <w:rPr>
          <w:rFonts w:ascii="Times" w:hAnsi="Times"/>
          <w:b/>
        </w:rPr>
        <w:t xml:space="preserve">Expression of Interest </w:t>
      </w:r>
    </w:p>
    <w:p w14:paraId="3EFB228A" w14:textId="77777777" w:rsidR="001641C7" w:rsidRPr="006866E8" w:rsidRDefault="00146EEA" w:rsidP="00AE274C">
      <w:pPr>
        <w:pStyle w:val="ListParagraph"/>
        <w:tabs>
          <w:tab w:val="left" w:pos="851"/>
        </w:tabs>
        <w:spacing w:before="20" w:after="160" w:line="276" w:lineRule="auto"/>
        <w:ind w:left="0"/>
        <w:jc w:val="both"/>
        <w:rPr>
          <w:rFonts w:ascii="Times" w:hAnsi="Times"/>
        </w:rPr>
      </w:pPr>
      <w:r w:rsidRPr="006866E8">
        <w:rPr>
          <w:rFonts w:ascii="Times" w:hAnsi="Times"/>
        </w:rPr>
        <w:t>Interested applicants should submit a one-page CV, an outline of the proposed research (maximum 500 words) and a cover letter highlighting why you believe this area of work will be suited to the Department of Sociology at the host institution (maximum 500 words).</w:t>
      </w:r>
    </w:p>
    <w:p w14:paraId="4368E92A" w14:textId="77777777" w:rsidR="00146EEA" w:rsidRPr="006866E8" w:rsidRDefault="00146EEA" w:rsidP="00AE274C">
      <w:pPr>
        <w:pStyle w:val="ListParagraph"/>
        <w:tabs>
          <w:tab w:val="left" w:pos="851"/>
        </w:tabs>
        <w:spacing w:before="20" w:after="160" w:line="276" w:lineRule="auto"/>
        <w:ind w:left="0"/>
        <w:jc w:val="both"/>
        <w:rPr>
          <w:rFonts w:ascii="Times" w:hAnsi="Times"/>
        </w:rPr>
      </w:pPr>
    </w:p>
    <w:p w14:paraId="632236BF" w14:textId="33D4742E" w:rsidR="00FE318C" w:rsidRPr="006866E8" w:rsidRDefault="00552AE1" w:rsidP="00AE274C">
      <w:pPr>
        <w:pStyle w:val="ListParagraph"/>
        <w:tabs>
          <w:tab w:val="left" w:pos="851"/>
        </w:tabs>
        <w:spacing w:before="20" w:after="160" w:line="276" w:lineRule="auto"/>
        <w:ind w:left="0"/>
        <w:jc w:val="both"/>
        <w:rPr>
          <w:rFonts w:ascii="Times" w:hAnsi="Times"/>
          <w:b/>
        </w:rPr>
      </w:pPr>
      <w:r w:rsidRPr="006866E8">
        <w:rPr>
          <w:rFonts w:ascii="Times" w:hAnsi="Times"/>
          <w:b/>
        </w:rPr>
        <w:t xml:space="preserve">Application </w:t>
      </w:r>
      <w:r w:rsidR="00146EEA" w:rsidRPr="006866E8">
        <w:rPr>
          <w:rFonts w:ascii="Times" w:hAnsi="Times"/>
          <w:b/>
        </w:rPr>
        <w:t>Process</w:t>
      </w:r>
    </w:p>
    <w:p w14:paraId="231F4D69" w14:textId="581684B0" w:rsidR="00FE318C" w:rsidRPr="006866E8" w:rsidRDefault="00FE318C" w:rsidP="00FE318C">
      <w:pPr>
        <w:numPr>
          <w:ilvl w:val="0"/>
          <w:numId w:val="6"/>
        </w:numPr>
        <w:shd w:val="clear" w:color="auto" w:fill="FFFFFF"/>
        <w:spacing w:before="100" w:beforeAutospacing="1" w:after="100" w:afterAutospacing="1"/>
        <w:ind w:left="375"/>
        <w:rPr>
          <w:rFonts w:ascii="Times" w:hAnsi="Times"/>
        </w:rPr>
      </w:pPr>
      <w:r w:rsidRPr="006866E8">
        <w:rPr>
          <w:rFonts w:ascii="Times" w:hAnsi="Times"/>
        </w:rPr>
        <w:t>Read the </w:t>
      </w:r>
      <w:r w:rsidR="00AD151D" w:rsidRPr="00F35DD3">
        <w:t xml:space="preserve">Guidance for Applicants on the funder's </w:t>
      </w:r>
      <w:hyperlink r:id="rId11" w:history="1">
        <w:r w:rsidR="00AD151D" w:rsidRPr="00F35DD3">
          <w:rPr>
            <w:rStyle w:val="Hyperlink"/>
          </w:rPr>
          <w:t>website</w:t>
        </w:r>
      </w:hyperlink>
      <w:r w:rsidRPr="006866E8">
        <w:rPr>
          <w:rFonts w:ascii="Times" w:hAnsi="Times"/>
        </w:rPr>
        <w:t>.</w:t>
      </w:r>
    </w:p>
    <w:p w14:paraId="686137B7" w14:textId="034BA440" w:rsidR="00FE318C" w:rsidRPr="006866E8" w:rsidRDefault="00FE318C" w:rsidP="006866E8">
      <w:pPr>
        <w:numPr>
          <w:ilvl w:val="0"/>
          <w:numId w:val="6"/>
        </w:numPr>
        <w:shd w:val="clear" w:color="auto" w:fill="FFFFFF"/>
        <w:spacing w:before="100" w:beforeAutospacing="1" w:after="100" w:afterAutospacing="1" w:line="276" w:lineRule="auto"/>
        <w:ind w:left="375"/>
        <w:jc w:val="both"/>
        <w:rPr>
          <w:rFonts w:ascii="Times" w:hAnsi="Times"/>
          <w:shd w:val="clear" w:color="auto" w:fill="FFFFFF"/>
        </w:rPr>
      </w:pPr>
      <w:r w:rsidRPr="006866E8">
        <w:rPr>
          <w:rFonts w:ascii="Times" w:hAnsi="Times"/>
        </w:rPr>
        <w:t>Make sure you meet all eligibility criteria.</w:t>
      </w:r>
      <w:r w:rsidR="002C0730">
        <w:rPr>
          <w:rFonts w:ascii="Times" w:hAnsi="Times"/>
        </w:rPr>
        <w:t xml:space="preserve"> </w:t>
      </w:r>
      <w:r w:rsidRPr="006866E8">
        <w:rPr>
          <w:rFonts w:ascii="Times" w:hAnsi="Times"/>
          <w:shd w:val="clear" w:color="auto" w:fill="FFFFFF"/>
        </w:rPr>
        <w:t>C</w:t>
      </w:r>
      <w:r w:rsidR="00552AE1" w:rsidRPr="006866E8">
        <w:rPr>
          <w:rFonts w:ascii="Times" w:hAnsi="Times"/>
          <w:shd w:val="clear" w:color="auto" w:fill="FFFFFF"/>
        </w:rPr>
        <w:t>omplete the Expression of Interest (</w:t>
      </w:r>
      <w:proofErr w:type="spellStart"/>
      <w:r w:rsidR="00552AE1" w:rsidRPr="006866E8">
        <w:rPr>
          <w:rFonts w:ascii="Times" w:hAnsi="Times"/>
          <w:shd w:val="clear" w:color="auto" w:fill="FFFFFF"/>
        </w:rPr>
        <w:t>EoI</w:t>
      </w:r>
      <w:proofErr w:type="spellEnd"/>
      <w:r w:rsidR="002C0730">
        <w:rPr>
          <w:rFonts w:ascii="Times" w:hAnsi="Times"/>
          <w:shd w:val="clear" w:color="auto" w:fill="FFFFFF"/>
        </w:rPr>
        <w:t xml:space="preserve"> – outlined above</w:t>
      </w:r>
      <w:r w:rsidR="00552AE1" w:rsidRPr="006866E8">
        <w:rPr>
          <w:rFonts w:ascii="Times" w:hAnsi="Times"/>
          <w:shd w:val="clear" w:color="auto" w:fill="FFFFFF"/>
        </w:rPr>
        <w:t>) and send it to </w:t>
      </w:r>
      <w:hyperlink r:id="rId12" w:history="1">
        <w:r w:rsidR="00552AE1" w:rsidRPr="006866E8">
          <w:rPr>
            <w:rStyle w:val="Hyperlink"/>
            <w:rFonts w:ascii="Times" w:hAnsi="Times"/>
            <w:color w:val="auto"/>
            <w:shd w:val="clear" w:color="auto" w:fill="FFFFFF"/>
          </w:rPr>
          <w:t>nvdem@essex.ac.uk</w:t>
        </w:r>
      </w:hyperlink>
      <w:r w:rsidR="00552AE1" w:rsidRPr="006866E8">
        <w:rPr>
          <w:rFonts w:ascii="Times" w:hAnsi="Times"/>
          <w:shd w:val="clear" w:color="auto" w:fill="FFFFFF"/>
        </w:rPr>
        <w:t> </w:t>
      </w:r>
      <w:r w:rsidR="00460439">
        <w:rPr>
          <w:rFonts w:ascii="Times" w:hAnsi="Times"/>
          <w:shd w:val="clear" w:color="auto" w:fill="FFFFFF"/>
        </w:rPr>
        <w:t>(</w:t>
      </w:r>
      <w:proofErr w:type="spellStart"/>
      <w:r w:rsidR="00460439">
        <w:rPr>
          <w:rFonts w:ascii="Times" w:hAnsi="Times"/>
          <w:shd w:val="clear" w:color="auto" w:fill="FFFFFF"/>
        </w:rPr>
        <w:t>Dr.</w:t>
      </w:r>
      <w:proofErr w:type="spellEnd"/>
      <w:r w:rsidR="00460439">
        <w:rPr>
          <w:rFonts w:ascii="Times" w:hAnsi="Times"/>
          <w:shd w:val="clear" w:color="auto" w:fill="FFFFFF"/>
        </w:rPr>
        <w:t xml:space="preserve"> Neli Demireva, Research Director in the Department of Sociology) </w:t>
      </w:r>
      <w:r w:rsidR="00552AE1" w:rsidRPr="006866E8">
        <w:rPr>
          <w:rFonts w:ascii="Times" w:hAnsi="Times"/>
          <w:shd w:val="clear" w:color="auto" w:fill="FFFFFF"/>
        </w:rPr>
        <w:t>by 5pm on </w:t>
      </w:r>
      <w:r w:rsidR="00552AE1" w:rsidRPr="006866E8">
        <w:rPr>
          <w:rStyle w:val="Strong"/>
          <w:rFonts w:ascii="Times" w:hAnsi="Times"/>
          <w:shd w:val="clear" w:color="auto" w:fill="FFFFFF"/>
        </w:rPr>
        <w:t>Wednesday 15</w:t>
      </w:r>
      <w:r w:rsidR="00552AE1" w:rsidRPr="006866E8">
        <w:rPr>
          <w:rStyle w:val="Strong"/>
          <w:rFonts w:ascii="Times" w:hAnsi="Times"/>
          <w:shd w:val="clear" w:color="auto" w:fill="FFFFFF"/>
          <w:vertAlign w:val="superscript"/>
        </w:rPr>
        <w:t>th</w:t>
      </w:r>
      <w:r w:rsidR="00552AE1" w:rsidRPr="006866E8">
        <w:rPr>
          <w:rStyle w:val="Strong"/>
          <w:rFonts w:ascii="Times" w:hAnsi="Times"/>
          <w:shd w:val="clear" w:color="auto" w:fill="FFFFFF"/>
        </w:rPr>
        <w:t xml:space="preserve"> of July 202</w:t>
      </w:r>
      <w:r w:rsidR="00E85F50">
        <w:rPr>
          <w:rStyle w:val="Strong"/>
          <w:rFonts w:ascii="Times" w:hAnsi="Times"/>
          <w:shd w:val="clear" w:color="auto" w:fill="FFFFFF"/>
        </w:rPr>
        <w:t>1</w:t>
      </w:r>
      <w:r w:rsidR="00552AE1" w:rsidRPr="006866E8">
        <w:rPr>
          <w:rFonts w:ascii="Times" w:hAnsi="Times"/>
          <w:shd w:val="clear" w:color="auto" w:fill="FFFFFF"/>
        </w:rPr>
        <w:t xml:space="preserve">. </w:t>
      </w:r>
    </w:p>
    <w:p w14:paraId="3A2CA900" w14:textId="19EFC21E" w:rsidR="00FE318C" w:rsidRPr="006866E8" w:rsidRDefault="00146EEA" w:rsidP="006866E8">
      <w:pPr>
        <w:numPr>
          <w:ilvl w:val="0"/>
          <w:numId w:val="6"/>
        </w:numPr>
        <w:shd w:val="clear" w:color="auto" w:fill="FFFFFF"/>
        <w:spacing w:before="100" w:beforeAutospacing="1" w:after="100" w:afterAutospacing="1" w:line="276" w:lineRule="auto"/>
        <w:ind w:left="375"/>
        <w:jc w:val="both"/>
        <w:rPr>
          <w:rFonts w:ascii="Times" w:hAnsi="Times"/>
          <w:shd w:val="clear" w:color="auto" w:fill="FFFFFF"/>
        </w:rPr>
      </w:pPr>
      <w:r w:rsidRPr="006866E8">
        <w:rPr>
          <w:rFonts w:ascii="Times" w:hAnsi="Times"/>
        </w:rPr>
        <w:t xml:space="preserve">Review of expressions of interest will start after the July deadline. Proposals will be evaluated based on research quality, the applicant’s future career prospects and the availability of appropriate supervision. </w:t>
      </w:r>
      <w:r w:rsidR="00FE318C" w:rsidRPr="006866E8">
        <w:rPr>
          <w:rFonts w:ascii="Times" w:hAnsi="Times"/>
          <w:shd w:val="clear" w:color="auto" w:fill="FFFFFF"/>
        </w:rPr>
        <w:t>This will ensure sufficient time for matching the prospective applicant to a supervisor and the development of a strong application before the call for MSCA applications.</w:t>
      </w:r>
    </w:p>
    <w:p w14:paraId="084780CA" w14:textId="3DD39E9B" w:rsidR="00FE318C" w:rsidRPr="006866E8" w:rsidRDefault="00FE318C" w:rsidP="006866E8">
      <w:pPr>
        <w:numPr>
          <w:ilvl w:val="0"/>
          <w:numId w:val="6"/>
        </w:numPr>
        <w:shd w:val="clear" w:color="auto" w:fill="FFFFFF"/>
        <w:spacing w:before="100" w:beforeAutospacing="1" w:after="100" w:afterAutospacing="1" w:line="276" w:lineRule="auto"/>
        <w:ind w:left="375"/>
        <w:jc w:val="both"/>
        <w:rPr>
          <w:rFonts w:ascii="Times" w:hAnsi="Times"/>
          <w:shd w:val="clear" w:color="auto" w:fill="FFFFFF"/>
        </w:rPr>
      </w:pPr>
      <w:r w:rsidRPr="006866E8">
        <w:rPr>
          <w:rFonts w:ascii="Times" w:hAnsi="Times"/>
        </w:rPr>
        <w:t xml:space="preserve">Applicants will be informed of the outcome of the evaluation by </w:t>
      </w:r>
      <w:r w:rsidR="006866E8" w:rsidRPr="006866E8">
        <w:rPr>
          <w:rFonts w:ascii="Times" w:hAnsi="Times"/>
        </w:rPr>
        <w:t>the 20</w:t>
      </w:r>
      <w:r w:rsidR="006866E8" w:rsidRPr="006866E8">
        <w:rPr>
          <w:rFonts w:ascii="Times" w:hAnsi="Times"/>
          <w:vertAlign w:val="superscript"/>
        </w:rPr>
        <w:t>th</w:t>
      </w:r>
      <w:r w:rsidR="006866E8" w:rsidRPr="006866E8">
        <w:rPr>
          <w:rFonts w:ascii="Times" w:hAnsi="Times"/>
        </w:rPr>
        <w:t xml:space="preserve"> of July.</w:t>
      </w:r>
      <w:r w:rsidRPr="006866E8">
        <w:rPr>
          <w:rFonts w:ascii="Times" w:hAnsi="Times"/>
        </w:rPr>
        <w:t xml:space="preserve"> </w:t>
      </w:r>
    </w:p>
    <w:p w14:paraId="7ED38D54" w14:textId="07E8CDA5" w:rsidR="00FE318C" w:rsidRPr="006866E8" w:rsidRDefault="00146EEA" w:rsidP="006866E8">
      <w:pPr>
        <w:numPr>
          <w:ilvl w:val="0"/>
          <w:numId w:val="6"/>
        </w:numPr>
        <w:shd w:val="clear" w:color="auto" w:fill="FFFFFF"/>
        <w:spacing w:before="100" w:beforeAutospacing="1" w:after="100" w:afterAutospacing="1" w:line="276" w:lineRule="auto"/>
        <w:ind w:left="375"/>
        <w:jc w:val="both"/>
        <w:rPr>
          <w:rFonts w:ascii="Times" w:hAnsi="Times"/>
          <w:shd w:val="clear" w:color="auto" w:fill="FFFFFF"/>
        </w:rPr>
      </w:pPr>
      <w:r w:rsidRPr="006866E8">
        <w:rPr>
          <w:rFonts w:ascii="Times" w:hAnsi="Times"/>
        </w:rPr>
        <w:t xml:space="preserve">The successful applicant[s] will be supported in completing their application by </w:t>
      </w:r>
      <w:r w:rsidR="00FE318C" w:rsidRPr="006866E8">
        <w:rPr>
          <w:rFonts w:ascii="Times" w:hAnsi="Times"/>
        </w:rPr>
        <w:t>the selected supervisor.</w:t>
      </w:r>
      <w:r w:rsidR="006866E8" w:rsidRPr="006866E8">
        <w:rPr>
          <w:rFonts w:ascii="Times" w:hAnsi="Times"/>
        </w:rPr>
        <w:t xml:space="preserve"> </w:t>
      </w:r>
      <w:r w:rsidR="00FE318C" w:rsidRPr="006866E8">
        <w:rPr>
          <w:rFonts w:ascii="Times" w:hAnsi="Times"/>
          <w:shd w:val="clear" w:color="auto" w:fill="FFFFFF"/>
        </w:rPr>
        <w:t xml:space="preserve">Successful candidates will also have the support of the University of </w:t>
      </w:r>
      <w:r w:rsidR="00FE318C" w:rsidRPr="006866E8">
        <w:rPr>
          <w:rFonts w:ascii="Times" w:hAnsi="Times"/>
          <w:shd w:val="clear" w:color="auto" w:fill="FFFFFF"/>
        </w:rPr>
        <w:lastRenderedPageBreak/>
        <w:t xml:space="preserve">Essex pre-award team in the Research and Enterprise Office, which will provide costings and will take the application through our institutional authorisation process. Full applications will be required by the </w:t>
      </w:r>
      <w:proofErr w:type="spellStart"/>
      <w:r w:rsidR="00FE318C" w:rsidRPr="006866E8">
        <w:rPr>
          <w:rFonts w:ascii="Times" w:hAnsi="Times"/>
          <w:shd w:val="clear" w:color="auto" w:fill="FFFFFF"/>
        </w:rPr>
        <w:t>pre-award</w:t>
      </w:r>
      <w:proofErr w:type="spellEnd"/>
      <w:r w:rsidR="00FE318C" w:rsidRPr="006866E8">
        <w:rPr>
          <w:rFonts w:ascii="Times" w:hAnsi="Times"/>
          <w:shd w:val="clear" w:color="auto" w:fill="FFFFFF"/>
        </w:rPr>
        <w:t xml:space="preserve"> team deadline on.</w:t>
      </w:r>
    </w:p>
    <w:p w14:paraId="7642F0C2" w14:textId="77777777" w:rsidR="00D6483B" w:rsidRPr="006866E8" w:rsidRDefault="00D6483B" w:rsidP="00AE274C">
      <w:pPr>
        <w:spacing w:line="276" w:lineRule="auto"/>
        <w:jc w:val="both"/>
        <w:rPr>
          <w:rFonts w:ascii="Times" w:hAnsi="Times"/>
        </w:rPr>
      </w:pPr>
    </w:p>
    <w:sectPr w:rsidR="00D6483B" w:rsidRPr="00686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F38"/>
    <w:multiLevelType w:val="multilevel"/>
    <w:tmpl w:val="FC5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61DBB"/>
    <w:multiLevelType w:val="hybridMultilevel"/>
    <w:tmpl w:val="B130FE8E"/>
    <w:lvl w:ilvl="0" w:tplc="B61001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F017F"/>
    <w:multiLevelType w:val="hybridMultilevel"/>
    <w:tmpl w:val="2F1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4BE2"/>
    <w:multiLevelType w:val="hybridMultilevel"/>
    <w:tmpl w:val="E9A2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66AAA"/>
    <w:multiLevelType w:val="hybridMultilevel"/>
    <w:tmpl w:val="A4AE3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42B31"/>
    <w:multiLevelType w:val="hybridMultilevel"/>
    <w:tmpl w:val="7128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D3CE7"/>
    <w:multiLevelType w:val="hybridMultilevel"/>
    <w:tmpl w:val="2F42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C7"/>
    <w:rsid w:val="00027ACE"/>
    <w:rsid w:val="00146EEA"/>
    <w:rsid w:val="001641C7"/>
    <w:rsid w:val="002C0730"/>
    <w:rsid w:val="00414A8E"/>
    <w:rsid w:val="00460439"/>
    <w:rsid w:val="00552AE1"/>
    <w:rsid w:val="00597376"/>
    <w:rsid w:val="006866E8"/>
    <w:rsid w:val="00AD151D"/>
    <w:rsid w:val="00AE274C"/>
    <w:rsid w:val="00B57481"/>
    <w:rsid w:val="00BE1CEE"/>
    <w:rsid w:val="00C21433"/>
    <w:rsid w:val="00CE7AF5"/>
    <w:rsid w:val="00D6483B"/>
    <w:rsid w:val="00E85F50"/>
    <w:rsid w:val="00F35DD3"/>
    <w:rsid w:val="00FE318C"/>
    <w:rsid w:val="00FF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291E"/>
  <w15:chartTrackingRefBased/>
  <w15:docId w15:val="{1E35438E-D611-4B6D-BD68-A98F2BA8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rginale_Seitentext_Studia"/>
    <w:qFormat/>
    <w:rsid w:val="001641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41C7"/>
    <w:rPr>
      <w:rFonts w:cs="Times New Roman"/>
      <w:color w:val="0000FF"/>
      <w:u w:val="single"/>
    </w:rPr>
  </w:style>
  <w:style w:type="paragraph" w:styleId="ListParagraph">
    <w:name w:val="List Paragraph"/>
    <w:basedOn w:val="Normal"/>
    <w:uiPriority w:val="34"/>
    <w:qFormat/>
    <w:rsid w:val="001641C7"/>
    <w:pPr>
      <w:ind w:left="720"/>
      <w:contextualSpacing/>
    </w:pPr>
  </w:style>
  <w:style w:type="character" w:styleId="Strong">
    <w:name w:val="Strong"/>
    <w:basedOn w:val="DefaultParagraphFont"/>
    <w:uiPriority w:val="22"/>
    <w:qFormat/>
    <w:rsid w:val="001641C7"/>
    <w:rPr>
      <w:b/>
      <w:bCs/>
    </w:rPr>
  </w:style>
  <w:style w:type="paragraph" w:styleId="NormalWeb">
    <w:name w:val="Normal (Web)"/>
    <w:basedOn w:val="Normal"/>
    <w:uiPriority w:val="99"/>
    <w:unhideWhenUsed/>
    <w:rsid w:val="00AE274C"/>
    <w:rPr>
      <w:rFonts w:ascii="Calibri" w:eastAsia="Calibri" w:hAnsi="Calibri" w:cs="Calibri"/>
      <w:sz w:val="22"/>
      <w:szCs w:val="22"/>
    </w:rPr>
  </w:style>
  <w:style w:type="character" w:styleId="CommentReference">
    <w:name w:val="annotation reference"/>
    <w:basedOn w:val="DefaultParagraphFont"/>
    <w:uiPriority w:val="99"/>
    <w:semiHidden/>
    <w:unhideWhenUsed/>
    <w:rsid w:val="00597376"/>
    <w:rPr>
      <w:sz w:val="16"/>
      <w:szCs w:val="16"/>
    </w:rPr>
  </w:style>
  <w:style w:type="paragraph" w:styleId="CommentText">
    <w:name w:val="annotation text"/>
    <w:basedOn w:val="Normal"/>
    <w:link w:val="CommentTextChar"/>
    <w:uiPriority w:val="99"/>
    <w:semiHidden/>
    <w:unhideWhenUsed/>
    <w:rsid w:val="00597376"/>
    <w:rPr>
      <w:sz w:val="20"/>
      <w:szCs w:val="20"/>
    </w:rPr>
  </w:style>
  <w:style w:type="character" w:customStyle="1" w:styleId="CommentTextChar">
    <w:name w:val="Comment Text Char"/>
    <w:basedOn w:val="DefaultParagraphFont"/>
    <w:link w:val="CommentText"/>
    <w:uiPriority w:val="99"/>
    <w:semiHidden/>
    <w:rsid w:val="005973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7376"/>
    <w:rPr>
      <w:b/>
      <w:bCs/>
    </w:rPr>
  </w:style>
  <w:style w:type="character" w:customStyle="1" w:styleId="CommentSubjectChar">
    <w:name w:val="Comment Subject Char"/>
    <w:basedOn w:val="CommentTextChar"/>
    <w:link w:val="CommentSubject"/>
    <w:uiPriority w:val="99"/>
    <w:semiHidden/>
    <w:rsid w:val="0059737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97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76"/>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866E8"/>
    <w:rPr>
      <w:color w:val="800080" w:themeColor="followedHyperlink"/>
      <w:u w:val="single"/>
    </w:rPr>
  </w:style>
  <w:style w:type="character" w:styleId="UnresolvedMention">
    <w:name w:val="Unresolved Mention"/>
    <w:basedOn w:val="DefaultParagraphFont"/>
    <w:uiPriority w:val="99"/>
    <w:semiHidden/>
    <w:unhideWhenUsed/>
    <w:rsid w:val="00BE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2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earch_Excellence_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Essex" TargetMode="External"/><Relationship Id="rId12" Type="http://schemas.openxmlformats.org/officeDocument/2006/relationships/hyperlink" Target="mailto:nvdem@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Public_research_university" TargetMode="External"/><Relationship Id="rId11" Type="http://schemas.openxmlformats.org/officeDocument/2006/relationships/hyperlink" Target="https://ec.europa.eu/info/funding-tenders/opportunities/portal/screen/opportunities/topic-details/horizon-msca-2021-pf-01-01;callCode=null;freeTextSearchKeyword=;matchWholeText=true;typeCodes=1,0;statusCodes=31094501,31094502,31094503;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 Type="http://schemas.openxmlformats.org/officeDocument/2006/relationships/webSettings" Target="webSettings.xml"/><Relationship Id="rId10" Type="http://schemas.openxmlformats.org/officeDocument/2006/relationships/hyperlink" Target="https://ec.europa.eu/research/mariecurieactions/calls/msca-postdoctoral-fellowships-2021" TargetMode="External"/><Relationship Id="rId4" Type="http://schemas.openxmlformats.org/officeDocument/2006/relationships/settings" Target="settings.xml"/><Relationship Id="rId9" Type="http://schemas.openxmlformats.org/officeDocument/2006/relationships/hyperlink" Target="https://www.essex.ac.uk/departments/soci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EA41-FB2E-43ED-A96D-3E20DEB6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Demireva, Neli V</dc:creator>
  <cp:keywords/>
  <dc:description/>
  <cp:lastModifiedBy>Neli Demireva</cp:lastModifiedBy>
  <cp:revision>3</cp:revision>
  <dcterms:created xsi:type="dcterms:W3CDTF">2021-06-23T11:51:00Z</dcterms:created>
  <dcterms:modified xsi:type="dcterms:W3CDTF">2021-06-23T11:55:00Z</dcterms:modified>
</cp:coreProperties>
</file>