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3B" w:rsidRDefault="00D6483B" w:rsidP="00414A8E">
      <w:pPr>
        <w:rPr>
          <w:rFonts w:cs="Arial"/>
          <w:szCs w:val="20"/>
        </w:rPr>
      </w:pPr>
    </w:p>
    <w:p w:rsidR="004C1322" w:rsidRDefault="004C1322" w:rsidP="00414A8E">
      <w:pPr>
        <w:rPr>
          <w:rFonts w:cs="Arial"/>
          <w:szCs w:val="20"/>
        </w:rPr>
      </w:pPr>
    </w:p>
    <w:p w:rsidR="009E03EA" w:rsidRPr="009E03EA" w:rsidRDefault="009E03EA" w:rsidP="004C1322">
      <w:pPr>
        <w:jc w:val="right"/>
        <w:rPr>
          <w:rFonts w:cs="Arial"/>
          <w:b/>
          <w:color w:val="943634"/>
          <w:sz w:val="180"/>
          <w:szCs w:val="112"/>
        </w:rPr>
      </w:pPr>
      <w:bookmarkStart w:id="0" w:name="_GoBack"/>
      <w:bookmarkEnd w:id="0"/>
    </w:p>
    <w:p w:rsidR="004C1322" w:rsidRPr="006416AB" w:rsidRDefault="004C1322" w:rsidP="004C1322">
      <w:pPr>
        <w:jc w:val="right"/>
        <w:rPr>
          <w:rFonts w:cs="Arial"/>
          <w:b/>
          <w:color w:val="943634"/>
          <w:sz w:val="112"/>
          <w:szCs w:val="112"/>
        </w:rPr>
      </w:pPr>
      <w:r w:rsidRPr="006416AB">
        <w:rPr>
          <w:rFonts w:cs="Arial"/>
          <w:b/>
          <w:color w:val="943634"/>
          <w:sz w:val="112"/>
          <w:szCs w:val="112"/>
        </w:rPr>
        <w:t>Review of the Impact of Children’s Centres</w:t>
      </w:r>
    </w:p>
    <w:p w:rsidR="004C1322" w:rsidRPr="006416AB" w:rsidRDefault="004C1322" w:rsidP="004C1322">
      <w:pPr>
        <w:jc w:val="right"/>
        <w:rPr>
          <w:rFonts w:cs="Arial"/>
          <w:b/>
          <w:color w:val="943634"/>
          <w:sz w:val="72"/>
          <w:szCs w:val="72"/>
        </w:rPr>
      </w:pPr>
      <w:r w:rsidRPr="006416AB">
        <w:rPr>
          <w:rFonts w:cs="Arial"/>
          <w:b/>
          <w:color w:val="943634"/>
          <w:sz w:val="72"/>
          <w:szCs w:val="72"/>
        </w:rPr>
        <w:t>(</w:t>
      </w:r>
      <w:r>
        <w:rPr>
          <w:rFonts w:cs="Arial"/>
          <w:b/>
          <w:color w:val="943634"/>
          <w:sz w:val="72"/>
          <w:szCs w:val="72"/>
        </w:rPr>
        <w:t>Overview Report</w:t>
      </w:r>
      <w:r w:rsidRPr="006416AB">
        <w:rPr>
          <w:rFonts w:cs="Arial"/>
          <w:b/>
          <w:color w:val="943634"/>
          <w:sz w:val="72"/>
          <w:szCs w:val="72"/>
        </w:rPr>
        <w:t>)</w:t>
      </w:r>
    </w:p>
    <w:p w:rsidR="004C1322" w:rsidRPr="0096491F" w:rsidRDefault="004C1322" w:rsidP="004C1322">
      <w:pPr>
        <w:jc w:val="right"/>
        <w:rPr>
          <w:rFonts w:cs="Arial"/>
          <w:b/>
          <w:sz w:val="72"/>
          <w:szCs w:val="72"/>
        </w:rPr>
      </w:pPr>
      <w:r>
        <w:rPr>
          <w:rFonts w:cs="Arial"/>
          <w:b/>
          <w:color w:val="943634"/>
          <w:sz w:val="72"/>
          <w:szCs w:val="72"/>
        </w:rPr>
        <w:t>January 2021</w:t>
      </w:r>
    </w:p>
    <w:p w:rsidR="004C1322" w:rsidRDefault="004C1322" w:rsidP="00414A8E">
      <w:pPr>
        <w:rPr>
          <w:rFonts w:cs="Arial"/>
          <w:noProof/>
          <w:szCs w:val="20"/>
          <w:lang w:eastAsia="en-GB"/>
        </w:rPr>
      </w:pPr>
    </w:p>
    <w:p w:rsidR="0026704F" w:rsidRPr="0026704F" w:rsidRDefault="0026704F" w:rsidP="009E03EA">
      <w:pPr>
        <w:spacing w:before="1080"/>
        <w:rPr>
          <w:rFonts w:cs="Arial"/>
          <w:noProof/>
          <w:szCs w:val="20"/>
          <w:lang w:eastAsia="en-GB"/>
        </w:rPr>
      </w:pPr>
      <w:r w:rsidRPr="0026704F">
        <w:rPr>
          <w:rFonts w:cs="Arial"/>
          <w:noProof/>
          <w:szCs w:val="20"/>
          <w:lang w:eastAsia="en-GB"/>
        </w:rPr>
        <w:t>Report written by:</w:t>
      </w:r>
    </w:p>
    <w:p w:rsidR="00B427FD" w:rsidRPr="0026704F" w:rsidRDefault="0026704F" w:rsidP="0026704F">
      <w:pPr>
        <w:autoSpaceDE w:val="0"/>
        <w:autoSpaceDN w:val="0"/>
        <w:adjustRightInd w:val="0"/>
        <w:rPr>
          <w:rFonts w:cs="Arial"/>
          <w:b/>
        </w:rPr>
      </w:pPr>
      <w:r w:rsidRPr="0026704F">
        <w:rPr>
          <w:rFonts w:cs="Arial"/>
          <w:b/>
        </w:rPr>
        <w:t xml:space="preserve">Vanessa Baxter, </w:t>
      </w:r>
      <w:r w:rsidR="00B427FD">
        <w:rPr>
          <w:rFonts w:cs="Arial"/>
          <w:b/>
        </w:rPr>
        <w:t>Claire Wicks</w:t>
      </w:r>
      <w:r w:rsidR="008D555E">
        <w:rPr>
          <w:rFonts w:cs="Arial"/>
          <w:b/>
        </w:rPr>
        <w:t>,</w:t>
      </w:r>
      <w:r w:rsidR="00B427FD">
        <w:rPr>
          <w:rFonts w:cs="Arial"/>
          <w:b/>
        </w:rPr>
        <w:t xml:space="preserve"> Gemma Bidwell</w:t>
      </w:r>
      <w:r w:rsidR="008D555E">
        <w:rPr>
          <w:rFonts w:cs="Arial"/>
          <w:b/>
        </w:rPr>
        <w:t xml:space="preserve"> and Dr Ewen Speed, </w:t>
      </w:r>
      <w:r w:rsidR="00B427FD" w:rsidRPr="0026704F">
        <w:rPr>
          <w:rFonts w:cs="Arial"/>
          <w:b/>
        </w:rPr>
        <w:t>School of Health and Social Care, University of Essex</w:t>
      </w:r>
    </w:p>
    <w:p w:rsidR="00336F0A" w:rsidRDefault="00336F0A" w:rsidP="00414A8E">
      <w:pPr>
        <w:rPr>
          <w:rFonts w:cs="Arial"/>
          <w:noProof/>
          <w:szCs w:val="20"/>
          <w:lang w:eastAsia="en-GB"/>
        </w:rPr>
      </w:pPr>
    </w:p>
    <w:p w:rsidR="005A3E53" w:rsidRDefault="005A3E53" w:rsidP="00414A8E">
      <w:pPr>
        <w:rPr>
          <w:rFonts w:cs="Arial"/>
          <w:noProof/>
          <w:szCs w:val="20"/>
          <w:lang w:eastAsia="en-GB"/>
        </w:rPr>
        <w:sectPr w:rsidR="005A3E53" w:rsidSect="006E5301">
          <w:headerReference w:type="default" r:id="rId12"/>
          <w:footerReference w:type="default" r:id="rId13"/>
          <w:headerReference w:type="first" r:id="rId14"/>
          <w:pgSz w:w="11906" w:h="16838"/>
          <w:pgMar w:top="1440" w:right="992" w:bottom="1440" w:left="992" w:header="709" w:footer="709" w:gutter="0"/>
          <w:cols w:space="708"/>
          <w:titlePg/>
          <w:docGrid w:linePitch="360"/>
        </w:sectPr>
      </w:pPr>
    </w:p>
    <w:p w:rsidR="00736BE0" w:rsidRDefault="00736BE0" w:rsidP="00736BE0">
      <w:pPr>
        <w:pStyle w:val="Arial10"/>
        <w:rPr>
          <w:b/>
          <w:sz w:val="44"/>
          <w:szCs w:val="44"/>
        </w:rPr>
      </w:pPr>
    </w:p>
    <w:p w:rsidR="00336F0A" w:rsidRPr="00736BE0" w:rsidRDefault="00336F0A" w:rsidP="00736BE0">
      <w:pPr>
        <w:pStyle w:val="Arial10"/>
        <w:rPr>
          <w:b/>
          <w:sz w:val="44"/>
          <w:szCs w:val="44"/>
        </w:rPr>
      </w:pPr>
      <w:r w:rsidRPr="00736BE0">
        <w:rPr>
          <w:b/>
          <w:sz w:val="44"/>
          <w:szCs w:val="44"/>
        </w:rPr>
        <w:t xml:space="preserve">Table of contents </w:t>
      </w:r>
    </w:p>
    <w:p w:rsidR="00336F0A" w:rsidRDefault="00336F0A">
      <w:pPr>
        <w:pStyle w:val="TOC1"/>
        <w:tabs>
          <w:tab w:val="right" w:leader="dot" w:pos="9463"/>
        </w:tabs>
        <w:rPr>
          <w:lang w:eastAsia="en-GB"/>
        </w:rPr>
      </w:pPr>
    </w:p>
    <w:p w:rsidR="00974459" w:rsidRDefault="003C35AB">
      <w:pPr>
        <w:pStyle w:val="TOC1"/>
        <w:tabs>
          <w:tab w:val="left" w:pos="440"/>
          <w:tab w:val="right" w:leader="dot" w:pos="9463"/>
        </w:tabs>
        <w:rPr>
          <w:rFonts w:asciiTheme="minorHAnsi" w:eastAsiaTheme="minorEastAsia" w:hAnsiTheme="minorHAnsi" w:cstheme="minorBidi"/>
          <w:b w:val="0"/>
          <w:noProof/>
          <w:sz w:val="22"/>
          <w:lang w:eastAsia="en-GB"/>
        </w:rPr>
      </w:pPr>
      <w:r w:rsidRPr="005A4BC9">
        <w:rPr>
          <w:rFonts w:cs="Arial"/>
          <w:szCs w:val="24"/>
        </w:rPr>
        <w:fldChar w:fldCharType="begin"/>
      </w:r>
      <w:r w:rsidRPr="005A4BC9">
        <w:rPr>
          <w:rFonts w:cs="Arial"/>
          <w:szCs w:val="24"/>
        </w:rPr>
        <w:instrText xml:space="preserve"> TOC \o "1-3" \h \z \u </w:instrText>
      </w:r>
      <w:r w:rsidRPr="005A4BC9">
        <w:rPr>
          <w:rFonts w:cs="Arial"/>
          <w:szCs w:val="24"/>
        </w:rPr>
        <w:fldChar w:fldCharType="separate"/>
      </w:r>
      <w:hyperlink w:anchor="_Toc58830888" w:history="1">
        <w:r w:rsidR="00974459" w:rsidRPr="00054437">
          <w:rPr>
            <w:rStyle w:val="Hyperlink"/>
            <w:noProof/>
          </w:rPr>
          <w:t>1.</w:t>
        </w:r>
        <w:r w:rsidR="00974459">
          <w:rPr>
            <w:rFonts w:asciiTheme="minorHAnsi" w:eastAsiaTheme="minorEastAsia" w:hAnsiTheme="minorHAnsi" w:cstheme="minorBidi"/>
            <w:b w:val="0"/>
            <w:noProof/>
            <w:sz w:val="22"/>
            <w:lang w:eastAsia="en-GB"/>
          </w:rPr>
          <w:tab/>
        </w:r>
        <w:r w:rsidR="00974459" w:rsidRPr="00054437">
          <w:rPr>
            <w:rStyle w:val="Hyperlink"/>
            <w:noProof/>
          </w:rPr>
          <w:t>Background</w:t>
        </w:r>
        <w:r w:rsidR="00974459">
          <w:rPr>
            <w:noProof/>
            <w:webHidden/>
          </w:rPr>
          <w:tab/>
        </w:r>
        <w:r w:rsidR="00974459">
          <w:rPr>
            <w:noProof/>
            <w:webHidden/>
          </w:rPr>
          <w:fldChar w:fldCharType="begin"/>
        </w:r>
        <w:r w:rsidR="00974459">
          <w:rPr>
            <w:noProof/>
            <w:webHidden/>
          </w:rPr>
          <w:instrText xml:space="preserve"> PAGEREF _Toc58830888 \h </w:instrText>
        </w:r>
        <w:r w:rsidR="00974459">
          <w:rPr>
            <w:noProof/>
            <w:webHidden/>
          </w:rPr>
        </w:r>
        <w:r w:rsidR="00974459">
          <w:rPr>
            <w:noProof/>
            <w:webHidden/>
          </w:rPr>
          <w:fldChar w:fldCharType="separate"/>
        </w:r>
        <w:r w:rsidR="00974459">
          <w:rPr>
            <w:noProof/>
            <w:webHidden/>
          </w:rPr>
          <w:t>2</w:t>
        </w:r>
        <w:r w:rsidR="00974459">
          <w:rPr>
            <w:noProof/>
            <w:webHidden/>
          </w:rPr>
          <w:fldChar w:fldCharType="end"/>
        </w:r>
      </w:hyperlink>
    </w:p>
    <w:p w:rsidR="00974459" w:rsidRDefault="005B455F">
      <w:pPr>
        <w:pStyle w:val="TOC1"/>
        <w:tabs>
          <w:tab w:val="left" w:pos="440"/>
          <w:tab w:val="right" w:leader="dot" w:pos="9463"/>
        </w:tabs>
        <w:rPr>
          <w:rFonts w:asciiTheme="minorHAnsi" w:eastAsiaTheme="minorEastAsia" w:hAnsiTheme="minorHAnsi" w:cstheme="minorBidi"/>
          <w:b w:val="0"/>
          <w:noProof/>
          <w:sz w:val="22"/>
          <w:lang w:eastAsia="en-GB"/>
        </w:rPr>
      </w:pPr>
      <w:hyperlink w:anchor="_Toc58830889" w:history="1">
        <w:r w:rsidR="00974459" w:rsidRPr="00054437">
          <w:rPr>
            <w:rStyle w:val="Hyperlink"/>
            <w:noProof/>
          </w:rPr>
          <w:t>2.</w:t>
        </w:r>
        <w:r w:rsidR="00974459">
          <w:rPr>
            <w:rFonts w:asciiTheme="minorHAnsi" w:eastAsiaTheme="minorEastAsia" w:hAnsiTheme="minorHAnsi" w:cstheme="minorBidi"/>
            <w:b w:val="0"/>
            <w:noProof/>
            <w:sz w:val="22"/>
            <w:lang w:eastAsia="en-GB"/>
          </w:rPr>
          <w:tab/>
        </w:r>
        <w:r w:rsidR="00974459" w:rsidRPr="00054437">
          <w:rPr>
            <w:rStyle w:val="Hyperlink"/>
            <w:noProof/>
          </w:rPr>
          <w:t>Key Conclusions from Other Local Authorities</w:t>
        </w:r>
        <w:r w:rsidR="00974459">
          <w:rPr>
            <w:noProof/>
            <w:webHidden/>
          </w:rPr>
          <w:tab/>
        </w:r>
        <w:r w:rsidR="00974459">
          <w:rPr>
            <w:noProof/>
            <w:webHidden/>
          </w:rPr>
          <w:fldChar w:fldCharType="begin"/>
        </w:r>
        <w:r w:rsidR="00974459">
          <w:rPr>
            <w:noProof/>
            <w:webHidden/>
          </w:rPr>
          <w:instrText xml:space="preserve"> PAGEREF _Toc58830889 \h </w:instrText>
        </w:r>
        <w:r w:rsidR="00974459">
          <w:rPr>
            <w:noProof/>
            <w:webHidden/>
          </w:rPr>
        </w:r>
        <w:r w:rsidR="00974459">
          <w:rPr>
            <w:noProof/>
            <w:webHidden/>
          </w:rPr>
          <w:fldChar w:fldCharType="separate"/>
        </w:r>
        <w:r w:rsidR="00974459">
          <w:rPr>
            <w:noProof/>
            <w:webHidden/>
          </w:rPr>
          <w:t>3</w:t>
        </w:r>
        <w:r w:rsidR="00974459">
          <w:rPr>
            <w:noProof/>
            <w:webHidden/>
          </w:rPr>
          <w:fldChar w:fldCharType="end"/>
        </w:r>
      </w:hyperlink>
    </w:p>
    <w:p w:rsidR="00974459" w:rsidRDefault="005B455F">
      <w:pPr>
        <w:pStyle w:val="TOC1"/>
        <w:tabs>
          <w:tab w:val="left" w:pos="440"/>
          <w:tab w:val="right" w:leader="dot" w:pos="9463"/>
        </w:tabs>
        <w:rPr>
          <w:rFonts w:asciiTheme="minorHAnsi" w:eastAsiaTheme="minorEastAsia" w:hAnsiTheme="minorHAnsi" w:cstheme="minorBidi"/>
          <w:b w:val="0"/>
          <w:noProof/>
          <w:sz w:val="22"/>
          <w:lang w:eastAsia="en-GB"/>
        </w:rPr>
      </w:pPr>
      <w:hyperlink w:anchor="_Toc58830890" w:history="1">
        <w:r w:rsidR="00974459" w:rsidRPr="00054437">
          <w:rPr>
            <w:rStyle w:val="Hyperlink"/>
            <w:noProof/>
          </w:rPr>
          <w:t>3.</w:t>
        </w:r>
        <w:r w:rsidR="00974459">
          <w:rPr>
            <w:rFonts w:asciiTheme="minorHAnsi" w:eastAsiaTheme="minorEastAsia" w:hAnsiTheme="minorHAnsi" w:cstheme="minorBidi"/>
            <w:b w:val="0"/>
            <w:noProof/>
            <w:sz w:val="22"/>
            <w:lang w:eastAsia="en-GB"/>
          </w:rPr>
          <w:tab/>
        </w:r>
        <w:r w:rsidR="00974459" w:rsidRPr="00054437">
          <w:rPr>
            <w:rStyle w:val="Hyperlink"/>
            <w:noProof/>
          </w:rPr>
          <w:t>Key Conclusions from Literature Review</w:t>
        </w:r>
        <w:r w:rsidR="00974459">
          <w:rPr>
            <w:noProof/>
            <w:webHidden/>
          </w:rPr>
          <w:tab/>
        </w:r>
        <w:r w:rsidR="00974459">
          <w:rPr>
            <w:noProof/>
            <w:webHidden/>
          </w:rPr>
          <w:fldChar w:fldCharType="begin"/>
        </w:r>
        <w:r w:rsidR="00974459">
          <w:rPr>
            <w:noProof/>
            <w:webHidden/>
          </w:rPr>
          <w:instrText xml:space="preserve"> PAGEREF _Toc58830890 \h </w:instrText>
        </w:r>
        <w:r w:rsidR="00974459">
          <w:rPr>
            <w:noProof/>
            <w:webHidden/>
          </w:rPr>
        </w:r>
        <w:r w:rsidR="00974459">
          <w:rPr>
            <w:noProof/>
            <w:webHidden/>
          </w:rPr>
          <w:fldChar w:fldCharType="separate"/>
        </w:r>
        <w:r w:rsidR="00974459">
          <w:rPr>
            <w:noProof/>
            <w:webHidden/>
          </w:rPr>
          <w:t>4</w:t>
        </w:r>
        <w:r w:rsidR="00974459">
          <w:rPr>
            <w:noProof/>
            <w:webHidden/>
          </w:rPr>
          <w:fldChar w:fldCharType="end"/>
        </w:r>
      </w:hyperlink>
    </w:p>
    <w:p w:rsidR="00974459" w:rsidRDefault="005B455F">
      <w:pPr>
        <w:pStyle w:val="TOC1"/>
        <w:tabs>
          <w:tab w:val="left" w:pos="440"/>
          <w:tab w:val="right" w:leader="dot" w:pos="9463"/>
        </w:tabs>
        <w:rPr>
          <w:rFonts w:asciiTheme="minorHAnsi" w:eastAsiaTheme="minorEastAsia" w:hAnsiTheme="minorHAnsi" w:cstheme="minorBidi"/>
          <w:b w:val="0"/>
          <w:noProof/>
          <w:sz w:val="22"/>
          <w:lang w:eastAsia="en-GB"/>
        </w:rPr>
      </w:pPr>
      <w:hyperlink w:anchor="_Toc58830891" w:history="1">
        <w:r w:rsidR="00974459" w:rsidRPr="00054437">
          <w:rPr>
            <w:rStyle w:val="Hyperlink"/>
            <w:noProof/>
          </w:rPr>
          <w:t>4.</w:t>
        </w:r>
        <w:r w:rsidR="00974459">
          <w:rPr>
            <w:rFonts w:asciiTheme="minorHAnsi" w:eastAsiaTheme="minorEastAsia" w:hAnsiTheme="minorHAnsi" w:cstheme="minorBidi"/>
            <w:b w:val="0"/>
            <w:noProof/>
            <w:sz w:val="22"/>
            <w:lang w:eastAsia="en-GB"/>
          </w:rPr>
          <w:tab/>
        </w:r>
        <w:r w:rsidR="00974459" w:rsidRPr="00054437">
          <w:rPr>
            <w:rStyle w:val="Hyperlink"/>
            <w:noProof/>
          </w:rPr>
          <w:t>Summary of Findings from Other Local Authorities</w:t>
        </w:r>
        <w:r w:rsidR="00974459">
          <w:rPr>
            <w:noProof/>
            <w:webHidden/>
          </w:rPr>
          <w:tab/>
        </w:r>
        <w:r w:rsidR="00974459">
          <w:rPr>
            <w:noProof/>
            <w:webHidden/>
          </w:rPr>
          <w:fldChar w:fldCharType="begin"/>
        </w:r>
        <w:r w:rsidR="00974459">
          <w:rPr>
            <w:noProof/>
            <w:webHidden/>
          </w:rPr>
          <w:instrText xml:space="preserve"> PAGEREF _Toc58830891 \h </w:instrText>
        </w:r>
        <w:r w:rsidR="00974459">
          <w:rPr>
            <w:noProof/>
            <w:webHidden/>
          </w:rPr>
        </w:r>
        <w:r w:rsidR="00974459">
          <w:rPr>
            <w:noProof/>
            <w:webHidden/>
          </w:rPr>
          <w:fldChar w:fldCharType="separate"/>
        </w:r>
        <w:r w:rsidR="00974459">
          <w:rPr>
            <w:noProof/>
            <w:webHidden/>
          </w:rPr>
          <w:t>5</w:t>
        </w:r>
        <w:r w:rsidR="00974459">
          <w:rPr>
            <w:noProof/>
            <w:webHidden/>
          </w:rPr>
          <w:fldChar w:fldCharType="end"/>
        </w:r>
      </w:hyperlink>
    </w:p>
    <w:p w:rsidR="00974459" w:rsidRDefault="005B455F">
      <w:pPr>
        <w:pStyle w:val="TOC1"/>
        <w:tabs>
          <w:tab w:val="left" w:pos="440"/>
          <w:tab w:val="right" w:leader="dot" w:pos="9463"/>
        </w:tabs>
        <w:rPr>
          <w:rFonts w:asciiTheme="minorHAnsi" w:eastAsiaTheme="minorEastAsia" w:hAnsiTheme="minorHAnsi" w:cstheme="minorBidi"/>
          <w:b w:val="0"/>
          <w:noProof/>
          <w:sz w:val="22"/>
          <w:lang w:eastAsia="en-GB"/>
        </w:rPr>
      </w:pPr>
      <w:hyperlink w:anchor="_Toc58830892" w:history="1">
        <w:r w:rsidR="00974459" w:rsidRPr="00054437">
          <w:rPr>
            <w:rStyle w:val="Hyperlink"/>
            <w:noProof/>
          </w:rPr>
          <w:t>5.</w:t>
        </w:r>
        <w:r w:rsidR="00974459">
          <w:rPr>
            <w:rFonts w:asciiTheme="minorHAnsi" w:eastAsiaTheme="minorEastAsia" w:hAnsiTheme="minorHAnsi" w:cstheme="minorBidi"/>
            <w:b w:val="0"/>
            <w:noProof/>
            <w:sz w:val="22"/>
            <w:lang w:eastAsia="en-GB"/>
          </w:rPr>
          <w:tab/>
        </w:r>
        <w:r w:rsidR="00974459" w:rsidRPr="00054437">
          <w:rPr>
            <w:rStyle w:val="Hyperlink"/>
            <w:noProof/>
          </w:rPr>
          <w:t>Summary of Findings from Literature Review</w:t>
        </w:r>
        <w:r w:rsidR="00974459">
          <w:rPr>
            <w:noProof/>
            <w:webHidden/>
          </w:rPr>
          <w:tab/>
        </w:r>
        <w:r w:rsidR="00974459">
          <w:rPr>
            <w:noProof/>
            <w:webHidden/>
          </w:rPr>
          <w:fldChar w:fldCharType="begin"/>
        </w:r>
        <w:r w:rsidR="00974459">
          <w:rPr>
            <w:noProof/>
            <w:webHidden/>
          </w:rPr>
          <w:instrText xml:space="preserve"> PAGEREF _Toc58830892 \h </w:instrText>
        </w:r>
        <w:r w:rsidR="00974459">
          <w:rPr>
            <w:noProof/>
            <w:webHidden/>
          </w:rPr>
        </w:r>
        <w:r w:rsidR="00974459">
          <w:rPr>
            <w:noProof/>
            <w:webHidden/>
          </w:rPr>
          <w:fldChar w:fldCharType="separate"/>
        </w:r>
        <w:r w:rsidR="00974459">
          <w:rPr>
            <w:noProof/>
            <w:webHidden/>
          </w:rPr>
          <w:t>6</w:t>
        </w:r>
        <w:r w:rsidR="00974459">
          <w:rPr>
            <w:noProof/>
            <w:webHidden/>
          </w:rPr>
          <w:fldChar w:fldCharType="end"/>
        </w:r>
      </w:hyperlink>
    </w:p>
    <w:p w:rsidR="00971EF7" w:rsidRPr="009E03EA" w:rsidRDefault="003C35AB" w:rsidP="00414A8E">
      <w:pPr>
        <w:rPr>
          <w:rFonts w:cs="Arial"/>
          <w:noProof/>
          <w:sz w:val="144"/>
          <w:szCs w:val="20"/>
          <w:lang w:eastAsia="en-GB"/>
        </w:rPr>
      </w:pPr>
      <w:r w:rsidRPr="005A4BC9">
        <w:rPr>
          <w:rFonts w:cs="Arial"/>
          <w:b/>
          <w:bCs/>
          <w:noProof/>
          <w:szCs w:val="24"/>
        </w:rPr>
        <w:fldChar w:fldCharType="end"/>
      </w:r>
    </w:p>
    <w:p w:rsidR="00336F0A" w:rsidRPr="00B47ED7" w:rsidRDefault="008C30B5" w:rsidP="00B47ED7">
      <w:pPr>
        <w:pStyle w:val="Heading1"/>
      </w:pPr>
      <w:r>
        <w:t xml:space="preserve"> </w:t>
      </w:r>
      <w:bookmarkStart w:id="1" w:name="_Toc58830888"/>
      <w:r w:rsidR="001B5304" w:rsidRPr="00B47ED7">
        <w:t>Background</w:t>
      </w:r>
      <w:bookmarkEnd w:id="1"/>
      <w:r w:rsidR="00336F0A" w:rsidRPr="00B47ED7">
        <w:t xml:space="preserve"> </w:t>
      </w:r>
    </w:p>
    <w:p w:rsidR="00336F0A" w:rsidRPr="00336F0A" w:rsidRDefault="00336F0A" w:rsidP="00336F0A">
      <w:pPr>
        <w:rPr>
          <w:lang w:eastAsia="en-GB"/>
        </w:rPr>
      </w:pPr>
    </w:p>
    <w:p w:rsidR="001659FE" w:rsidRPr="001659FE" w:rsidRDefault="008D555E" w:rsidP="00974459">
      <w:pPr>
        <w:spacing w:after="120"/>
        <w:rPr>
          <w:rFonts w:cs="Arial"/>
          <w:szCs w:val="20"/>
        </w:rPr>
      </w:pPr>
      <w:r>
        <w:rPr>
          <w:rFonts w:cs="Arial"/>
          <w:szCs w:val="20"/>
        </w:rPr>
        <w:t>Southend U</w:t>
      </w:r>
      <w:r w:rsidR="001659FE">
        <w:rPr>
          <w:rFonts w:cs="Arial"/>
          <w:szCs w:val="20"/>
        </w:rPr>
        <w:t xml:space="preserve">nitary </w:t>
      </w:r>
      <w:r>
        <w:rPr>
          <w:rFonts w:cs="Arial"/>
          <w:szCs w:val="20"/>
        </w:rPr>
        <w:t>A</w:t>
      </w:r>
      <w:r w:rsidR="001659FE">
        <w:rPr>
          <w:rFonts w:cs="Arial"/>
          <w:szCs w:val="20"/>
        </w:rPr>
        <w:t xml:space="preserve">uthority is currently reviewing the children’s centre offer within its area. </w:t>
      </w:r>
      <w:r w:rsidR="001659FE" w:rsidRPr="001659FE">
        <w:rPr>
          <w:rFonts w:cs="Arial"/>
          <w:szCs w:val="20"/>
        </w:rPr>
        <w:t>A</w:t>
      </w:r>
      <w:r w:rsidR="001659FE">
        <w:rPr>
          <w:rFonts w:cs="Arial"/>
          <w:szCs w:val="20"/>
        </w:rPr>
        <w:t xml:space="preserve">s part of this, A </w:t>
      </w:r>
      <w:r w:rsidR="001659FE" w:rsidRPr="001659FE">
        <w:rPr>
          <w:rFonts w:cs="Arial"/>
          <w:szCs w:val="20"/>
        </w:rPr>
        <w:t>B</w:t>
      </w:r>
      <w:r w:rsidR="001659FE">
        <w:rPr>
          <w:rFonts w:cs="Arial"/>
          <w:szCs w:val="20"/>
        </w:rPr>
        <w:t xml:space="preserve">etter </w:t>
      </w:r>
      <w:r w:rsidR="001659FE" w:rsidRPr="001659FE">
        <w:rPr>
          <w:rFonts w:cs="Arial"/>
          <w:szCs w:val="20"/>
        </w:rPr>
        <w:t>S</w:t>
      </w:r>
      <w:r w:rsidR="001659FE">
        <w:rPr>
          <w:rFonts w:cs="Arial"/>
          <w:szCs w:val="20"/>
        </w:rPr>
        <w:t xml:space="preserve">tart </w:t>
      </w:r>
      <w:r w:rsidR="001659FE" w:rsidRPr="001659FE">
        <w:rPr>
          <w:rFonts w:cs="Arial"/>
          <w:szCs w:val="20"/>
        </w:rPr>
        <w:t>S</w:t>
      </w:r>
      <w:r w:rsidR="001659FE">
        <w:rPr>
          <w:rFonts w:cs="Arial"/>
          <w:szCs w:val="20"/>
        </w:rPr>
        <w:t>outhend</w:t>
      </w:r>
      <w:r>
        <w:rPr>
          <w:rFonts w:cs="Arial"/>
          <w:szCs w:val="20"/>
        </w:rPr>
        <w:t xml:space="preserve"> commissioned</w:t>
      </w:r>
      <w:r w:rsidR="001659FE" w:rsidRPr="001659FE">
        <w:rPr>
          <w:rFonts w:cs="Arial"/>
          <w:szCs w:val="20"/>
        </w:rPr>
        <w:t xml:space="preserve"> the Health and Care Research Service at the University of Essex to undertake work to:</w:t>
      </w:r>
    </w:p>
    <w:p w:rsidR="001659FE" w:rsidRPr="001659FE" w:rsidRDefault="001659FE" w:rsidP="003E2E02">
      <w:pPr>
        <w:numPr>
          <w:ilvl w:val="0"/>
          <w:numId w:val="3"/>
        </w:numPr>
        <w:spacing w:after="120"/>
        <w:rPr>
          <w:rFonts w:cs="Arial"/>
          <w:szCs w:val="20"/>
        </w:rPr>
      </w:pPr>
      <w:r w:rsidRPr="001659FE">
        <w:rPr>
          <w:rFonts w:cs="Arial"/>
          <w:szCs w:val="20"/>
        </w:rPr>
        <w:t>Identify and review key research, repo</w:t>
      </w:r>
      <w:r>
        <w:rPr>
          <w:rFonts w:cs="Arial"/>
          <w:szCs w:val="20"/>
        </w:rPr>
        <w:t>rts and literature relating to c</w:t>
      </w:r>
      <w:r w:rsidRPr="001659FE">
        <w:rPr>
          <w:rFonts w:cs="Arial"/>
          <w:szCs w:val="20"/>
        </w:rPr>
        <w:t xml:space="preserve">hildren’s </w:t>
      </w:r>
      <w:r>
        <w:rPr>
          <w:rFonts w:cs="Arial"/>
          <w:szCs w:val="20"/>
        </w:rPr>
        <w:t>c</w:t>
      </w:r>
      <w:r w:rsidRPr="001659FE">
        <w:rPr>
          <w:rFonts w:cs="Arial"/>
          <w:szCs w:val="20"/>
        </w:rPr>
        <w:t>entre services or similar provisions in the UK.</w:t>
      </w:r>
    </w:p>
    <w:p w:rsidR="001659FE" w:rsidRDefault="001659FE" w:rsidP="003E2E02">
      <w:pPr>
        <w:numPr>
          <w:ilvl w:val="0"/>
          <w:numId w:val="3"/>
        </w:numPr>
        <w:rPr>
          <w:rFonts w:cs="Arial"/>
          <w:szCs w:val="20"/>
        </w:rPr>
      </w:pPr>
      <w:r w:rsidRPr="001659FE">
        <w:rPr>
          <w:rFonts w:cs="Arial"/>
          <w:szCs w:val="20"/>
        </w:rPr>
        <w:t xml:space="preserve">Identify up to </w:t>
      </w:r>
      <w:r>
        <w:rPr>
          <w:rFonts w:cs="Arial"/>
          <w:szCs w:val="20"/>
        </w:rPr>
        <w:t>six</w:t>
      </w:r>
      <w:r w:rsidRPr="001659FE">
        <w:rPr>
          <w:rFonts w:cs="Arial"/>
          <w:szCs w:val="20"/>
        </w:rPr>
        <w:t xml:space="preserve"> localities/local authority areas which have review</w:t>
      </w:r>
      <w:r>
        <w:rPr>
          <w:rFonts w:cs="Arial"/>
          <w:szCs w:val="20"/>
        </w:rPr>
        <w:t>ed, reorganised or re-provided c</w:t>
      </w:r>
      <w:r w:rsidRPr="001659FE">
        <w:rPr>
          <w:rFonts w:cs="Arial"/>
          <w:szCs w:val="20"/>
        </w:rPr>
        <w:t xml:space="preserve">hildren’s </w:t>
      </w:r>
      <w:r>
        <w:rPr>
          <w:rFonts w:cs="Arial"/>
          <w:szCs w:val="20"/>
        </w:rPr>
        <w:t>c</w:t>
      </w:r>
      <w:r w:rsidRPr="001659FE">
        <w:rPr>
          <w:rFonts w:cs="Arial"/>
          <w:szCs w:val="20"/>
        </w:rPr>
        <w:t xml:space="preserve">entre </w:t>
      </w:r>
      <w:r>
        <w:rPr>
          <w:rFonts w:cs="Arial"/>
          <w:szCs w:val="20"/>
        </w:rPr>
        <w:t>s</w:t>
      </w:r>
      <w:r w:rsidRPr="001659FE">
        <w:rPr>
          <w:rFonts w:cs="Arial"/>
          <w:szCs w:val="20"/>
        </w:rPr>
        <w:t xml:space="preserve">ervices and undertake a desk review of impacts plus </w:t>
      </w:r>
      <w:r>
        <w:rPr>
          <w:rFonts w:cs="Arial"/>
          <w:szCs w:val="20"/>
        </w:rPr>
        <w:t>two or three</w:t>
      </w:r>
      <w:r w:rsidRPr="001659FE">
        <w:rPr>
          <w:rFonts w:cs="Arial"/>
          <w:szCs w:val="20"/>
        </w:rPr>
        <w:t xml:space="preserve"> telephone/virtual interviews with key individuals in these localities. Interviewees are likely to include commissioners/senior managers working with children’s centres in local authorities, CCGs and voluntary sector organisations.</w:t>
      </w:r>
    </w:p>
    <w:p w:rsidR="001659FE" w:rsidRDefault="001659FE" w:rsidP="001659FE">
      <w:pPr>
        <w:rPr>
          <w:rFonts w:cs="Arial"/>
          <w:szCs w:val="20"/>
        </w:rPr>
      </w:pPr>
    </w:p>
    <w:p w:rsidR="001659FE" w:rsidRDefault="001659FE" w:rsidP="001659FE">
      <w:pPr>
        <w:rPr>
          <w:rFonts w:cs="Arial"/>
          <w:szCs w:val="20"/>
        </w:rPr>
      </w:pPr>
      <w:r>
        <w:rPr>
          <w:rFonts w:cs="Arial"/>
          <w:szCs w:val="20"/>
        </w:rPr>
        <w:t xml:space="preserve">A Better Start Southend </w:t>
      </w:r>
      <w:r w:rsidRPr="001659FE">
        <w:rPr>
          <w:rFonts w:cs="Arial"/>
          <w:szCs w:val="20"/>
        </w:rPr>
        <w:t>is a national-lottery funded programme which responds to the link between economic deprivation and poor life chances. It provides free services to families with babies and very young children (age 0-4) in the six most economically deprived wards in Southend. The programme aims to improve children’s diet and nutrition, social and emotional development, and speech, language and communication, thus improving their longer-term life chances.</w:t>
      </w:r>
    </w:p>
    <w:p w:rsidR="00A32238" w:rsidRDefault="00A32238" w:rsidP="00336F0A">
      <w:pPr>
        <w:rPr>
          <w:rFonts w:cs="Arial"/>
          <w:szCs w:val="24"/>
        </w:rPr>
      </w:pPr>
    </w:p>
    <w:p w:rsidR="00974459" w:rsidRDefault="00974459" w:rsidP="00974459">
      <w:pPr>
        <w:pStyle w:val="Heading1"/>
      </w:pPr>
      <w:r>
        <w:br w:type="page"/>
      </w:r>
      <w:r>
        <w:lastRenderedPageBreak/>
        <w:t xml:space="preserve"> </w:t>
      </w:r>
      <w:bookmarkStart w:id="2" w:name="_Toc58830889"/>
      <w:r>
        <w:t>Key Conclusions from Other Local Authorities</w:t>
      </w:r>
      <w:bookmarkEnd w:id="2"/>
    </w:p>
    <w:p w:rsidR="003E2E02" w:rsidRDefault="003E2E02" w:rsidP="003E2E02">
      <w:pPr>
        <w:spacing w:after="240"/>
        <w:rPr>
          <w:b/>
        </w:rPr>
      </w:pPr>
    </w:p>
    <w:p w:rsidR="0006088C" w:rsidRPr="003F407E" w:rsidRDefault="0006088C" w:rsidP="0006088C">
      <w:pPr>
        <w:spacing w:after="240"/>
        <w:rPr>
          <w:b/>
        </w:rPr>
      </w:pPr>
      <w:r w:rsidRPr="003F407E">
        <w:rPr>
          <w:b/>
        </w:rPr>
        <w:t>Lessons learnt while redesigning children’s centres:</w:t>
      </w:r>
    </w:p>
    <w:p w:rsidR="0006088C" w:rsidRDefault="0006088C" w:rsidP="0006088C">
      <w:pPr>
        <w:numPr>
          <w:ilvl w:val="0"/>
          <w:numId w:val="19"/>
        </w:numPr>
        <w:spacing w:after="240"/>
      </w:pPr>
      <w:r>
        <w:t>Communicate and “</w:t>
      </w:r>
      <w:r w:rsidRPr="00FC2C73">
        <w:rPr>
          <w:i/>
        </w:rPr>
        <w:t>take</w:t>
      </w:r>
      <w:r w:rsidRPr="004C71D2">
        <w:rPr>
          <w:i/>
        </w:rPr>
        <w:t xml:space="preserve"> your staff with you</w:t>
      </w:r>
      <w:r>
        <w:t>”.</w:t>
      </w:r>
    </w:p>
    <w:p w:rsidR="0006088C" w:rsidRDefault="0006088C" w:rsidP="0006088C">
      <w:pPr>
        <w:numPr>
          <w:ilvl w:val="0"/>
          <w:numId w:val="19"/>
        </w:numPr>
        <w:spacing w:after="240"/>
      </w:pPr>
      <w:r>
        <w:t>Undertake a thorough consultation process, including engagement with staff, families and partners to get their buy-in. Co-production and the involvement of parents and families in developing services are very important.</w:t>
      </w:r>
    </w:p>
    <w:p w:rsidR="0006088C" w:rsidRDefault="0006088C" w:rsidP="0006088C">
      <w:pPr>
        <w:numPr>
          <w:ilvl w:val="0"/>
          <w:numId w:val="19"/>
        </w:numPr>
        <w:spacing w:after="240"/>
      </w:pPr>
      <w:r>
        <w:t>Follow a systematic planning process.</w:t>
      </w:r>
    </w:p>
    <w:p w:rsidR="0006088C" w:rsidRDefault="0006088C" w:rsidP="0006088C">
      <w:pPr>
        <w:numPr>
          <w:ilvl w:val="0"/>
          <w:numId w:val="19"/>
        </w:numPr>
        <w:spacing w:after="240"/>
      </w:pPr>
      <w:r>
        <w:t>Trialling the new model in one location was a very valuable learning opportunity for one authority.</w:t>
      </w:r>
    </w:p>
    <w:p w:rsidR="0006088C" w:rsidRDefault="0006088C" w:rsidP="0006088C">
      <w:pPr>
        <w:numPr>
          <w:ilvl w:val="0"/>
          <w:numId w:val="19"/>
        </w:numPr>
        <w:spacing w:after="240"/>
        <w:ind w:left="714" w:hanging="357"/>
      </w:pPr>
      <w:r>
        <w:t>Do not underestimate the challenge in b</w:t>
      </w:r>
      <w:r w:rsidRPr="001B39B2">
        <w:t xml:space="preserve">ringing together separate staff teams from </w:t>
      </w:r>
      <w:r>
        <w:t xml:space="preserve">multiple </w:t>
      </w:r>
      <w:r w:rsidRPr="001B39B2">
        <w:t xml:space="preserve">organisations (with quite significant differences in cultures, language and behaviours) </w:t>
      </w:r>
      <w:r>
        <w:t>to</w:t>
      </w:r>
      <w:r w:rsidRPr="001B39B2">
        <w:t xml:space="preserve"> move forward as a single service. </w:t>
      </w:r>
    </w:p>
    <w:p w:rsidR="0006088C" w:rsidRPr="003F407E" w:rsidRDefault="0006088C" w:rsidP="0006088C">
      <w:pPr>
        <w:spacing w:before="480" w:after="240"/>
        <w:rPr>
          <w:b/>
        </w:rPr>
      </w:pPr>
      <w:r w:rsidRPr="003F407E">
        <w:rPr>
          <w:b/>
        </w:rPr>
        <w:t>Other lessons of interest to policy makers are:</w:t>
      </w:r>
    </w:p>
    <w:p w:rsidR="0006088C" w:rsidRDefault="0006088C" w:rsidP="0006088C">
      <w:pPr>
        <w:numPr>
          <w:ilvl w:val="0"/>
          <w:numId w:val="20"/>
        </w:numPr>
        <w:spacing w:after="240"/>
      </w:pPr>
      <w:r>
        <w:t>The value of community-based provision or children’s centre buildings being a hub for the wider community, and co-located teams/services.</w:t>
      </w:r>
    </w:p>
    <w:p w:rsidR="0006088C" w:rsidRPr="00B826DE" w:rsidRDefault="0006088C" w:rsidP="0006088C">
      <w:pPr>
        <w:numPr>
          <w:ilvl w:val="0"/>
          <w:numId w:val="20"/>
        </w:numPr>
        <w:spacing w:after="240"/>
        <w:rPr>
          <w:rFonts w:cs="Arial"/>
          <w:szCs w:val="20"/>
        </w:rPr>
      </w:pPr>
      <w:r>
        <w:t>Parents are positive about and value children’s centres/hubs.</w:t>
      </w:r>
      <w:r w:rsidRPr="00960518">
        <w:t xml:space="preserve"> </w:t>
      </w:r>
      <w:r>
        <w:t>Parent champions have been very effective in two local authority areas.</w:t>
      </w:r>
    </w:p>
    <w:p w:rsidR="0006088C" w:rsidRDefault="0006088C" w:rsidP="0006088C">
      <w:pPr>
        <w:numPr>
          <w:ilvl w:val="0"/>
          <w:numId w:val="20"/>
        </w:numPr>
        <w:spacing w:after="240"/>
      </w:pPr>
      <w:r>
        <w:t>The value of g</w:t>
      </w:r>
      <w:r w:rsidRPr="00960518">
        <w:t>ood partnership working</w:t>
      </w:r>
      <w:r>
        <w:t xml:space="preserve"> and building relationships, and </w:t>
      </w:r>
      <w:r w:rsidRPr="00960518">
        <w:t>good communication between health</w:t>
      </w:r>
      <w:r>
        <w:t xml:space="preserve"> services</w:t>
      </w:r>
      <w:r w:rsidRPr="00960518">
        <w:t xml:space="preserve"> and the centres.</w:t>
      </w:r>
    </w:p>
    <w:p w:rsidR="0006088C" w:rsidRDefault="0006088C" w:rsidP="0006088C">
      <w:pPr>
        <w:numPr>
          <w:ilvl w:val="0"/>
          <w:numId w:val="20"/>
        </w:numPr>
        <w:spacing w:after="240"/>
      </w:pPr>
      <w:r>
        <w:t>The positive impact of learning from different types of professionals and their skillsets.</w:t>
      </w:r>
    </w:p>
    <w:p w:rsidR="0006088C" w:rsidRDefault="0006088C" w:rsidP="0006088C">
      <w:pPr>
        <w:numPr>
          <w:ilvl w:val="0"/>
          <w:numId w:val="20"/>
        </w:numPr>
        <w:spacing w:after="240"/>
      </w:pPr>
      <w:r>
        <w:t xml:space="preserve">Having a centre provider that is health led has led to the provision of other health services for families in the local community, generating significant savings and reducing the confusion for families. </w:t>
      </w:r>
    </w:p>
    <w:p w:rsidR="0006088C" w:rsidRDefault="0006088C" w:rsidP="0006088C">
      <w:pPr>
        <w:numPr>
          <w:ilvl w:val="0"/>
          <w:numId w:val="20"/>
        </w:numPr>
        <w:spacing w:after="240"/>
      </w:pPr>
      <w:r w:rsidRPr="001B39B2">
        <w:t>Moving to a whole family model has been positive for one local authority.</w:t>
      </w:r>
      <w:r>
        <w:t xml:space="preserve"> An effective early intervention service (for 0-18s) has produced positive outcomes for another authority.</w:t>
      </w:r>
    </w:p>
    <w:p w:rsidR="0006088C" w:rsidRDefault="0006088C" w:rsidP="0006088C">
      <w:pPr>
        <w:pStyle w:val="ListParagraph"/>
        <w:numPr>
          <w:ilvl w:val="0"/>
          <w:numId w:val="20"/>
        </w:numPr>
        <w:spacing w:after="240"/>
        <w:contextualSpacing/>
        <w:rPr>
          <w:rFonts w:cs="Arial"/>
          <w:szCs w:val="20"/>
        </w:rPr>
      </w:pPr>
      <w:r w:rsidRPr="00960518">
        <w:rPr>
          <w:rFonts w:cs="Arial"/>
          <w:szCs w:val="20"/>
        </w:rPr>
        <w:t xml:space="preserve">Having a single email </w:t>
      </w:r>
      <w:r>
        <w:rPr>
          <w:rFonts w:cs="Arial"/>
          <w:szCs w:val="20"/>
        </w:rPr>
        <w:t xml:space="preserve">and IT </w:t>
      </w:r>
      <w:r w:rsidRPr="00960518">
        <w:rPr>
          <w:rFonts w:cs="Arial"/>
          <w:szCs w:val="20"/>
        </w:rPr>
        <w:t xml:space="preserve">system </w:t>
      </w:r>
      <w:r>
        <w:rPr>
          <w:rFonts w:cs="Arial"/>
          <w:szCs w:val="20"/>
        </w:rPr>
        <w:t xml:space="preserve">for children’s centres, social care and other local authority services </w:t>
      </w:r>
      <w:r w:rsidRPr="00960518">
        <w:rPr>
          <w:rFonts w:cs="Arial"/>
          <w:szCs w:val="20"/>
        </w:rPr>
        <w:t xml:space="preserve">has eliminated </w:t>
      </w:r>
      <w:r>
        <w:rPr>
          <w:rFonts w:cs="Arial"/>
          <w:szCs w:val="20"/>
        </w:rPr>
        <w:t xml:space="preserve">previous </w:t>
      </w:r>
      <w:r w:rsidRPr="00960518">
        <w:rPr>
          <w:rFonts w:cs="Arial"/>
          <w:szCs w:val="20"/>
        </w:rPr>
        <w:t>data sharing issues and improved information sharing.</w:t>
      </w:r>
      <w:r>
        <w:rPr>
          <w:rFonts w:cs="Arial"/>
          <w:szCs w:val="20"/>
        </w:rPr>
        <w:t xml:space="preserve"> This has not affected data sharing with health though.</w:t>
      </w:r>
    </w:p>
    <w:p w:rsidR="003E2E02" w:rsidRDefault="003E2E02" w:rsidP="0006088C">
      <w:pPr>
        <w:pStyle w:val="Heading1"/>
        <w:numPr>
          <w:ilvl w:val="0"/>
          <w:numId w:val="0"/>
        </w:numPr>
      </w:pPr>
    </w:p>
    <w:p w:rsidR="00C85F50" w:rsidRDefault="00EC6305" w:rsidP="008C30B5">
      <w:pPr>
        <w:pStyle w:val="Heading1"/>
      </w:pPr>
      <w:r>
        <w:br w:type="page"/>
      </w:r>
      <w:r w:rsidR="008C30B5">
        <w:lastRenderedPageBreak/>
        <w:t xml:space="preserve"> </w:t>
      </w:r>
      <w:bookmarkStart w:id="3" w:name="_Toc58830890"/>
      <w:r w:rsidR="00E14FC7">
        <w:t>Key C</w:t>
      </w:r>
      <w:r w:rsidR="00064D30">
        <w:t>onclusions</w:t>
      </w:r>
      <w:r w:rsidR="00914EF9">
        <w:t xml:space="preserve"> from </w:t>
      </w:r>
      <w:r w:rsidR="00E14FC7">
        <w:t>Literature R</w:t>
      </w:r>
      <w:r w:rsidR="00914EF9">
        <w:t>eview</w:t>
      </w:r>
      <w:bookmarkEnd w:id="3"/>
    </w:p>
    <w:p w:rsidR="00A8757C" w:rsidRDefault="00A8757C" w:rsidP="00C85F50"/>
    <w:p w:rsidR="003E2E02" w:rsidRDefault="003E2E02" w:rsidP="00A8757C">
      <w:pPr>
        <w:spacing w:after="120"/>
        <w:rPr>
          <w:b/>
        </w:rPr>
      </w:pPr>
    </w:p>
    <w:p w:rsidR="00C85F50" w:rsidRPr="00A8757C" w:rsidRDefault="00A8757C" w:rsidP="00A8757C">
      <w:pPr>
        <w:spacing w:after="120"/>
        <w:rPr>
          <w:b/>
        </w:rPr>
      </w:pPr>
      <w:r w:rsidRPr="00A8757C">
        <w:rPr>
          <w:b/>
        </w:rPr>
        <w:t xml:space="preserve">The evidence shows </w:t>
      </w:r>
      <w:r>
        <w:rPr>
          <w:b/>
        </w:rPr>
        <w:t>that:</w:t>
      </w:r>
    </w:p>
    <w:p w:rsidR="00C85F50" w:rsidRDefault="00C85F50" w:rsidP="003E2E02">
      <w:pPr>
        <w:numPr>
          <w:ilvl w:val="0"/>
          <w:numId w:val="13"/>
        </w:numPr>
        <w:spacing w:after="120"/>
        <w:ind w:left="357" w:hanging="357"/>
      </w:pPr>
      <w:r>
        <w:t xml:space="preserve">Children’s centres have a positive impact on family, mother and child outcomes, including: </w:t>
      </w:r>
    </w:p>
    <w:p w:rsidR="008A4661" w:rsidRDefault="008A4661" w:rsidP="003E2E02">
      <w:pPr>
        <w:numPr>
          <w:ilvl w:val="0"/>
          <w:numId w:val="12"/>
        </w:numPr>
        <w:spacing w:after="120"/>
        <w:ind w:left="714" w:hanging="357"/>
      </w:pPr>
      <w:r>
        <w:t>I</w:t>
      </w:r>
      <w:r w:rsidR="00C85F50">
        <w:t>mproved family functioning, parenting ability and home learning environment</w:t>
      </w:r>
      <w:r>
        <w:t>.</w:t>
      </w:r>
    </w:p>
    <w:p w:rsidR="008A4661" w:rsidRDefault="008A4661" w:rsidP="003E2E02">
      <w:pPr>
        <w:numPr>
          <w:ilvl w:val="0"/>
          <w:numId w:val="12"/>
        </w:numPr>
        <w:spacing w:after="120"/>
        <w:ind w:left="714" w:hanging="357"/>
      </w:pPr>
      <w:r>
        <w:t>I</w:t>
      </w:r>
      <w:r w:rsidR="00C85F50">
        <w:t xml:space="preserve">mproved </w:t>
      </w:r>
      <w:r>
        <w:t>maternal mental health, confidence and skills as a parent.</w:t>
      </w:r>
    </w:p>
    <w:p w:rsidR="008A4661" w:rsidRDefault="008A4661" w:rsidP="003E2E02">
      <w:pPr>
        <w:numPr>
          <w:ilvl w:val="0"/>
          <w:numId w:val="12"/>
        </w:numPr>
        <w:spacing w:after="120"/>
        <w:ind w:left="714" w:hanging="357"/>
      </w:pPr>
      <w:r>
        <w:t>Improved</w:t>
      </w:r>
      <w:r w:rsidR="00C85F50">
        <w:t xml:space="preserve"> </w:t>
      </w:r>
      <w:r>
        <w:t>early years</w:t>
      </w:r>
      <w:r w:rsidR="00AE7913">
        <w:t>’</w:t>
      </w:r>
      <w:r>
        <w:t xml:space="preserve"> development and </w:t>
      </w:r>
      <w:r w:rsidR="00C85F50">
        <w:t>pro-social behaviours of the child</w:t>
      </w:r>
      <w:r>
        <w:t>.</w:t>
      </w:r>
    </w:p>
    <w:p w:rsidR="00C85F50" w:rsidRDefault="008A4661" w:rsidP="003E2E02">
      <w:pPr>
        <w:numPr>
          <w:ilvl w:val="0"/>
          <w:numId w:val="12"/>
        </w:numPr>
        <w:spacing w:after="120"/>
        <w:ind w:left="714" w:hanging="357"/>
      </w:pPr>
      <w:r>
        <w:t>L</w:t>
      </w:r>
      <w:r w:rsidR="00C85F50">
        <w:t>ower BMIs and better physical health for children at age 5</w:t>
      </w:r>
      <w:r>
        <w:t>, and</w:t>
      </w:r>
      <w:r w:rsidR="00C85F50">
        <w:t xml:space="preserve"> an 18% lower probability of children being hospitalised by age 11.</w:t>
      </w:r>
    </w:p>
    <w:p w:rsidR="00AE7913" w:rsidRDefault="00AE7913" w:rsidP="003E2E02">
      <w:pPr>
        <w:numPr>
          <w:ilvl w:val="0"/>
          <w:numId w:val="12"/>
        </w:numPr>
        <w:spacing w:after="120"/>
        <w:ind w:left="714" w:hanging="357"/>
      </w:pPr>
      <w:r>
        <w:t>Higher than average reduction in child poverty in children’s centre ‘reach’ areas.</w:t>
      </w:r>
    </w:p>
    <w:p w:rsidR="00C85F50" w:rsidRDefault="00C85F50" w:rsidP="00C85F50"/>
    <w:p w:rsidR="00DC1E85" w:rsidRPr="00DC1E85" w:rsidRDefault="00DC1E85" w:rsidP="003E2E02">
      <w:pPr>
        <w:numPr>
          <w:ilvl w:val="0"/>
          <w:numId w:val="14"/>
        </w:numPr>
      </w:pPr>
      <w:r w:rsidRPr="00DC1E85">
        <w:t xml:space="preserve">Most of the value of the benefits </w:t>
      </w:r>
      <w:r>
        <w:t>comes</w:t>
      </w:r>
      <w:r w:rsidRPr="00DC1E85">
        <w:t xml:space="preserve"> from improved </w:t>
      </w:r>
      <w:r>
        <w:t>earnings/employment outcomes</w:t>
      </w:r>
      <w:r w:rsidR="005D6596">
        <w:t xml:space="preserve"> for the</w:t>
      </w:r>
      <w:r w:rsidRPr="00DC1E85">
        <w:t xml:space="preserve"> families using services.</w:t>
      </w:r>
      <w:r>
        <w:t xml:space="preserve"> </w:t>
      </w:r>
      <w:r w:rsidRPr="00DC1E85">
        <w:t xml:space="preserve">The economic benefits </w:t>
      </w:r>
      <w:r>
        <w:t xml:space="preserve">for children </w:t>
      </w:r>
      <w:r w:rsidRPr="00DC1E85">
        <w:t xml:space="preserve">typically do not emerge </w:t>
      </w:r>
      <w:r w:rsidR="005D6596">
        <w:t>for</w:t>
      </w:r>
      <w:r w:rsidRPr="00DC1E85">
        <w:t xml:space="preserve"> at least 15 years</w:t>
      </w:r>
      <w:r w:rsidR="005D6596">
        <w:t xml:space="preserve"> but include</w:t>
      </w:r>
      <w:r w:rsidR="005D6596" w:rsidRPr="005D6596">
        <w:t xml:space="preserve"> lower offending rates and higher educational attainment resultin</w:t>
      </w:r>
      <w:r w:rsidR="005D6596">
        <w:t>g in higher earnings as an adult.</w:t>
      </w:r>
    </w:p>
    <w:p w:rsidR="00DC1E85" w:rsidRDefault="00DC1E85" w:rsidP="00DC1E85"/>
    <w:p w:rsidR="00C85F50" w:rsidRDefault="00C85F50" w:rsidP="003E2E02">
      <w:pPr>
        <w:numPr>
          <w:ilvl w:val="0"/>
          <w:numId w:val="14"/>
        </w:numPr>
      </w:pPr>
      <w:proofErr w:type="gramStart"/>
      <w:r>
        <w:t>Parents</w:t>
      </w:r>
      <w:proofErr w:type="gramEnd"/>
      <w:r>
        <w:t xml:space="preserve"> </w:t>
      </w:r>
      <w:r w:rsidR="008A4661">
        <w:t xml:space="preserve">value children’s centres, are very satisfied with them and </w:t>
      </w:r>
      <w:r>
        <w:t>find them helpful.</w:t>
      </w:r>
    </w:p>
    <w:p w:rsidR="008A4661" w:rsidRDefault="008A4661" w:rsidP="008A4661"/>
    <w:p w:rsidR="00C85F50" w:rsidRDefault="00C85F50" w:rsidP="003E2E02">
      <w:pPr>
        <w:numPr>
          <w:ilvl w:val="0"/>
          <w:numId w:val="14"/>
        </w:numPr>
      </w:pPr>
      <w:r>
        <w:t xml:space="preserve">Barriers to the use of children’s centres include: parents </w:t>
      </w:r>
      <w:r w:rsidR="008D555E">
        <w:t>unaware</w:t>
      </w:r>
      <w:r>
        <w:t xml:space="preserve"> of the service; parents prefer to use another children’s centre or service; they do not need to use the service; it is too far away</w:t>
      </w:r>
      <w:r w:rsidR="008A4661">
        <w:t>/</w:t>
      </w:r>
      <w:r>
        <w:t>hard to get</w:t>
      </w:r>
      <w:r w:rsidR="008A4661">
        <w:t xml:space="preserve"> to.</w:t>
      </w:r>
    </w:p>
    <w:p w:rsidR="00C85F50" w:rsidRDefault="00C85F50" w:rsidP="00C85F50"/>
    <w:p w:rsidR="00AE7913" w:rsidRDefault="00AE7913" w:rsidP="00C85F50"/>
    <w:p w:rsidR="00C85F50" w:rsidRDefault="00A8757C" w:rsidP="008A4661">
      <w:pPr>
        <w:spacing w:after="120"/>
        <w:rPr>
          <w:b/>
        </w:rPr>
      </w:pPr>
      <w:r>
        <w:rPr>
          <w:b/>
        </w:rPr>
        <w:t>Proven e</w:t>
      </w:r>
      <w:r w:rsidR="00C85F50" w:rsidRPr="008A4661">
        <w:rPr>
          <w:b/>
        </w:rPr>
        <w:t>ffective practices</w:t>
      </w:r>
      <w:r>
        <w:rPr>
          <w:b/>
        </w:rPr>
        <w:t xml:space="preserve"> are:</w:t>
      </w:r>
    </w:p>
    <w:p w:rsidR="008A4661" w:rsidRDefault="008A4661" w:rsidP="003E2E02">
      <w:pPr>
        <w:numPr>
          <w:ilvl w:val="0"/>
          <w:numId w:val="15"/>
        </w:numPr>
        <w:spacing w:after="240"/>
      </w:pPr>
      <w:r>
        <w:t>Good multi-agency working with well integrated and inter-disciplinary working.</w:t>
      </w:r>
    </w:p>
    <w:p w:rsidR="008A4661" w:rsidRDefault="008A4661" w:rsidP="003E2E02">
      <w:pPr>
        <w:numPr>
          <w:ilvl w:val="0"/>
          <w:numId w:val="15"/>
        </w:numPr>
        <w:spacing w:after="240"/>
      </w:pPr>
      <w:r>
        <w:t>Provision of named programmes and sharing of good practice.</w:t>
      </w:r>
    </w:p>
    <w:p w:rsidR="008A4661" w:rsidRDefault="008A4661" w:rsidP="003E2E02">
      <w:pPr>
        <w:numPr>
          <w:ilvl w:val="0"/>
          <w:numId w:val="15"/>
        </w:numPr>
        <w:spacing w:after="240"/>
      </w:pPr>
      <w:r>
        <w:t>High quality leadership, governance, team work and excellent staff.</w:t>
      </w:r>
    </w:p>
    <w:p w:rsidR="008A4661" w:rsidRDefault="008A4661" w:rsidP="003E2E02">
      <w:pPr>
        <w:numPr>
          <w:ilvl w:val="0"/>
          <w:numId w:val="15"/>
        </w:numPr>
        <w:spacing w:after="240"/>
      </w:pPr>
      <w:r>
        <w:t>Focusing on the development of parenting skills.</w:t>
      </w:r>
    </w:p>
    <w:p w:rsidR="008A4661" w:rsidRDefault="008A4661" w:rsidP="003E2E02">
      <w:pPr>
        <w:numPr>
          <w:ilvl w:val="0"/>
          <w:numId w:val="15"/>
        </w:numPr>
        <w:spacing w:after="240"/>
      </w:pPr>
      <w:r>
        <w:t>Removal of barriers to access/accessibility of services, including outreach.</w:t>
      </w:r>
    </w:p>
    <w:p w:rsidR="008A4661" w:rsidRDefault="008A4661" w:rsidP="003E2E02">
      <w:pPr>
        <w:numPr>
          <w:ilvl w:val="0"/>
          <w:numId w:val="15"/>
        </w:numPr>
        <w:spacing w:after="240"/>
      </w:pPr>
      <w:r>
        <w:t>Good use of monitoring data and information, and the setting of targets.</w:t>
      </w:r>
    </w:p>
    <w:p w:rsidR="008A4661" w:rsidRDefault="008A4661" w:rsidP="003E2E02">
      <w:pPr>
        <w:numPr>
          <w:ilvl w:val="0"/>
          <w:numId w:val="15"/>
        </w:numPr>
        <w:spacing w:after="240"/>
      </w:pPr>
      <w:r>
        <w:t>Engaging with and listening to the views of families.</w:t>
      </w:r>
    </w:p>
    <w:p w:rsidR="008A4661" w:rsidRDefault="008A4661" w:rsidP="003E2E02">
      <w:pPr>
        <w:numPr>
          <w:ilvl w:val="0"/>
          <w:numId w:val="15"/>
        </w:numPr>
      </w:pPr>
      <w:r>
        <w:t>Good communication and interpersonal skills.</w:t>
      </w:r>
    </w:p>
    <w:p w:rsidR="00C85F50" w:rsidRDefault="00C85F50" w:rsidP="00C85F50"/>
    <w:p w:rsidR="00974459" w:rsidRDefault="00974459" w:rsidP="00974459">
      <w:pPr>
        <w:pStyle w:val="Heading1"/>
      </w:pPr>
      <w:bookmarkStart w:id="4" w:name="_Toc58830891"/>
      <w:r w:rsidRPr="00E04EBF">
        <w:lastRenderedPageBreak/>
        <w:t>Summary</w:t>
      </w:r>
      <w:r>
        <w:t xml:space="preserve"> of Findings from Other Local Authorities</w:t>
      </w:r>
      <w:bookmarkEnd w:id="4"/>
    </w:p>
    <w:p w:rsidR="00974459" w:rsidRPr="00974459" w:rsidRDefault="00974459" w:rsidP="00974459">
      <w:pPr>
        <w:rPr>
          <w:lang w:eastAsia="en-GB"/>
        </w:rPr>
      </w:pPr>
    </w:p>
    <w:p w:rsidR="003E2E02" w:rsidRPr="00C17B41" w:rsidRDefault="003E2E02" w:rsidP="003E2E02">
      <w:pPr>
        <w:rPr>
          <w:rFonts w:cs="Arial"/>
          <w:szCs w:val="24"/>
        </w:rPr>
      </w:pPr>
      <w:r w:rsidRPr="00C17B41">
        <w:rPr>
          <w:rFonts w:cs="Arial"/>
          <w:szCs w:val="24"/>
        </w:rPr>
        <w:t>There are a number of broad organisational models for children’s centres</w:t>
      </w:r>
      <w:r>
        <w:rPr>
          <w:rFonts w:cs="Arial"/>
          <w:szCs w:val="24"/>
        </w:rPr>
        <w:t>:</w:t>
      </w:r>
    </w:p>
    <w:p w:rsidR="003E2E02" w:rsidRPr="00C17B41" w:rsidRDefault="003E2E02" w:rsidP="003E2E02">
      <w:pPr>
        <w:numPr>
          <w:ilvl w:val="0"/>
          <w:numId w:val="24"/>
        </w:numPr>
        <w:rPr>
          <w:rFonts w:cs="Arial"/>
          <w:szCs w:val="24"/>
        </w:rPr>
      </w:pPr>
      <w:r w:rsidRPr="00C17B41">
        <w:rPr>
          <w:rFonts w:cs="Arial"/>
          <w:szCs w:val="24"/>
        </w:rPr>
        <w:t>Si</w:t>
      </w:r>
      <w:r>
        <w:rPr>
          <w:rFonts w:cs="Arial"/>
          <w:szCs w:val="24"/>
        </w:rPr>
        <w:t>ngle site or standalone centres</w:t>
      </w:r>
      <w:r w:rsidRPr="00C17B41">
        <w:rPr>
          <w:rFonts w:cs="Arial"/>
          <w:szCs w:val="24"/>
        </w:rPr>
        <w:t>.</w:t>
      </w:r>
    </w:p>
    <w:p w:rsidR="003E2E02" w:rsidRPr="00C17B41" w:rsidRDefault="003E2E02" w:rsidP="003E2E02">
      <w:pPr>
        <w:numPr>
          <w:ilvl w:val="0"/>
          <w:numId w:val="24"/>
        </w:numPr>
        <w:rPr>
          <w:rFonts w:cs="Arial"/>
          <w:szCs w:val="24"/>
        </w:rPr>
      </w:pPr>
      <w:r>
        <w:rPr>
          <w:rFonts w:cs="Arial"/>
          <w:szCs w:val="24"/>
        </w:rPr>
        <w:t>Clustering</w:t>
      </w:r>
      <w:r w:rsidRPr="00C17B41">
        <w:rPr>
          <w:rFonts w:cs="Arial"/>
          <w:szCs w:val="24"/>
        </w:rPr>
        <w:t>.</w:t>
      </w:r>
    </w:p>
    <w:p w:rsidR="003E2E02" w:rsidRPr="00C17B41" w:rsidRDefault="003E2E02" w:rsidP="003E2E02">
      <w:pPr>
        <w:numPr>
          <w:ilvl w:val="0"/>
          <w:numId w:val="24"/>
        </w:numPr>
        <w:rPr>
          <w:rFonts w:cs="Arial"/>
          <w:szCs w:val="24"/>
        </w:rPr>
      </w:pPr>
      <w:r>
        <w:rPr>
          <w:rFonts w:cs="Arial"/>
          <w:szCs w:val="24"/>
        </w:rPr>
        <w:t>Hub and spoke</w:t>
      </w:r>
      <w:r w:rsidRPr="00C17B41">
        <w:rPr>
          <w:rFonts w:cs="Arial"/>
          <w:szCs w:val="24"/>
        </w:rPr>
        <w:t>.</w:t>
      </w:r>
    </w:p>
    <w:p w:rsidR="003E2E02" w:rsidRDefault="003E2E02" w:rsidP="003E2E02">
      <w:pPr>
        <w:rPr>
          <w:rFonts w:cs="Arial"/>
          <w:szCs w:val="24"/>
        </w:rPr>
      </w:pPr>
      <w:r w:rsidRPr="00C17B41">
        <w:rPr>
          <w:rFonts w:cs="Arial"/>
          <w:szCs w:val="24"/>
        </w:rPr>
        <w:t xml:space="preserve">Some </w:t>
      </w:r>
      <w:r>
        <w:rPr>
          <w:rFonts w:cs="Arial"/>
          <w:szCs w:val="24"/>
        </w:rPr>
        <w:t>models also incorporate</w:t>
      </w:r>
      <w:r w:rsidRPr="00C17B41">
        <w:rPr>
          <w:rFonts w:cs="Arial"/>
          <w:szCs w:val="24"/>
        </w:rPr>
        <w:t xml:space="preserve"> outreach work</w:t>
      </w:r>
      <w:r>
        <w:rPr>
          <w:rFonts w:cs="Arial"/>
          <w:szCs w:val="24"/>
        </w:rPr>
        <w:t>.</w:t>
      </w:r>
    </w:p>
    <w:p w:rsidR="003E2E02" w:rsidRDefault="003E2E02" w:rsidP="003E2E02">
      <w:pPr>
        <w:rPr>
          <w:rFonts w:cs="Arial"/>
          <w:szCs w:val="24"/>
        </w:rPr>
      </w:pPr>
    </w:p>
    <w:p w:rsidR="003E2E02" w:rsidRDefault="003E2E02" w:rsidP="003E2E02">
      <w:pPr>
        <w:rPr>
          <w:rFonts w:cs="Arial"/>
          <w:szCs w:val="24"/>
        </w:rPr>
      </w:pPr>
      <w:r>
        <w:rPr>
          <w:rFonts w:cs="Arial"/>
          <w:szCs w:val="24"/>
        </w:rPr>
        <w:t xml:space="preserve">The 0-5 population in the six local authority areas ranges from just </w:t>
      </w:r>
      <w:proofErr w:type="gramStart"/>
      <w:r>
        <w:rPr>
          <w:rFonts w:cs="Arial"/>
          <w:szCs w:val="24"/>
        </w:rPr>
        <w:t>under</w:t>
      </w:r>
      <w:proofErr w:type="gramEnd"/>
      <w:r>
        <w:rPr>
          <w:rFonts w:cs="Arial"/>
          <w:szCs w:val="24"/>
        </w:rPr>
        <w:t xml:space="preserve"> 10,000 to nearly 27,000 (compared to around 13,500 in Southend). </w:t>
      </w:r>
    </w:p>
    <w:p w:rsidR="003E2E02" w:rsidRDefault="003E2E02" w:rsidP="003E2E02">
      <w:pPr>
        <w:rPr>
          <w:rFonts w:cs="Arial"/>
          <w:szCs w:val="24"/>
        </w:rPr>
      </w:pPr>
    </w:p>
    <w:p w:rsidR="003E2E02" w:rsidRPr="003F407E" w:rsidRDefault="003E2E02" w:rsidP="003E2E02">
      <w:pPr>
        <w:rPr>
          <w:rFonts w:cs="Arial"/>
          <w:b/>
          <w:szCs w:val="24"/>
        </w:rPr>
      </w:pPr>
      <w:r>
        <w:rPr>
          <w:rFonts w:cs="Arial"/>
          <w:b/>
          <w:szCs w:val="24"/>
        </w:rPr>
        <w:t>Comparison of s</w:t>
      </w:r>
      <w:r w:rsidRPr="003F407E">
        <w:rPr>
          <w:rFonts w:cs="Arial"/>
          <w:b/>
          <w:szCs w:val="24"/>
        </w:rPr>
        <w:t>pend per population and centre</w:t>
      </w:r>
    </w:p>
    <w:p w:rsidR="003E2E02" w:rsidRDefault="003E2E02" w:rsidP="003E2E02">
      <w:pPr>
        <w:rPr>
          <w:rFonts w:cs="Arial"/>
          <w:szCs w:val="24"/>
        </w:rPr>
      </w:pPr>
      <w:proofErr w:type="gramStart"/>
      <w:r>
        <w:rPr>
          <w:rFonts w:cs="Arial"/>
          <w:szCs w:val="24"/>
        </w:rPr>
        <w:t>The spend</w:t>
      </w:r>
      <w:proofErr w:type="gramEnd"/>
      <w:r>
        <w:rPr>
          <w:rFonts w:cs="Arial"/>
          <w:szCs w:val="24"/>
        </w:rPr>
        <w:t xml:space="preserve"> per 0-5 population</w:t>
      </w:r>
      <w:r w:rsidR="00AC351E">
        <w:rPr>
          <w:rStyle w:val="FootnoteReference"/>
          <w:rFonts w:cs="Arial"/>
          <w:szCs w:val="24"/>
        </w:rPr>
        <w:footnoteReference w:id="1"/>
      </w:r>
      <w:r>
        <w:rPr>
          <w:rFonts w:cs="Arial"/>
          <w:szCs w:val="24"/>
        </w:rPr>
        <w:t xml:space="preserve"> ranges from £71.31 to </w:t>
      </w:r>
      <w:r w:rsidRPr="00C17B41">
        <w:rPr>
          <w:rFonts w:cs="Arial"/>
          <w:szCs w:val="24"/>
        </w:rPr>
        <w:t>£</w:t>
      </w:r>
      <w:r>
        <w:rPr>
          <w:rFonts w:cs="Arial"/>
          <w:szCs w:val="24"/>
        </w:rPr>
        <w:t xml:space="preserve">309.97 (compared to £74.1 in Southend). </w:t>
      </w:r>
    </w:p>
    <w:p w:rsidR="003E2E02" w:rsidRDefault="00822F64" w:rsidP="003E2E02">
      <w:pPr>
        <w:jc w:val="center"/>
        <w:rPr>
          <w:rFonts w:cs="Arial"/>
          <w:szCs w:val="24"/>
        </w:rPr>
      </w:pPr>
      <w:r>
        <w:rPr>
          <w:noProof/>
          <w:lang w:eastAsia="en-GB"/>
        </w:rPr>
        <w:drawing>
          <wp:inline distT="0" distB="0" distL="0" distR="0">
            <wp:extent cx="4438650" cy="2486025"/>
            <wp:effectExtent l="0" t="0" r="0" b="0"/>
            <wp:docPr id="8" name="Picture 1" descr="Spend per 0-5 population in each local authority area" title="Chart showing spend per 0-5 population"/>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2E02" w:rsidRPr="00C17B41" w:rsidRDefault="003E2E02" w:rsidP="003E2E02">
      <w:pPr>
        <w:rPr>
          <w:rFonts w:cs="Arial"/>
          <w:szCs w:val="24"/>
        </w:rPr>
      </w:pPr>
      <w:proofErr w:type="gramStart"/>
      <w:r>
        <w:rPr>
          <w:rFonts w:cs="Arial"/>
          <w:szCs w:val="24"/>
        </w:rPr>
        <w:t>The spend</w:t>
      </w:r>
      <w:proofErr w:type="gramEnd"/>
      <w:r>
        <w:rPr>
          <w:rFonts w:cs="Arial"/>
          <w:szCs w:val="24"/>
        </w:rPr>
        <w:t xml:space="preserve"> per centre ranges from nearly £120,000 to just over £338,000 (compared to just over </w:t>
      </w:r>
      <w:r w:rsidRPr="004C066C">
        <w:rPr>
          <w:rFonts w:cs="Arial"/>
          <w:szCs w:val="24"/>
        </w:rPr>
        <w:t>£110,</w:t>
      </w:r>
      <w:r>
        <w:rPr>
          <w:rFonts w:cs="Arial"/>
          <w:szCs w:val="24"/>
        </w:rPr>
        <w:t>000 in Southend).</w:t>
      </w:r>
    </w:p>
    <w:p w:rsidR="003E2E02" w:rsidRDefault="00822F64" w:rsidP="003E2E02">
      <w:pPr>
        <w:jc w:val="center"/>
        <w:rPr>
          <w:rFonts w:cs="Arial"/>
          <w:szCs w:val="24"/>
        </w:rPr>
      </w:pPr>
      <w:r>
        <w:rPr>
          <w:noProof/>
          <w:lang w:eastAsia="en-GB"/>
        </w:rPr>
        <w:drawing>
          <wp:inline distT="0" distB="0" distL="0" distR="0">
            <wp:extent cx="4505325" cy="2647950"/>
            <wp:effectExtent l="0" t="0" r="0" b="0"/>
            <wp:docPr id="7" name="Chart 1" descr="Chart showing spend per children's centre in each local authority area" title="Spend per children's centr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2E02" w:rsidRDefault="00822F64" w:rsidP="00BC21E2">
      <w:pPr>
        <w:rPr>
          <w:rStyle w:val="Heading2Char"/>
        </w:rPr>
      </w:pPr>
      <w:r>
        <w:rPr>
          <w:noProof/>
          <w:lang w:eastAsia="en-GB"/>
        </w:rPr>
        <w:lastRenderedPageBreak/>
        <w:drawing>
          <wp:inline distT="0" distB="0" distL="0" distR="0">
            <wp:extent cx="5848350" cy="8858250"/>
            <wp:effectExtent l="0" t="0" r="0" b="0"/>
            <wp:docPr id="33" name="Picture 1" descr="Infographic showing the model of chhildren's centre adopted in each local authority area" title="Infographic on models in each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350" cy="8858250"/>
                    </a:xfrm>
                    <a:prstGeom prst="rect">
                      <a:avLst/>
                    </a:prstGeom>
                    <a:noFill/>
                    <a:ln>
                      <a:noFill/>
                    </a:ln>
                  </pic:spPr>
                </pic:pic>
              </a:graphicData>
            </a:graphic>
          </wp:inline>
        </w:drawing>
      </w:r>
    </w:p>
    <w:p w:rsidR="00BC21E2" w:rsidRPr="00BC21E2" w:rsidRDefault="00BC21E2" w:rsidP="00D62C07">
      <w:pPr>
        <w:pStyle w:val="Heading2"/>
        <w:rPr>
          <w:rStyle w:val="Heading2Char"/>
          <w:b/>
          <w:sz w:val="32"/>
        </w:rPr>
      </w:pPr>
      <w:r w:rsidRPr="00BC21E2">
        <w:rPr>
          <w:rStyle w:val="Heading2Char"/>
          <w:b/>
          <w:sz w:val="32"/>
        </w:rPr>
        <w:lastRenderedPageBreak/>
        <w:t>4.1 Local Authority 1</w:t>
      </w:r>
    </w:p>
    <w:p w:rsidR="00D62C07" w:rsidRDefault="00D62C07" w:rsidP="00D62C07">
      <w:pPr>
        <w:jc w:val="center"/>
        <w:rPr>
          <w:rFonts w:cs="Arial"/>
          <w:szCs w:val="20"/>
        </w:rPr>
      </w:pPr>
      <w:r>
        <w:rPr>
          <w:noProof/>
          <w:lang w:eastAsia="en-GB"/>
        </w:rPr>
        <w:drawing>
          <wp:inline distT="0" distB="0" distL="0" distR="0" wp14:anchorId="07953585" wp14:editId="0232DA41">
            <wp:extent cx="3390900" cy="895350"/>
            <wp:effectExtent l="0" t="0" r="0" b="0"/>
            <wp:docPr id="1" name="Picture 1" title="Summary of model in 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90900" cy="895350"/>
                    </a:xfrm>
                    <a:prstGeom prst="rect">
                      <a:avLst/>
                    </a:prstGeom>
                  </pic:spPr>
                </pic:pic>
              </a:graphicData>
            </a:graphic>
          </wp:inline>
        </w:drawing>
      </w:r>
    </w:p>
    <w:p w:rsidR="003E2E02" w:rsidRPr="00FE21B0" w:rsidRDefault="003E2E02" w:rsidP="003E2E02">
      <w:pPr>
        <w:rPr>
          <w:rFonts w:cs="Arial"/>
          <w:szCs w:val="20"/>
        </w:rPr>
      </w:pPr>
      <w:r w:rsidRPr="00FE21B0">
        <w:rPr>
          <w:rFonts w:cs="Arial"/>
          <w:szCs w:val="20"/>
        </w:rPr>
        <w:t xml:space="preserve">Children’s centres come under the </w:t>
      </w:r>
      <w:r>
        <w:rPr>
          <w:rFonts w:cs="Arial"/>
          <w:szCs w:val="20"/>
        </w:rPr>
        <w:t>e</w:t>
      </w:r>
      <w:r w:rsidRPr="00FE21B0">
        <w:rPr>
          <w:rFonts w:cs="Arial"/>
          <w:szCs w:val="20"/>
        </w:rPr>
        <w:t xml:space="preserve">arly </w:t>
      </w:r>
      <w:r>
        <w:rPr>
          <w:rFonts w:cs="Arial"/>
          <w:szCs w:val="20"/>
        </w:rPr>
        <w:t>h</w:t>
      </w:r>
      <w:r w:rsidRPr="00FE21B0">
        <w:rPr>
          <w:rFonts w:cs="Arial"/>
          <w:szCs w:val="20"/>
        </w:rPr>
        <w:t xml:space="preserve">elp </w:t>
      </w:r>
      <w:r>
        <w:rPr>
          <w:rFonts w:cs="Arial"/>
          <w:szCs w:val="20"/>
        </w:rPr>
        <w:t>s</w:t>
      </w:r>
      <w:r w:rsidRPr="00FE21B0">
        <w:rPr>
          <w:rFonts w:cs="Arial"/>
          <w:szCs w:val="20"/>
        </w:rPr>
        <w:t xml:space="preserve">trategy </w:t>
      </w:r>
      <w:r>
        <w:rPr>
          <w:rFonts w:cs="Arial"/>
          <w:szCs w:val="20"/>
        </w:rPr>
        <w:t xml:space="preserve">(Starting Well). This is </w:t>
      </w:r>
      <w:r w:rsidRPr="00FE21B0">
        <w:rPr>
          <w:rFonts w:cs="Arial"/>
          <w:szCs w:val="20"/>
        </w:rPr>
        <w:t>an integrated 0-19 service</w:t>
      </w:r>
      <w:r>
        <w:rPr>
          <w:rFonts w:cs="Arial"/>
          <w:szCs w:val="20"/>
        </w:rPr>
        <w:t xml:space="preserve"> to </w:t>
      </w:r>
      <w:r w:rsidRPr="00FE21B0">
        <w:rPr>
          <w:rFonts w:cs="Arial"/>
          <w:szCs w:val="20"/>
        </w:rPr>
        <w:t>deliver effective prevention and early intervention</w:t>
      </w:r>
      <w:r w:rsidR="00C4767C">
        <w:rPr>
          <w:rFonts w:cs="Arial"/>
          <w:szCs w:val="20"/>
        </w:rPr>
        <w:t xml:space="preserve"> </w:t>
      </w:r>
      <w:r>
        <w:rPr>
          <w:rFonts w:cs="Arial"/>
          <w:szCs w:val="20"/>
        </w:rPr>
        <w:t>=</w:t>
      </w:r>
      <w:r w:rsidRPr="00FE21B0">
        <w:rPr>
          <w:rFonts w:cs="Arial"/>
          <w:szCs w:val="20"/>
        </w:rPr>
        <w:t xml:space="preserve"> children’s centre ‘core offer’ for 0-5s </w:t>
      </w:r>
      <w:r>
        <w:rPr>
          <w:rFonts w:cs="Arial"/>
          <w:szCs w:val="20"/>
        </w:rPr>
        <w:t>+</w:t>
      </w:r>
      <w:r w:rsidRPr="00FE21B0">
        <w:rPr>
          <w:rFonts w:cs="Arial"/>
          <w:szCs w:val="20"/>
        </w:rPr>
        <w:t xml:space="preserve"> 0-5 Healthy Child Programme</w:t>
      </w:r>
      <w:r>
        <w:rPr>
          <w:rFonts w:cs="Arial"/>
          <w:szCs w:val="20"/>
        </w:rPr>
        <w:t xml:space="preserve"> +</w:t>
      </w:r>
      <w:r w:rsidRPr="00FE21B0">
        <w:rPr>
          <w:rFonts w:cs="Arial"/>
          <w:szCs w:val="20"/>
        </w:rPr>
        <w:t xml:space="preserve"> 5-19 </w:t>
      </w:r>
      <w:r>
        <w:rPr>
          <w:rFonts w:cs="Arial"/>
          <w:szCs w:val="20"/>
        </w:rPr>
        <w:t>Health and Wellbeing S</w:t>
      </w:r>
      <w:r w:rsidRPr="00FE21B0">
        <w:rPr>
          <w:rFonts w:cs="Arial"/>
          <w:szCs w:val="20"/>
        </w:rPr>
        <w:t>ervice</w:t>
      </w:r>
    </w:p>
    <w:p w:rsidR="003E2E02" w:rsidRPr="00FE21B0" w:rsidRDefault="003E2E02" w:rsidP="003E2E02">
      <w:pPr>
        <w:rPr>
          <w:rFonts w:cs="Arial"/>
          <w:szCs w:val="20"/>
        </w:rPr>
      </w:pPr>
    </w:p>
    <w:p w:rsidR="003E2E02" w:rsidRDefault="003E2E02" w:rsidP="003E2E02">
      <w:pPr>
        <w:rPr>
          <w:rFonts w:cs="Arial"/>
          <w:szCs w:val="20"/>
        </w:rPr>
      </w:pPr>
      <w:r>
        <w:rPr>
          <w:rFonts w:cs="Arial"/>
          <w:szCs w:val="20"/>
        </w:rPr>
        <w:t>A</w:t>
      </w:r>
      <w:r w:rsidRPr="00FE21B0">
        <w:rPr>
          <w:rFonts w:cs="Arial"/>
          <w:szCs w:val="20"/>
        </w:rPr>
        <w:t xml:space="preserve"> single provider (an NHS Foundation Trust) </w:t>
      </w:r>
      <w:r>
        <w:rPr>
          <w:rFonts w:cs="Arial"/>
          <w:szCs w:val="20"/>
        </w:rPr>
        <w:t>is commissioned to provide</w:t>
      </w:r>
      <w:r w:rsidRPr="00FE21B0">
        <w:rPr>
          <w:rFonts w:cs="Arial"/>
          <w:szCs w:val="20"/>
        </w:rPr>
        <w:t xml:space="preserve"> children’s centre, health visitor/Health</w:t>
      </w:r>
      <w:r>
        <w:rPr>
          <w:rFonts w:cs="Arial"/>
          <w:szCs w:val="20"/>
        </w:rPr>
        <w:t>y</w:t>
      </w:r>
      <w:r w:rsidRPr="00FE21B0">
        <w:rPr>
          <w:rFonts w:cs="Arial"/>
          <w:szCs w:val="20"/>
        </w:rPr>
        <w:t xml:space="preserve"> Child programme and school nursing services. </w:t>
      </w:r>
      <w:r>
        <w:rPr>
          <w:rFonts w:cs="Arial"/>
          <w:szCs w:val="20"/>
        </w:rPr>
        <w:t>The</w:t>
      </w:r>
      <w:r w:rsidRPr="00ED53DE">
        <w:rPr>
          <w:rFonts w:cs="Arial"/>
          <w:szCs w:val="20"/>
        </w:rPr>
        <w:t xml:space="preserve"> provider </w:t>
      </w:r>
      <w:r>
        <w:rPr>
          <w:rFonts w:cs="Arial"/>
          <w:szCs w:val="20"/>
        </w:rPr>
        <w:t xml:space="preserve">also </w:t>
      </w:r>
      <w:r w:rsidRPr="00ED53DE">
        <w:rPr>
          <w:rFonts w:cs="Arial"/>
          <w:szCs w:val="20"/>
        </w:rPr>
        <w:t>deliver</w:t>
      </w:r>
      <w:r>
        <w:rPr>
          <w:rFonts w:cs="Arial"/>
          <w:szCs w:val="20"/>
        </w:rPr>
        <w:t>s</w:t>
      </w:r>
      <w:r w:rsidRPr="00ED53DE">
        <w:rPr>
          <w:rFonts w:cs="Arial"/>
          <w:szCs w:val="20"/>
        </w:rPr>
        <w:t xml:space="preserve"> some traditionally health </w:t>
      </w:r>
      <w:r>
        <w:rPr>
          <w:rFonts w:cs="Arial"/>
          <w:szCs w:val="20"/>
        </w:rPr>
        <w:t xml:space="preserve">or hospital </w:t>
      </w:r>
      <w:r w:rsidRPr="00ED53DE">
        <w:rPr>
          <w:rFonts w:cs="Arial"/>
          <w:szCs w:val="20"/>
        </w:rPr>
        <w:t>orientated services</w:t>
      </w:r>
      <w:r>
        <w:rPr>
          <w:rFonts w:cs="Arial"/>
          <w:szCs w:val="20"/>
        </w:rPr>
        <w:t xml:space="preserve"> within the centres</w:t>
      </w:r>
      <w:r w:rsidRPr="00ED53DE">
        <w:rPr>
          <w:rFonts w:cs="Arial"/>
          <w:szCs w:val="20"/>
        </w:rPr>
        <w:t>.</w:t>
      </w:r>
    </w:p>
    <w:p w:rsidR="003E2E02" w:rsidRDefault="003E2E02" w:rsidP="003E2E02">
      <w:pPr>
        <w:rPr>
          <w:rFonts w:cs="Arial"/>
          <w:szCs w:val="20"/>
        </w:rPr>
      </w:pPr>
    </w:p>
    <w:p w:rsidR="003E2E02" w:rsidRPr="00FE21B0" w:rsidRDefault="003E2E02" w:rsidP="003E2E02">
      <w:pPr>
        <w:rPr>
          <w:rFonts w:cs="Arial"/>
          <w:szCs w:val="20"/>
        </w:rPr>
      </w:pPr>
      <w:r w:rsidRPr="004D3CD0">
        <w:rPr>
          <w:rFonts w:cs="Arial"/>
          <w:szCs w:val="20"/>
        </w:rPr>
        <w:t xml:space="preserve">The main sites are situated </w:t>
      </w:r>
      <w:r>
        <w:rPr>
          <w:rFonts w:cs="Arial"/>
          <w:szCs w:val="20"/>
        </w:rPr>
        <w:t xml:space="preserve">in </w:t>
      </w:r>
      <w:r w:rsidRPr="004D3CD0">
        <w:rPr>
          <w:rFonts w:cs="Arial"/>
          <w:szCs w:val="20"/>
        </w:rPr>
        <w:t>areas of highest deprivation and the linked sites are part of existing groupings near to the main centre.</w:t>
      </w:r>
      <w:r>
        <w:rPr>
          <w:rFonts w:cs="Arial"/>
          <w:szCs w:val="20"/>
        </w:rPr>
        <w:t xml:space="preserve"> </w:t>
      </w:r>
      <w:r w:rsidRPr="004D3CD0">
        <w:rPr>
          <w:rFonts w:cs="Arial"/>
          <w:szCs w:val="20"/>
        </w:rPr>
        <w:t>Services are open to all families, although there are some referral only services</w:t>
      </w:r>
      <w:r>
        <w:rPr>
          <w:rFonts w:cs="Arial"/>
          <w:szCs w:val="20"/>
        </w:rPr>
        <w:t xml:space="preserve"> targeted at specific needs. </w:t>
      </w:r>
      <w:r w:rsidRPr="00ED53DE">
        <w:rPr>
          <w:rFonts w:cs="Arial"/>
          <w:szCs w:val="20"/>
        </w:rPr>
        <w:t>The local authority does not commission any services from the voluntary sector within children’s centres</w:t>
      </w:r>
      <w:r>
        <w:rPr>
          <w:rFonts w:cs="Arial"/>
          <w:szCs w:val="20"/>
        </w:rPr>
        <w:t>, but</w:t>
      </w:r>
      <w:r w:rsidRPr="00ED53DE">
        <w:rPr>
          <w:rFonts w:cs="Arial"/>
          <w:szCs w:val="20"/>
        </w:rPr>
        <w:t xml:space="preserve"> centres do link up to community organisations </w:t>
      </w:r>
      <w:r>
        <w:rPr>
          <w:rFonts w:cs="Arial"/>
          <w:szCs w:val="20"/>
        </w:rPr>
        <w:t>(e.g.</w:t>
      </w:r>
      <w:r w:rsidRPr="00ED53DE">
        <w:rPr>
          <w:rFonts w:cs="Arial"/>
          <w:szCs w:val="20"/>
        </w:rPr>
        <w:t xml:space="preserve"> </w:t>
      </w:r>
      <w:r>
        <w:rPr>
          <w:rFonts w:cs="Arial"/>
          <w:szCs w:val="20"/>
        </w:rPr>
        <w:t xml:space="preserve">the </w:t>
      </w:r>
      <w:r w:rsidRPr="00ED53DE">
        <w:rPr>
          <w:rFonts w:cs="Arial"/>
          <w:szCs w:val="20"/>
        </w:rPr>
        <w:t>food bank and schools for activities during summer holidays</w:t>
      </w:r>
      <w:r>
        <w:rPr>
          <w:rFonts w:cs="Arial"/>
          <w:szCs w:val="20"/>
        </w:rPr>
        <w:t>)</w:t>
      </w:r>
      <w:r w:rsidRPr="00ED53DE">
        <w:rPr>
          <w:rFonts w:cs="Arial"/>
          <w:szCs w:val="20"/>
        </w:rPr>
        <w:t>.</w:t>
      </w:r>
    </w:p>
    <w:p w:rsidR="003E2E02" w:rsidRDefault="003E2E02" w:rsidP="003E2E02">
      <w:pPr>
        <w:rPr>
          <w:rFonts w:cs="Arial"/>
          <w:szCs w:val="20"/>
        </w:rPr>
      </w:pPr>
    </w:p>
    <w:p w:rsidR="003E2E02" w:rsidRDefault="003E2E02" w:rsidP="003E2E02">
      <w:pPr>
        <w:rPr>
          <w:rFonts w:cs="Arial"/>
          <w:szCs w:val="20"/>
        </w:rPr>
      </w:pPr>
      <w:r w:rsidRPr="00FE21B0">
        <w:rPr>
          <w:rFonts w:cs="Arial"/>
          <w:szCs w:val="20"/>
        </w:rPr>
        <w:t>The new model was felt to be the best option to</w:t>
      </w:r>
      <w:r>
        <w:rPr>
          <w:rFonts w:cs="Arial"/>
          <w:szCs w:val="20"/>
        </w:rPr>
        <w:t>:</w:t>
      </w:r>
    </w:p>
    <w:p w:rsidR="003E2E02" w:rsidRDefault="003E2E02" w:rsidP="003E2E02">
      <w:pPr>
        <w:pStyle w:val="ListParagraph"/>
        <w:numPr>
          <w:ilvl w:val="0"/>
          <w:numId w:val="28"/>
        </w:numPr>
        <w:contextualSpacing/>
        <w:rPr>
          <w:rFonts w:cs="Arial"/>
          <w:szCs w:val="20"/>
        </w:rPr>
      </w:pPr>
      <w:r w:rsidRPr="00FE21B0">
        <w:rPr>
          <w:rFonts w:cs="Arial"/>
          <w:szCs w:val="20"/>
        </w:rPr>
        <w:t>Help mitigate potential children’s centre closure/de-registration</w:t>
      </w:r>
      <w:r>
        <w:rPr>
          <w:rFonts w:cs="Arial"/>
          <w:szCs w:val="20"/>
        </w:rPr>
        <w:t>.</w:t>
      </w:r>
    </w:p>
    <w:p w:rsidR="003E2E02" w:rsidRDefault="003E2E02" w:rsidP="003E2E02">
      <w:pPr>
        <w:pStyle w:val="ListParagraph"/>
        <w:numPr>
          <w:ilvl w:val="0"/>
          <w:numId w:val="28"/>
        </w:numPr>
        <w:contextualSpacing/>
        <w:rPr>
          <w:rFonts w:cs="Arial"/>
          <w:szCs w:val="20"/>
        </w:rPr>
      </w:pPr>
      <w:r>
        <w:rPr>
          <w:rFonts w:cs="Arial"/>
          <w:szCs w:val="20"/>
        </w:rPr>
        <w:t>M</w:t>
      </w:r>
      <w:r w:rsidRPr="00FE21B0">
        <w:rPr>
          <w:rFonts w:cs="Arial"/>
          <w:szCs w:val="20"/>
        </w:rPr>
        <w:t>aximise limited resources</w:t>
      </w:r>
      <w:r>
        <w:rPr>
          <w:rFonts w:cs="Arial"/>
          <w:szCs w:val="20"/>
        </w:rPr>
        <w:t>.</w:t>
      </w:r>
    </w:p>
    <w:p w:rsidR="003E2E02" w:rsidRDefault="003E2E02" w:rsidP="003E2E02">
      <w:pPr>
        <w:pStyle w:val="ListParagraph"/>
        <w:numPr>
          <w:ilvl w:val="0"/>
          <w:numId w:val="28"/>
        </w:numPr>
        <w:contextualSpacing/>
        <w:rPr>
          <w:rFonts w:cs="Arial"/>
          <w:szCs w:val="20"/>
        </w:rPr>
      </w:pPr>
      <w:r>
        <w:rPr>
          <w:rFonts w:cs="Arial"/>
          <w:szCs w:val="20"/>
        </w:rPr>
        <w:t>E</w:t>
      </w:r>
      <w:r w:rsidRPr="00FE21B0">
        <w:rPr>
          <w:rFonts w:cs="Arial"/>
          <w:szCs w:val="20"/>
        </w:rPr>
        <w:t xml:space="preserve">nable the </w:t>
      </w:r>
      <w:r w:rsidR="00D90855">
        <w:rPr>
          <w:rFonts w:cs="Arial"/>
          <w:szCs w:val="20"/>
        </w:rPr>
        <w:t>local authority</w:t>
      </w:r>
      <w:r w:rsidRPr="00FE21B0">
        <w:rPr>
          <w:rFonts w:cs="Arial"/>
          <w:szCs w:val="20"/>
        </w:rPr>
        <w:t>’s early support service to target support for families with complex and multiple needs</w:t>
      </w:r>
      <w:r>
        <w:rPr>
          <w:rFonts w:cs="Arial"/>
          <w:szCs w:val="20"/>
        </w:rPr>
        <w:t>.</w:t>
      </w:r>
    </w:p>
    <w:p w:rsidR="003E2E02" w:rsidRPr="00FE21B0" w:rsidRDefault="003E2E02" w:rsidP="003E2E02">
      <w:pPr>
        <w:pStyle w:val="ListParagraph"/>
        <w:numPr>
          <w:ilvl w:val="0"/>
          <w:numId w:val="28"/>
        </w:numPr>
        <w:contextualSpacing/>
        <w:rPr>
          <w:rFonts w:cs="Arial"/>
          <w:szCs w:val="20"/>
        </w:rPr>
      </w:pPr>
      <w:r>
        <w:rPr>
          <w:rFonts w:cs="Arial"/>
          <w:szCs w:val="20"/>
        </w:rPr>
        <w:t>E</w:t>
      </w:r>
      <w:r w:rsidRPr="00FE21B0">
        <w:rPr>
          <w:rFonts w:cs="Arial"/>
          <w:szCs w:val="20"/>
        </w:rPr>
        <w:t>nable collaborative working with health partners.</w:t>
      </w:r>
    </w:p>
    <w:p w:rsidR="003E2E02" w:rsidRDefault="003E2E02" w:rsidP="003E2E02">
      <w:pPr>
        <w:rPr>
          <w:rFonts w:cs="Arial"/>
          <w:szCs w:val="20"/>
        </w:rPr>
      </w:pPr>
    </w:p>
    <w:p w:rsidR="003E2E02" w:rsidRPr="00ED53DE" w:rsidRDefault="003E2E02" w:rsidP="003E2E02">
      <w:pPr>
        <w:rPr>
          <w:rFonts w:cs="Arial"/>
          <w:szCs w:val="20"/>
        </w:rPr>
      </w:pPr>
      <w:r w:rsidRPr="00280E70">
        <w:rPr>
          <w:rFonts w:cs="Arial"/>
          <w:b/>
          <w:szCs w:val="20"/>
        </w:rPr>
        <w:t>Positives from the new model</w:t>
      </w:r>
    </w:p>
    <w:p w:rsidR="003E2E02" w:rsidRDefault="003E2E02" w:rsidP="003E2E02">
      <w:pPr>
        <w:pStyle w:val="ListParagraph"/>
        <w:numPr>
          <w:ilvl w:val="0"/>
          <w:numId w:val="21"/>
        </w:numPr>
        <w:contextualSpacing/>
        <w:rPr>
          <w:rFonts w:cs="Arial"/>
          <w:szCs w:val="20"/>
        </w:rPr>
      </w:pPr>
      <w:r w:rsidRPr="00ED53DE">
        <w:rPr>
          <w:rFonts w:cs="Arial"/>
          <w:szCs w:val="20"/>
        </w:rPr>
        <w:t>Being ‘joined up’ and part of a wider children’s services system.</w:t>
      </w:r>
    </w:p>
    <w:p w:rsidR="003E2E02" w:rsidRDefault="003E2E02" w:rsidP="003E2E02">
      <w:pPr>
        <w:pStyle w:val="ListParagraph"/>
        <w:numPr>
          <w:ilvl w:val="0"/>
          <w:numId w:val="21"/>
        </w:numPr>
        <w:contextualSpacing/>
        <w:rPr>
          <w:rFonts w:cs="Arial"/>
          <w:szCs w:val="20"/>
        </w:rPr>
      </w:pPr>
      <w:r w:rsidRPr="00ED53DE">
        <w:rPr>
          <w:rFonts w:cs="Arial"/>
          <w:szCs w:val="20"/>
        </w:rPr>
        <w:t xml:space="preserve">Commitment to personal development for staff within the new provider. </w:t>
      </w:r>
    </w:p>
    <w:p w:rsidR="003E2E02" w:rsidRDefault="003E2E02" w:rsidP="003E2E02">
      <w:pPr>
        <w:pStyle w:val="ListParagraph"/>
        <w:numPr>
          <w:ilvl w:val="0"/>
          <w:numId w:val="21"/>
        </w:numPr>
        <w:contextualSpacing/>
        <w:rPr>
          <w:rFonts w:cs="Arial"/>
          <w:szCs w:val="20"/>
        </w:rPr>
      </w:pPr>
      <w:r w:rsidRPr="00ED53DE">
        <w:rPr>
          <w:rFonts w:cs="Arial"/>
          <w:szCs w:val="20"/>
        </w:rPr>
        <w:t xml:space="preserve">Excellent performance by </w:t>
      </w:r>
      <w:r>
        <w:rPr>
          <w:rFonts w:cs="Arial"/>
          <w:szCs w:val="20"/>
        </w:rPr>
        <w:t xml:space="preserve">the </w:t>
      </w:r>
      <w:r w:rsidRPr="00ED53DE">
        <w:rPr>
          <w:rFonts w:cs="Arial"/>
          <w:szCs w:val="20"/>
        </w:rPr>
        <w:t xml:space="preserve">provider in statutory social care </w:t>
      </w:r>
      <w:r>
        <w:rPr>
          <w:rFonts w:cs="Arial"/>
          <w:szCs w:val="20"/>
        </w:rPr>
        <w:t>support</w:t>
      </w:r>
      <w:r w:rsidRPr="00ED53DE">
        <w:rPr>
          <w:rFonts w:cs="Arial"/>
          <w:szCs w:val="20"/>
        </w:rPr>
        <w:t>.</w:t>
      </w:r>
    </w:p>
    <w:p w:rsidR="003E2E02" w:rsidRDefault="003E2E02" w:rsidP="003E2E02">
      <w:pPr>
        <w:pStyle w:val="ListParagraph"/>
        <w:numPr>
          <w:ilvl w:val="0"/>
          <w:numId w:val="21"/>
        </w:numPr>
        <w:contextualSpacing/>
        <w:rPr>
          <w:rFonts w:cs="Arial"/>
          <w:szCs w:val="20"/>
        </w:rPr>
      </w:pPr>
      <w:r w:rsidRPr="00ED53DE">
        <w:rPr>
          <w:rFonts w:cs="Arial"/>
          <w:szCs w:val="20"/>
        </w:rPr>
        <w:t xml:space="preserve">Having a provider that is health led has led to the provision of other health services for families in their local community, generating significant savings and reducing the confusion for families. </w:t>
      </w:r>
    </w:p>
    <w:p w:rsidR="003E2E02" w:rsidRPr="00ED53DE" w:rsidRDefault="003E2E02" w:rsidP="003E2E02">
      <w:pPr>
        <w:pStyle w:val="ListParagraph"/>
        <w:numPr>
          <w:ilvl w:val="0"/>
          <w:numId w:val="21"/>
        </w:numPr>
        <w:contextualSpacing/>
        <w:rPr>
          <w:rFonts w:cs="Arial"/>
          <w:szCs w:val="20"/>
        </w:rPr>
      </w:pPr>
      <w:r>
        <w:rPr>
          <w:rFonts w:cs="Arial"/>
          <w:szCs w:val="20"/>
        </w:rPr>
        <w:t>Single point of contact for more complex families</w:t>
      </w:r>
      <w:r w:rsidRPr="00ED53DE">
        <w:rPr>
          <w:rFonts w:cs="Arial"/>
          <w:szCs w:val="20"/>
        </w:rPr>
        <w:t>.</w:t>
      </w:r>
    </w:p>
    <w:p w:rsidR="003E2E02" w:rsidRPr="00ED53DE" w:rsidRDefault="003E2E02" w:rsidP="003E2E02">
      <w:pPr>
        <w:rPr>
          <w:rFonts w:cs="Arial"/>
          <w:szCs w:val="20"/>
        </w:rPr>
      </w:pPr>
    </w:p>
    <w:p w:rsidR="003E2E02" w:rsidRPr="00280E70" w:rsidRDefault="003E2E02" w:rsidP="003E2E02">
      <w:pPr>
        <w:rPr>
          <w:rFonts w:cs="Arial"/>
          <w:b/>
          <w:szCs w:val="20"/>
        </w:rPr>
      </w:pPr>
      <w:r w:rsidRPr="00280E70">
        <w:rPr>
          <w:rFonts w:cs="Arial"/>
          <w:b/>
          <w:szCs w:val="20"/>
        </w:rPr>
        <w:t>Challenges for the new provider</w:t>
      </w:r>
    </w:p>
    <w:p w:rsidR="003E2E02" w:rsidRDefault="003E2E02" w:rsidP="003E2E02">
      <w:pPr>
        <w:pStyle w:val="ListParagraph"/>
        <w:numPr>
          <w:ilvl w:val="0"/>
          <w:numId w:val="27"/>
        </w:numPr>
        <w:contextualSpacing/>
        <w:rPr>
          <w:rFonts w:cs="Arial"/>
          <w:szCs w:val="20"/>
        </w:rPr>
      </w:pPr>
      <w:r>
        <w:rPr>
          <w:rFonts w:cs="Arial"/>
          <w:szCs w:val="20"/>
        </w:rPr>
        <w:t>B</w:t>
      </w:r>
      <w:r w:rsidRPr="006D2971">
        <w:rPr>
          <w:rFonts w:cs="Arial"/>
          <w:szCs w:val="20"/>
        </w:rPr>
        <w:t xml:space="preserve">ringing together three separate staff teams from three different organisations (with quite significant differences in cultures, language and behaviours) plus quantifying and clarifying how they moved forward as a single service. </w:t>
      </w:r>
    </w:p>
    <w:p w:rsidR="003E2E02" w:rsidRDefault="003E2E02" w:rsidP="003E2E02">
      <w:pPr>
        <w:pStyle w:val="ListParagraph"/>
        <w:numPr>
          <w:ilvl w:val="0"/>
          <w:numId w:val="27"/>
        </w:numPr>
        <w:contextualSpacing/>
        <w:rPr>
          <w:rFonts w:cs="Arial"/>
          <w:szCs w:val="20"/>
        </w:rPr>
      </w:pPr>
      <w:r>
        <w:rPr>
          <w:rFonts w:cs="Arial"/>
          <w:szCs w:val="20"/>
        </w:rPr>
        <w:t xml:space="preserve">As an </w:t>
      </w:r>
      <w:r w:rsidRPr="006D2971">
        <w:rPr>
          <w:rFonts w:cs="Arial"/>
          <w:szCs w:val="20"/>
        </w:rPr>
        <w:t>NHS health</w:t>
      </w:r>
      <w:r>
        <w:rPr>
          <w:rFonts w:cs="Arial"/>
          <w:szCs w:val="20"/>
        </w:rPr>
        <w:t xml:space="preserve"> organisation, the new</w:t>
      </w:r>
      <w:r w:rsidRPr="006D2971">
        <w:rPr>
          <w:rFonts w:cs="Arial"/>
          <w:szCs w:val="20"/>
        </w:rPr>
        <w:t xml:space="preserve"> provider lacked somewhat in experience of an early years’ element. </w:t>
      </w:r>
    </w:p>
    <w:p w:rsidR="003E2E02" w:rsidRDefault="003E2E02" w:rsidP="003E2E02">
      <w:pPr>
        <w:pStyle w:val="ListParagraph"/>
        <w:numPr>
          <w:ilvl w:val="0"/>
          <w:numId w:val="27"/>
        </w:numPr>
        <w:contextualSpacing/>
        <w:rPr>
          <w:rFonts w:cs="Arial"/>
          <w:szCs w:val="20"/>
        </w:rPr>
      </w:pPr>
      <w:r w:rsidRPr="006D2971">
        <w:rPr>
          <w:rFonts w:cs="Arial"/>
          <w:szCs w:val="20"/>
        </w:rPr>
        <w:t xml:space="preserve">Getting used to the monitoring data required </w:t>
      </w:r>
      <w:r>
        <w:rPr>
          <w:rFonts w:cs="Arial"/>
          <w:szCs w:val="20"/>
        </w:rPr>
        <w:t>for</w:t>
      </w:r>
      <w:r w:rsidRPr="006D2971">
        <w:rPr>
          <w:rFonts w:cs="Arial"/>
          <w:szCs w:val="20"/>
        </w:rPr>
        <w:t xml:space="preserve"> reach and contractual key performance indicators. </w:t>
      </w:r>
    </w:p>
    <w:p w:rsidR="003E2E02" w:rsidRPr="006D2971" w:rsidRDefault="003E2E02" w:rsidP="003E2E02">
      <w:pPr>
        <w:pStyle w:val="ListParagraph"/>
        <w:numPr>
          <w:ilvl w:val="0"/>
          <w:numId w:val="27"/>
        </w:numPr>
        <w:contextualSpacing/>
        <w:rPr>
          <w:rFonts w:cs="Arial"/>
          <w:szCs w:val="20"/>
        </w:rPr>
      </w:pPr>
      <w:r>
        <w:rPr>
          <w:rFonts w:cs="Arial"/>
          <w:szCs w:val="20"/>
        </w:rPr>
        <w:t>Reluctance to follow</w:t>
      </w:r>
      <w:r w:rsidRPr="006D2971">
        <w:rPr>
          <w:rFonts w:cs="Arial"/>
          <w:szCs w:val="20"/>
        </w:rPr>
        <w:t xml:space="preserve"> the Early Help assessment process for families who do</w:t>
      </w:r>
      <w:r>
        <w:rPr>
          <w:rFonts w:cs="Arial"/>
          <w:szCs w:val="20"/>
        </w:rPr>
        <w:t xml:space="preserve"> </w:t>
      </w:r>
      <w:r w:rsidRPr="006D2971">
        <w:rPr>
          <w:rFonts w:cs="Arial"/>
          <w:szCs w:val="20"/>
        </w:rPr>
        <w:t>n</w:t>
      </w:r>
      <w:r>
        <w:rPr>
          <w:rFonts w:cs="Arial"/>
          <w:szCs w:val="20"/>
        </w:rPr>
        <w:t>o</w:t>
      </w:r>
      <w:r w:rsidRPr="006D2971">
        <w:rPr>
          <w:rFonts w:cs="Arial"/>
          <w:szCs w:val="20"/>
        </w:rPr>
        <w:t xml:space="preserve">t meet the threshold for children’s social care but have two or more needs. </w:t>
      </w:r>
    </w:p>
    <w:p w:rsidR="00DA1C9B" w:rsidRDefault="00DA1C9B">
      <w:pPr>
        <w:rPr>
          <w:rFonts w:cs="Arial"/>
          <w:b/>
          <w:color w:val="943634"/>
          <w:sz w:val="28"/>
          <w:szCs w:val="36"/>
        </w:rPr>
      </w:pPr>
      <w:r>
        <w:br w:type="page"/>
      </w:r>
    </w:p>
    <w:p w:rsidR="003E2E02" w:rsidRPr="00BC21E2" w:rsidRDefault="00FE7C68" w:rsidP="00BC21E2">
      <w:pPr>
        <w:pStyle w:val="Heading2"/>
      </w:pPr>
      <w:r w:rsidRPr="00BC21E2">
        <w:lastRenderedPageBreak/>
        <w:t>4</w:t>
      </w:r>
      <w:r w:rsidR="003E2E02" w:rsidRPr="00BC21E2">
        <w:t>.2 Local Authority 2</w:t>
      </w:r>
    </w:p>
    <w:p w:rsidR="00D62C07" w:rsidRDefault="00D62C07" w:rsidP="00D62C07">
      <w:pPr>
        <w:jc w:val="center"/>
        <w:rPr>
          <w:rFonts w:ascii="ArialMT" w:hAnsi="ArialMT" w:cs="ArialMT"/>
          <w:szCs w:val="24"/>
        </w:rPr>
      </w:pPr>
      <w:r>
        <w:rPr>
          <w:noProof/>
          <w:lang w:eastAsia="en-GB"/>
        </w:rPr>
        <w:drawing>
          <wp:inline distT="0" distB="0" distL="0" distR="0" wp14:anchorId="18E278EF" wp14:editId="72FAD02D">
            <wp:extent cx="3762375" cy="1095375"/>
            <wp:effectExtent l="0" t="0" r="9525" b="9525"/>
            <wp:docPr id="29" name="Picture 29" title="Summary of model in 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62375" cy="1095375"/>
                    </a:xfrm>
                    <a:prstGeom prst="rect">
                      <a:avLst/>
                    </a:prstGeom>
                  </pic:spPr>
                </pic:pic>
              </a:graphicData>
            </a:graphic>
          </wp:inline>
        </w:drawing>
      </w:r>
    </w:p>
    <w:p w:rsidR="00E56591" w:rsidRPr="00876233" w:rsidRDefault="00E56591" w:rsidP="00D62C07">
      <w:pPr>
        <w:rPr>
          <w:rFonts w:cs="Arial"/>
          <w:szCs w:val="24"/>
        </w:rPr>
      </w:pPr>
      <w:r>
        <w:rPr>
          <w:rFonts w:ascii="ArialMT" w:hAnsi="ArialMT" w:cs="ArialMT"/>
          <w:szCs w:val="24"/>
        </w:rPr>
        <w:t>There are 10 family wellbeing centres and 3 commissioned centres, split into three localities. The range of service provision has been extended to cover</w:t>
      </w:r>
      <w:r w:rsidRPr="002377A6">
        <w:rPr>
          <w:rFonts w:ascii="ArialMT" w:hAnsi="ArialMT" w:cs="ArialMT"/>
          <w:szCs w:val="24"/>
        </w:rPr>
        <w:t xml:space="preserve"> 0-19</w:t>
      </w:r>
      <w:r>
        <w:rPr>
          <w:rFonts w:ascii="ArialMT" w:hAnsi="ArialMT" w:cs="ArialMT"/>
          <w:szCs w:val="24"/>
        </w:rPr>
        <w:t xml:space="preserve"> years, with a focus on prevention.</w:t>
      </w:r>
      <w:r w:rsidR="00D62C07">
        <w:rPr>
          <w:rFonts w:ascii="ArialMT" w:hAnsi="ArialMT" w:cs="ArialMT"/>
          <w:szCs w:val="24"/>
        </w:rPr>
        <w:t xml:space="preserve"> </w:t>
      </w:r>
      <w:r>
        <w:rPr>
          <w:rFonts w:ascii="ArialMT" w:hAnsi="ArialMT" w:cs="ArialMT"/>
          <w:szCs w:val="24"/>
        </w:rPr>
        <w:t>M</w:t>
      </w:r>
      <w:r w:rsidRPr="000462C5">
        <w:rPr>
          <w:rFonts w:ascii="ArialMT" w:hAnsi="ArialMT" w:cs="ArialMT"/>
          <w:szCs w:val="24"/>
        </w:rPr>
        <w:t xml:space="preserve">anagement oversight of all </w:t>
      </w:r>
      <w:r>
        <w:rPr>
          <w:rFonts w:ascii="ArialMT" w:hAnsi="ArialMT" w:cs="ArialMT"/>
          <w:szCs w:val="24"/>
        </w:rPr>
        <w:t>f</w:t>
      </w:r>
      <w:r w:rsidRPr="000462C5">
        <w:rPr>
          <w:rFonts w:ascii="ArialMT" w:hAnsi="ArialMT" w:cs="ArialMT"/>
          <w:szCs w:val="24"/>
        </w:rPr>
        <w:t xml:space="preserve">amily </w:t>
      </w:r>
      <w:r>
        <w:rPr>
          <w:rFonts w:ascii="ArialMT" w:hAnsi="ArialMT" w:cs="ArialMT"/>
          <w:szCs w:val="24"/>
        </w:rPr>
        <w:t xml:space="preserve">wellbeing </w:t>
      </w:r>
      <w:r w:rsidRPr="000462C5">
        <w:rPr>
          <w:rFonts w:ascii="ArialMT" w:hAnsi="ArialMT" w:cs="ArialMT"/>
          <w:szCs w:val="24"/>
        </w:rPr>
        <w:t xml:space="preserve">centres </w:t>
      </w:r>
      <w:r>
        <w:rPr>
          <w:rFonts w:ascii="ArialMT" w:hAnsi="ArialMT" w:cs="ArialMT"/>
          <w:szCs w:val="24"/>
        </w:rPr>
        <w:t>moved to sit within local authority</w:t>
      </w:r>
      <w:r w:rsidRPr="000462C5">
        <w:rPr>
          <w:rFonts w:ascii="ArialMT" w:hAnsi="ArialMT" w:cs="ArialMT"/>
          <w:szCs w:val="24"/>
        </w:rPr>
        <w:t xml:space="preserve"> control</w:t>
      </w:r>
      <w:r>
        <w:rPr>
          <w:rFonts w:ascii="ArialMT" w:hAnsi="ArialMT" w:cs="ArialMT"/>
          <w:szCs w:val="24"/>
        </w:rPr>
        <w:t>.</w:t>
      </w:r>
      <w:r w:rsidRPr="008436C5">
        <w:t xml:space="preserve"> </w:t>
      </w:r>
      <w:r w:rsidRPr="00876233">
        <w:rPr>
          <w:rFonts w:cs="Arial"/>
          <w:szCs w:val="24"/>
        </w:rPr>
        <w:t xml:space="preserve">The </w:t>
      </w:r>
      <w:r>
        <w:rPr>
          <w:rFonts w:cs="Arial"/>
          <w:szCs w:val="24"/>
        </w:rPr>
        <w:t>l</w:t>
      </w:r>
      <w:r w:rsidRPr="00876233">
        <w:rPr>
          <w:rFonts w:cs="Arial"/>
          <w:szCs w:val="24"/>
        </w:rPr>
        <w:t xml:space="preserve">ocal </w:t>
      </w:r>
      <w:r>
        <w:rPr>
          <w:rFonts w:cs="Arial"/>
          <w:szCs w:val="24"/>
        </w:rPr>
        <w:t>a</w:t>
      </w:r>
      <w:r w:rsidRPr="00876233">
        <w:rPr>
          <w:rFonts w:cs="Arial"/>
          <w:szCs w:val="24"/>
        </w:rPr>
        <w:t>uthority directly provides services except for three which are</w:t>
      </w:r>
      <w:r>
        <w:rPr>
          <w:rFonts w:cs="Arial"/>
          <w:szCs w:val="24"/>
        </w:rPr>
        <w:t xml:space="preserve"> </w:t>
      </w:r>
      <w:r w:rsidRPr="00876233">
        <w:rPr>
          <w:rFonts w:cs="Arial"/>
          <w:szCs w:val="24"/>
        </w:rPr>
        <w:t>commissioned with the school where the centre is located. They are not integrated with health services.</w:t>
      </w:r>
    </w:p>
    <w:p w:rsidR="00E56591" w:rsidRDefault="00E56591" w:rsidP="00E56591">
      <w:pPr>
        <w:autoSpaceDE w:val="0"/>
        <w:autoSpaceDN w:val="0"/>
        <w:adjustRightInd w:val="0"/>
      </w:pPr>
    </w:p>
    <w:p w:rsidR="00E56591" w:rsidRDefault="00E56591" w:rsidP="00E56591">
      <w:pPr>
        <w:rPr>
          <w:rFonts w:ascii="ArialMT" w:hAnsi="ArialMT" w:cs="ArialMT"/>
          <w:szCs w:val="24"/>
        </w:rPr>
      </w:pPr>
      <w:r>
        <w:rPr>
          <w:rFonts w:ascii="ArialMT" w:hAnsi="ArialMT" w:cs="ArialMT"/>
          <w:szCs w:val="24"/>
        </w:rPr>
        <w:t>The centres provide a universal service, although more recently the offer</w:t>
      </w:r>
      <w:r w:rsidRPr="00AB661A">
        <w:rPr>
          <w:rFonts w:ascii="ArialMT" w:hAnsi="ArialMT" w:cs="ArialMT"/>
          <w:szCs w:val="24"/>
        </w:rPr>
        <w:t xml:space="preserve"> has become more targeted. </w:t>
      </w:r>
      <w:proofErr w:type="gramStart"/>
      <w:r>
        <w:rPr>
          <w:rFonts w:ascii="ArialMT" w:hAnsi="ArialMT" w:cs="ArialMT"/>
          <w:szCs w:val="24"/>
        </w:rPr>
        <w:t>S</w:t>
      </w:r>
      <w:r w:rsidRPr="001D40D8">
        <w:rPr>
          <w:rFonts w:ascii="ArialMT" w:hAnsi="ArialMT" w:cs="ArialMT"/>
          <w:szCs w:val="24"/>
        </w:rPr>
        <w:t>taff are</w:t>
      </w:r>
      <w:proofErr w:type="gramEnd"/>
      <w:r w:rsidRPr="001D40D8">
        <w:rPr>
          <w:rFonts w:ascii="ArialMT" w:hAnsi="ArialMT" w:cs="ArialMT"/>
          <w:szCs w:val="24"/>
        </w:rPr>
        <w:t xml:space="preserve"> now called early help workers and focus on level 3 cases</w:t>
      </w:r>
      <w:r>
        <w:rPr>
          <w:rFonts w:ascii="ArialMT" w:hAnsi="ArialMT" w:cs="ArialMT"/>
          <w:szCs w:val="24"/>
        </w:rPr>
        <w:t xml:space="preserve"> with</w:t>
      </w:r>
      <w:r w:rsidRPr="001D40D8">
        <w:rPr>
          <w:rFonts w:ascii="ArialMT" w:hAnsi="ArialMT" w:cs="ArialMT"/>
          <w:szCs w:val="24"/>
        </w:rPr>
        <w:t xml:space="preserve"> some level 4 work</w:t>
      </w:r>
      <w:r>
        <w:rPr>
          <w:rFonts w:ascii="ArialMT" w:hAnsi="ArialMT" w:cs="ArialMT"/>
          <w:szCs w:val="24"/>
        </w:rPr>
        <w:t>.</w:t>
      </w:r>
      <w:r w:rsidRPr="00AB661A">
        <w:rPr>
          <w:rFonts w:ascii="ArialMT" w:hAnsi="ArialMT" w:cs="ArialMT"/>
          <w:szCs w:val="24"/>
        </w:rPr>
        <w:t xml:space="preserve"> </w:t>
      </w:r>
    </w:p>
    <w:p w:rsidR="00E56591" w:rsidRDefault="00E56591" w:rsidP="00E56591">
      <w:pPr>
        <w:rPr>
          <w:rFonts w:ascii="ArialMT" w:hAnsi="ArialMT" w:cs="ArialMT"/>
          <w:szCs w:val="24"/>
        </w:rPr>
      </w:pPr>
    </w:p>
    <w:p w:rsidR="00E56591" w:rsidRPr="00D25D1F" w:rsidRDefault="00E56591" w:rsidP="00E56591">
      <w:pPr>
        <w:rPr>
          <w:rFonts w:cs="Arial"/>
          <w:b/>
          <w:color w:val="000000"/>
          <w:szCs w:val="20"/>
        </w:rPr>
      </w:pPr>
      <w:r w:rsidRPr="00D25D1F">
        <w:rPr>
          <w:rFonts w:cs="Arial"/>
          <w:b/>
          <w:color w:val="000000"/>
          <w:szCs w:val="20"/>
        </w:rPr>
        <w:t>Positives</w:t>
      </w:r>
      <w:r>
        <w:rPr>
          <w:rFonts w:cs="Arial"/>
          <w:b/>
          <w:color w:val="000000"/>
          <w:szCs w:val="20"/>
        </w:rPr>
        <w:t xml:space="preserve"> from the new model</w:t>
      </w:r>
    </w:p>
    <w:p w:rsidR="00E56591" w:rsidRDefault="00E56591" w:rsidP="00E56591">
      <w:pPr>
        <w:numPr>
          <w:ilvl w:val="0"/>
          <w:numId w:val="25"/>
        </w:numPr>
        <w:rPr>
          <w:rFonts w:cs="Arial"/>
          <w:szCs w:val="20"/>
        </w:rPr>
      </w:pPr>
      <w:r>
        <w:rPr>
          <w:rFonts w:cs="Arial"/>
          <w:szCs w:val="20"/>
        </w:rPr>
        <w:t xml:space="preserve">The </w:t>
      </w:r>
      <w:r w:rsidRPr="00C268BA">
        <w:rPr>
          <w:rFonts w:cs="Arial"/>
          <w:szCs w:val="20"/>
        </w:rPr>
        <w:t xml:space="preserve">move to a </w:t>
      </w:r>
      <w:r>
        <w:rPr>
          <w:rFonts w:cs="Arial"/>
          <w:szCs w:val="20"/>
        </w:rPr>
        <w:t>whole family model</w:t>
      </w:r>
    </w:p>
    <w:p w:rsidR="00E56591" w:rsidRDefault="00E56591" w:rsidP="00E56591">
      <w:pPr>
        <w:numPr>
          <w:ilvl w:val="0"/>
          <w:numId w:val="25"/>
        </w:numPr>
        <w:rPr>
          <w:rFonts w:cs="Arial"/>
          <w:szCs w:val="20"/>
        </w:rPr>
      </w:pPr>
      <w:r w:rsidRPr="00E2582E">
        <w:rPr>
          <w:rFonts w:cs="Arial"/>
          <w:szCs w:val="20"/>
        </w:rPr>
        <w:t xml:space="preserve">Being based in the </w:t>
      </w:r>
      <w:proofErr w:type="gramStart"/>
      <w:r w:rsidRPr="00E2582E">
        <w:rPr>
          <w:rFonts w:cs="Arial"/>
          <w:szCs w:val="20"/>
        </w:rPr>
        <w:t>community,</w:t>
      </w:r>
      <w:proofErr w:type="gramEnd"/>
      <w:r w:rsidRPr="00E2582E">
        <w:rPr>
          <w:rFonts w:cs="Arial"/>
          <w:szCs w:val="20"/>
        </w:rPr>
        <w:t xml:space="preserve"> and the decision not to close buildings</w:t>
      </w:r>
      <w:r>
        <w:rPr>
          <w:rFonts w:cs="Arial"/>
          <w:szCs w:val="20"/>
        </w:rPr>
        <w:t xml:space="preserve"> was more palatable to service users</w:t>
      </w:r>
      <w:r w:rsidRPr="00E2582E">
        <w:rPr>
          <w:rFonts w:cs="Arial"/>
          <w:szCs w:val="20"/>
        </w:rPr>
        <w:t>.</w:t>
      </w:r>
    </w:p>
    <w:p w:rsidR="00E56591" w:rsidRDefault="00E56591" w:rsidP="00E56591">
      <w:pPr>
        <w:numPr>
          <w:ilvl w:val="0"/>
          <w:numId w:val="25"/>
        </w:numPr>
        <w:rPr>
          <w:rFonts w:cs="Arial"/>
          <w:szCs w:val="20"/>
        </w:rPr>
      </w:pPr>
      <w:r w:rsidRPr="00E2582E">
        <w:rPr>
          <w:rFonts w:cs="Arial"/>
          <w:szCs w:val="20"/>
        </w:rPr>
        <w:t>Learning skillsets from each other and distributing that knowledge across teams.</w:t>
      </w:r>
    </w:p>
    <w:p w:rsidR="00E56591" w:rsidRDefault="00E56591" w:rsidP="00E56591">
      <w:pPr>
        <w:numPr>
          <w:ilvl w:val="0"/>
          <w:numId w:val="25"/>
        </w:numPr>
        <w:rPr>
          <w:rFonts w:cs="Arial"/>
          <w:szCs w:val="20"/>
        </w:rPr>
      </w:pPr>
      <w:r w:rsidRPr="00E2582E">
        <w:rPr>
          <w:rFonts w:cs="Arial"/>
          <w:szCs w:val="20"/>
        </w:rPr>
        <w:t xml:space="preserve">Identifying gaps and planning services around them. </w:t>
      </w:r>
    </w:p>
    <w:p w:rsidR="00E56591" w:rsidRPr="00E2582E" w:rsidRDefault="00E56591" w:rsidP="00E56591">
      <w:pPr>
        <w:numPr>
          <w:ilvl w:val="0"/>
          <w:numId w:val="25"/>
        </w:numPr>
        <w:rPr>
          <w:rFonts w:cs="Arial"/>
          <w:szCs w:val="20"/>
        </w:rPr>
      </w:pPr>
      <w:r>
        <w:rPr>
          <w:rFonts w:cs="Arial"/>
          <w:szCs w:val="20"/>
        </w:rPr>
        <w:t xml:space="preserve">Having a </w:t>
      </w:r>
      <w:r w:rsidRPr="00E2582E">
        <w:rPr>
          <w:rFonts w:cs="Arial"/>
          <w:szCs w:val="20"/>
        </w:rPr>
        <w:t>thorough public consultation.</w:t>
      </w:r>
    </w:p>
    <w:p w:rsidR="00E56591" w:rsidRDefault="00E56591" w:rsidP="00E56591">
      <w:pPr>
        <w:rPr>
          <w:rFonts w:cs="Arial"/>
          <w:szCs w:val="20"/>
        </w:rPr>
      </w:pPr>
    </w:p>
    <w:p w:rsidR="00E56591" w:rsidRPr="006C0DC5" w:rsidRDefault="00E56591" w:rsidP="00E56591">
      <w:pPr>
        <w:rPr>
          <w:rFonts w:cs="Arial"/>
          <w:b/>
          <w:szCs w:val="20"/>
        </w:rPr>
      </w:pPr>
      <w:r w:rsidRPr="006C0DC5">
        <w:rPr>
          <w:rFonts w:cs="Arial"/>
          <w:b/>
          <w:szCs w:val="20"/>
        </w:rPr>
        <w:t>Challenges</w:t>
      </w:r>
      <w:r>
        <w:rPr>
          <w:rFonts w:cs="Arial"/>
          <w:b/>
          <w:szCs w:val="20"/>
        </w:rPr>
        <w:t xml:space="preserve"> for the new model</w:t>
      </w:r>
    </w:p>
    <w:p w:rsidR="00E56591" w:rsidRDefault="00E56591" w:rsidP="00E56591">
      <w:pPr>
        <w:numPr>
          <w:ilvl w:val="0"/>
          <w:numId w:val="26"/>
        </w:numPr>
        <w:rPr>
          <w:rFonts w:cs="Arial"/>
          <w:szCs w:val="20"/>
        </w:rPr>
      </w:pPr>
      <w:r w:rsidRPr="00E2582E">
        <w:rPr>
          <w:rFonts w:cs="Arial"/>
          <w:szCs w:val="20"/>
        </w:rPr>
        <w:t xml:space="preserve">The implementation of changes </w:t>
      </w:r>
      <w:r>
        <w:rPr>
          <w:rFonts w:cs="Arial"/>
          <w:szCs w:val="20"/>
        </w:rPr>
        <w:t>c</w:t>
      </w:r>
      <w:r w:rsidRPr="00414772">
        <w:rPr>
          <w:rFonts w:cs="Arial"/>
          <w:szCs w:val="20"/>
        </w:rPr>
        <w:t>ould have been more planned and systematic</w:t>
      </w:r>
      <w:r>
        <w:rPr>
          <w:rFonts w:cs="Arial"/>
          <w:szCs w:val="20"/>
        </w:rPr>
        <w:t>,</w:t>
      </w:r>
      <w:r w:rsidRPr="00414772">
        <w:rPr>
          <w:rFonts w:cs="Arial"/>
          <w:szCs w:val="20"/>
        </w:rPr>
        <w:t xml:space="preserve"> which would have better supported staff morale and ‘buy in’</w:t>
      </w:r>
      <w:r w:rsidRPr="00E2582E">
        <w:rPr>
          <w:rFonts w:cs="Arial"/>
          <w:szCs w:val="20"/>
        </w:rPr>
        <w:t>.</w:t>
      </w:r>
    </w:p>
    <w:p w:rsidR="00E56591" w:rsidRDefault="00E56591" w:rsidP="00E56591">
      <w:pPr>
        <w:numPr>
          <w:ilvl w:val="0"/>
          <w:numId w:val="26"/>
        </w:numPr>
        <w:rPr>
          <w:rFonts w:cs="Arial"/>
          <w:szCs w:val="20"/>
        </w:rPr>
      </w:pPr>
      <w:r>
        <w:rPr>
          <w:rFonts w:cs="Arial"/>
          <w:szCs w:val="20"/>
        </w:rPr>
        <w:t>Low staff morale: t</w:t>
      </w:r>
      <w:r w:rsidRPr="00E2582E">
        <w:rPr>
          <w:rFonts w:cs="Arial"/>
          <w:szCs w:val="20"/>
        </w:rPr>
        <w:t xml:space="preserve">he changes followed a major restructure where many staff had lost their jobs and the redesign was not felt to have been handled particularly sensitively, with poor communication. </w:t>
      </w:r>
    </w:p>
    <w:p w:rsidR="00E56591" w:rsidRDefault="00E56591" w:rsidP="00E56591">
      <w:pPr>
        <w:numPr>
          <w:ilvl w:val="0"/>
          <w:numId w:val="26"/>
        </w:numPr>
        <w:rPr>
          <w:rFonts w:cs="Arial"/>
          <w:szCs w:val="20"/>
        </w:rPr>
      </w:pPr>
      <w:r>
        <w:rPr>
          <w:rFonts w:cs="Arial"/>
          <w:szCs w:val="20"/>
        </w:rPr>
        <w:t>Bringing staff together from multiple services with different backgrounds when also trying to shape the family wellbeing offer.</w:t>
      </w:r>
    </w:p>
    <w:p w:rsidR="00E56591" w:rsidRDefault="00E56591" w:rsidP="00E56591">
      <w:pPr>
        <w:numPr>
          <w:ilvl w:val="0"/>
          <w:numId w:val="26"/>
        </w:numPr>
        <w:rPr>
          <w:rFonts w:cs="Arial"/>
          <w:szCs w:val="20"/>
        </w:rPr>
      </w:pPr>
      <w:r w:rsidRPr="001E70BD">
        <w:rPr>
          <w:rFonts w:cs="Arial"/>
          <w:szCs w:val="20"/>
        </w:rPr>
        <w:t xml:space="preserve">Staff believed they were moving into an early intervention and prevention service, </w:t>
      </w:r>
      <w:r>
        <w:rPr>
          <w:rFonts w:cs="Arial"/>
          <w:szCs w:val="20"/>
        </w:rPr>
        <w:t>however, the reality was that</w:t>
      </w:r>
      <w:r w:rsidRPr="001E70BD">
        <w:rPr>
          <w:rFonts w:cs="Arial"/>
          <w:szCs w:val="20"/>
        </w:rPr>
        <w:t xml:space="preserve"> statutory children’s social care work </w:t>
      </w:r>
      <w:r>
        <w:rPr>
          <w:rFonts w:cs="Arial"/>
          <w:szCs w:val="20"/>
        </w:rPr>
        <w:t>took</w:t>
      </w:r>
      <w:r w:rsidRPr="001E70BD">
        <w:rPr>
          <w:rFonts w:cs="Arial"/>
          <w:szCs w:val="20"/>
        </w:rPr>
        <w:t xml:space="preserve"> precedence</w:t>
      </w:r>
      <w:r>
        <w:rPr>
          <w:rFonts w:cs="Arial"/>
          <w:szCs w:val="20"/>
        </w:rPr>
        <w:t>, which resulted in some frustration</w:t>
      </w:r>
      <w:r w:rsidRPr="001E70BD">
        <w:rPr>
          <w:rFonts w:cs="Arial"/>
          <w:szCs w:val="20"/>
        </w:rPr>
        <w:t xml:space="preserve">. </w:t>
      </w:r>
    </w:p>
    <w:p w:rsidR="00E56591" w:rsidRDefault="00E56591" w:rsidP="00E56591">
      <w:pPr>
        <w:numPr>
          <w:ilvl w:val="0"/>
          <w:numId w:val="26"/>
        </w:numPr>
        <w:rPr>
          <w:rFonts w:cs="Arial"/>
          <w:szCs w:val="20"/>
        </w:rPr>
      </w:pPr>
      <w:r>
        <w:rPr>
          <w:rFonts w:cs="Arial"/>
          <w:szCs w:val="20"/>
        </w:rPr>
        <w:t>Family wellbeing c</w:t>
      </w:r>
      <w:r w:rsidRPr="001E70BD">
        <w:rPr>
          <w:rFonts w:cs="Arial"/>
          <w:szCs w:val="20"/>
        </w:rPr>
        <w:t>entres have seen a massive increase in demand</w:t>
      </w:r>
      <w:r>
        <w:rPr>
          <w:rFonts w:cs="Arial"/>
          <w:szCs w:val="20"/>
        </w:rPr>
        <w:t xml:space="preserve"> across Early Help and Children’s Social Care</w:t>
      </w:r>
      <w:r w:rsidRPr="001E70BD">
        <w:rPr>
          <w:rFonts w:cs="Arial"/>
          <w:szCs w:val="20"/>
        </w:rPr>
        <w:t xml:space="preserve">, particularly since the pandemic, meaning they cannot always undertake </w:t>
      </w:r>
      <w:r>
        <w:rPr>
          <w:rFonts w:cs="Arial"/>
          <w:szCs w:val="20"/>
        </w:rPr>
        <w:t xml:space="preserve">which threatens </w:t>
      </w:r>
      <w:r w:rsidRPr="001E70BD">
        <w:rPr>
          <w:rFonts w:cs="Arial"/>
          <w:szCs w:val="20"/>
        </w:rPr>
        <w:t xml:space="preserve">the </w:t>
      </w:r>
      <w:r>
        <w:rPr>
          <w:rFonts w:cs="Arial"/>
          <w:szCs w:val="20"/>
        </w:rPr>
        <w:t xml:space="preserve">degree of </w:t>
      </w:r>
      <w:r w:rsidRPr="001E70BD">
        <w:rPr>
          <w:rFonts w:cs="Arial"/>
          <w:szCs w:val="20"/>
        </w:rPr>
        <w:t xml:space="preserve">early </w:t>
      </w:r>
      <w:r>
        <w:rPr>
          <w:rFonts w:cs="Arial"/>
          <w:szCs w:val="20"/>
        </w:rPr>
        <w:t>help</w:t>
      </w:r>
      <w:r w:rsidRPr="001E70BD">
        <w:rPr>
          <w:rFonts w:cs="Arial"/>
          <w:szCs w:val="20"/>
        </w:rPr>
        <w:t xml:space="preserve"> work</w:t>
      </w:r>
      <w:r>
        <w:rPr>
          <w:rFonts w:cs="Arial"/>
          <w:szCs w:val="20"/>
        </w:rPr>
        <w:t xml:space="preserve"> that can be completed</w:t>
      </w:r>
      <w:r w:rsidRPr="001E70BD">
        <w:rPr>
          <w:rFonts w:cs="Arial"/>
          <w:szCs w:val="20"/>
        </w:rPr>
        <w:t>.</w:t>
      </w:r>
    </w:p>
    <w:p w:rsidR="00E56591" w:rsidRDefault="00E56591" w:rsidP="00E56591">
      <w:pPr>
        <w:numPr>
          <w:ilvl w:val="0"/>
          <w:numId w:val="26"/>
        </w:numPr>
        <w:rPr>
          <w:rFonts w:cs="Arial"/>
          <w:szCs w:val="20"/>
        </w:rPr>
      </w:pPr>
      <w:r w:rsidRPr="001E70BD">
        <w:rPr>
          <w:rFonts w:cs="Arial"/>
          <w:szCs w:val="20"/>
        </w:rPr>
        <w:t xml:space="preserve">Partnerships were </w:t>
      </w:r>
      <w:r>
        <w:rPr>
          <w:rFonts w:cs="Arial"/>
          <w:szCs w:val="20"/>
        </w:rPr>
        <w:t>difficult to maintain whilst in the midst of change</w:t>
      </w:r>
      <w:r w:rsidRPr="001E70BD">
        <w:rPr>
          <w:rFonts w:cs="Arial"/>
          <w:szCs w:val="20"/>
        </w:rPr>
        <w:t xml:space="preserve">, especially relationships with health visitors </w:t>
      </w:r>
      <w:r>
        <w:rPr>
          <w:rFonts w:cs="Arial"/>
          <w:szCs w:val="20"/>
        </w:rPr>
        <w:t xml:space="preserve">and </w:t>
      </w:r>
      <w:r w:rsidRPr="001E70BD">
        <w:rPr>
          <w:rFonts w:cs="Arial"/>
          <w:szCs w:val="20"/>
        </w:rPr>
        <w:t xml:space="preserve">schools. </w:t>
      </w:r>
    </w:p>
    <w:p w:rsidR="00E56591" w:rsidRDefault="00E56591" w:rsidP="00E56591">
      <w:pPr>
        <w:numPr>
          <w:ilvl w:val="0"/>
          <w:numId w:val="26"/>
        </w:numPr>
        <w:rPr>
          <w:rFonts w:cs="Arial"/>
          <w:szCs w:val="20"/>
        </w:rPr>
      </w:pPr>
      <w:r w:rsidRPr="001E70BD">
        <w:rPr>
          <w:rFonts w:cs="Arial"/>
          <w:szCs w:val="20"/>
        </w:rPr>
        <w:t xml:space="preserve">Some intervention programmes that children’s centre staff had been trained in were </w:t>
      </w:r>
      <w:r>
        <w:rPr>
          <w:rFonts w:cs="Arial"/>
          <w:szCs w:val="20"/>
        </w:rPr>
        <w:t>initially suspended or ceased</w:t>
      </w:r>
      <w:r w:rsidRPr="001E70BD">
        <w:rPr>
          <w:rFonts w:cs="Arial"/>
          <w:szCs w:val="20"/>
        </w:rPr>
        <w:t xml:space="preserve">. </w:t>
      </w:r>
      <w:r>
        <w:rPr>
          <w:rFonts w:cs="Arial"/>
          <w:szCs w:val="20"/>
        </w:rPr>
        <w:t>Likewise, some public health initiatives are not given the same priority as before.</w:t>
      </w:r>
    </w:p>
    <w:p w:rsidR="00E56591" w:rsidRDefault="00E56591" w:rsidP="00E56591">
      <w:pPr>
        <w:numPr>
          <w:ilvl w:val="0"/>
          <w:numId w:val="26"/>
        </w:numPr>
        <w:rPr>
          <w:rFonts w:cs="Arial"/>
          <w:szCs w:val="20"/>
        </w:rPr>
      </w:pPr>
      <w:r w:rsidRPr="00414772">
        <w:rPr>
          <w:rFonts w:cs="Arial"/>
          <w:szCs w:val="20"/>
        </w:rPr>
        <w:t xml:space="preserve">Ensuring data systems were compatible and the </w:t>
      </w:r>
      <w:proofErr w:type="gramStart"/>
      <w:r w:rsidRPr="00414772">
        <w:rPr>
          <w:rFonts w:cs="Arial"/>
          <w:szCs w:val="20"/>
        </w:rPr>
        <w:t>lack of baseline data were</w:t>
      </w:r>
      <w:proofErr w:type="gramEnd"/>
      <w:r w:rsidRPr="00414772">
        <w:rPr>
          <w:rFonts w:cs="Arial"/>
          <w:szCs w:val="20"/>
        </w:rPr>
        <w:t xml:space="preserve"> problematic</w:t>
      </w:r>
      <w:r>
        <w:rPr>
          <w:rFonts w:cs="Arial"/>
          <w:szCs w:val="20"/>
        </w:rPr>
        <w:t xml:space="preserve">. </w:t>
      </w:r>
    </w:p>
    <w:p w:rsidR="00DA1C9B" w:rsidRDefault="00DA1C9B">
      <w:pPr>
        <w:rPr>
          <w:rFonts w:cs="Arial"/>
          <w:b/>
          <w:color w:val="943634"/>
          <w:sz w:val="28"/>
          <w:szCs w:val="36"/>
        </w:rPr>
      </w:pPr>
      <w:r>
        <w:br w:type="page"/>
      </w:r>
    </w:p>
    <w:p w:rsidR="001E3FA1" w:rsidRPr="00063045" w:rsidRDefault="00FE7C68" w:rsidP="00BC21E2">
      <w:pPr>
        <w:pStyle w:val="Heading2"/>
      </w:pPr>
      <w:r>
        <w:lastRenderedPageBreak/>
        <w:t>4</w:t>
      </w:r>
      <w:r w:rsidR="001E3FA1">
        <w:t xml:space="preserve">.3 </w:t>
      </w:r>
      <w:r w:rsidR="001E3FA1" w:rsidRPr="00063045">
        <w:t xml:space="preserve">Local </w:t>
      </w:r>
      <w:r w:rsidR="001E3FA1">
        <w:t>A</w:t>
      </w:r>
      <w:r w:rsidR="001E3FA1" w:rsidRPr="00063045">
        <w:t>uthority 3</w:t>
      </w:r>
    </w:p>
    <w:p w:rsidR="00D62C07" w:rsidRDefault="00D62C07" w:rsidP="00D62C07">
      <w:pPr>
        <w:jc w:val="center"/>
        <w:rPr>
          <w:rFonts w:cs="Arial"/>
          <w:bCs/>
          <w:szCs w:val="24"/>
        </w:rPr>
      </w:pPr>
      <w:r>
        <w:rPr>
          <w:noProof/>
          <w:lang w:eastAsia="en-GB"/>
        </w:rPr>
        <w:drawing>
          <wp:inline distT="0" distB="0" distL="0" distR="0" wp14:anchorId="4A243267" wp14:editId="6493FC21">
            <wp:extent cx="4248150" cy="1019175"/>
            <wp:effectExtent l="0" t="0" r="0" b="9525"/>
            <wp:docPr id="30" name="Picture 30" title="Summary of model in L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48150" cy="1019175"/>
                    </a:xfrm>
                    <a:prstGeom prst="rect">
                      <a:avLst/>
                    </a:prstGeom>
                  </pic:spPr>
                </pic:pic>
              </a:graphicData>
            </a:graphic>
          </wp:inline>
        </w:drawing>
      </w:r>
    </w:p>
    <w:p w:rsidR="001E3FA1" w:rsidRDefault="001E3FA1" w:rsidP="001E3FA1">
      <w:pPr>
        <w:rPr>
          <w:rFonts w:cs="Arial"/>
          <w:bCs/>
          <w:szCs w:val="20"/>
        </w:rPr>
      </w:pPr>
      <w:r>
        <w:rPr>
          <w:rFonts w:cs="Arial"/>
          <w:bCs/>
          <w:szCs w:val="24"/>
        </w:rPr>
        <w:t>The local authority directly provides c</w:t>
      </w:r>
      <w:r w:rsidRPr="003A3CC2">
        <w:rPr>
          <w:rFonts w:cs="Arial"/>
          <w:bCs/>
          <w:szCs w:val="24"/>
        </w:rPr>
        <w:t xml:space="preserve">hildren’s </w:t>
      </w:r>
      <w:r>
        <w:rPr>
          <w:rFonts w:cs="Arial"/>
          <w:bCs/>
          <w:szCs w:val="24"/>
        </w:rPr>
        <w:t>c</w:t>
      </w:r>
      <w:r w:rsidRPr="003A3CC2">
        <w:rPr>
          <w:rFonts w:cs="Arial"/>
          <w:bCs/>
          <w:szCs w:val="24"/>
        </w:rPr>
        <w:t>entre services</w:t>
      </w:r>
      <w:r>
        <w:rPr>
          <w:rFonts w:cs="Arial"/>
          <w:bCs/>
          <w:szCs w:val="24"/>
        </w:rPr>
        <w:t xml:space="preserve"> via 4 hubs and 14 linked sites. S</w:t>
      </w:r>
      <w:r w:rsidRPr="00BC2869">
        <w:rPr>
          <w:rFonts w:cs="Arial"/>
          <w:szCs w:val="24"/>
        </w:rPr>
        <w:t>ome</w:t>
      </w:r>
      <w:r>
        <w:rPr>
          <w:rFonts w:cs="Arial"/>
          <w:szCs w:val="24"/>
        </w:rPr>
        <w:t xml:space="preserve"> </w:t>
      </w:r>
      <w:r w:rsidRPr="00BC2869">
        <w:rPr>
          <w:rFonts w:cs="Arial"/>
          <w:szCs w:val="24"/>
        </w:rPr>
        <w:t xml:space="preserve">services </w:t>
      </w:r>
      <w:r>
        <w:rPr>
          <w:rFonts w:cs="Arial"/>
          <w:szCs w:val="24"/>
        </w:rPr>
        <w:t>are offered in venues such as</w:t>
      </w:r>
      <w:r w:rsidRPr="00BC2869">
        <w:rPr>
          <w:rFonts w:cs="Arial"/>
          <w:szCs w:val="24"/>
        </w:rPr>
        <w:t xml:space="preserve"> libraries</w:t>
      </w:r>
      <w:r>
        <w:rPr>
          <w:rFonts w:cs="Arial"/>
          <w:szCs w:val="24"/>
        </w:rPr>
        <w:t xml:space="preserve"> </w:t>
      </w:r>
      <w:r w:rsidRPr="00BC2869">
        <w:rPr>
          <w:rFonts w:cs="Arial"/>
          <w:szCs w:val="24"/>
        </w:rPr>
        <w:t>and community centres</w:t>
      </w:r>
      <w:r>
        <w:rPr>
          <w:rFonts w:cs="Arial"/>
          <w:szCs w:val="24"/>
        </w:rPr>
        <w:t>. 9 o</w:t>
      </w:r>
      <w:r w:rsidRPr="00BC2869">
        <w:rPr>
          <w:rFonts w:cs="Arial"/>
          <w:bCs/>
          <w:szCs w:val="20"/>
        </w:rPr>
        <w:t xml:space="preserve">f the 18 </w:t>
      </w:r>
      <w:r>
        <w:rPr>
          <w:rFonts w:cs="Arial"/>
          <w:bCs/>
          <w:szCs w:val="20"/>
        </w:rPr>
        <w:t>c</w:t>
      </w:r>
      <w:r w:rsidRPr="00BC2869">
        <w:rPr>
          <w:rFonts w:cs="Arial"/>
          <w:bCs/>
          <w:szCs w:val="20"/>
        </w:rPr>
        <w:t xml:space="preserve">hildren’s </w:t>
      </w:r>
      <w:r>
        <w:rPr>
          <w:rFonts w:cs="Arial"/>
          <w:bCs/>
          <w:szCs w:val="20"/>
        </w:rPr>
        <w:t xml:space="preserve">centres </w:t>
      </w:r>
      <w:r w:rsidRPr="00BC2869">
        <w:rPr>
          <w:rFonts w:cs="Arial"/>
          <w:bCs/>
          <w:szCs w:val="20"/>
        </w:rPr>
        <w:t xml:space="preserve">are located on school sites. </w:t>
      </w:r>
    </w:p>
    <w:p w:rsidR="001E3FA1" w:rsidRDefault="001E3FA1" w:rsidP="001E3FA1">
      <w:pPr>
        <w:rPr>
          <w:rFonts w:cs="Arial"/>
          <w:bCs/>
          <w:szCs w:val="20"/>
        </w:rPr>
      </w:pPr>
    </w:p>
    <w:p w:rsidR="001E3FA1" w:rsidRDefault="001E3FA1" w:rsidP="001E3FA1">
      <w:pPr>
        <w:rPr>
          <w:rFonts w:ascii="ArialMT" w:hAnsi="ArialMT" w:cs="ArialMT"/>
          <w:szCs w:val="24"/>
        </w:rPr>
      </w:pPr>
      <w:r w:rsidRPr="003A3CC2">
        <w:rPr>
          <w:rFonts w:cs="Arial"/>
          <w:szCs w:val="24"/>
        </w:rPr>
        <w:t xml:space="preserve">Early Help </w:t>
      </w:r>
      <w:r>
        <w:rPr>
          <w:rFonts w:cs="Arial"/>
          <w:szCs w:val="24"/>
        </w:rPr>
        <w:t>c</w:t>
      </w:r>
      <w:r w:rsidRPr="003A3CC2">
        <w:rPr>
          <w:rFonts w:cs="Arial"/>
          <w:szCs w:val="24"/>
        </w:rPr>
        <w:t xml:space="preserve">hildren’s </w:t>
      </w:r>
      <w:r>
        <w:rPr>
          <w:rFonts w:cs="Arial"/>
          <w:szCs w:val="24"/>
        </w:rPr>
        <w:t>c</w:t>
      </w:r>
      <w:r w:rsidRPr="003A3CC2">
        <w:rPr>
          <w:rFonts w:cs="Arial"/>
          <w:szCs w:val="24"/>
        </w:rPr>
        <w:t>entre service delivery has been integrated with the 0-19 Children’s Public Health Nursing team</w:t>
      </w:r>
      <w:r>
        <w:rPr>
          <w:rFonts w:cs="Arial"/>
          <w:szCs w:val="24"/>
        </w:rPr>
        <w:t xml:space="preserve">. </w:t>
      </w:r>
      <w:r>
        <w:rPr>
          <w:rFonts w:cs="Arial"/>
          <w:bCs/>
          <w:szCs w:val="24"/>
        </w:rPr>
        <w:t xml:space="preserve">The </w:t>
      </w:r>
      <w:r w:rsidR="00D90855">
        <w:rPr>
          <w:rFonts w:cs="Arial"/>
          <w:bCs/>
          <w:szCs w:val="24"/>
        </w:rPr>
        <w:t>local authority</w:t>
      </w:r>
      <w:r>
        <w:rPr>
          <w:rFonts w:cs="Arial"/>
          <w:bCs/>
          <w:szCs w:val="24"/>
        </w:rPr>
        <w:t xml:space="preserve"> has also </w:t>
      </w:r>
      <w:r w:rsidRPr="008E351C">
        <w:rPr>
          <w:rFonts w:cs="Arial"/>
          <w:bCs/>
          <w:szCs w:val="24"/>
        </w:rPr>
        <w:t>move</w:t>
      </w:r>
      <w:r>
        <w:rPr>
          <w:rFonts w:cs="Arial"/>
          <w:bCs/>
          <w:szCs w:val="24"/>
        </w:rPr>
        <w:t xml:space="preserve">d </w:t>
      </w:r>
      <w:r w:rsidRPr="008E351C">
        <w:rPr>
          <w:rFonts w:cs="Arial"/>
          <w:bCs/>
          <w:szCs w:val="24"/>
        </w:rPr>
        <w:t>towards a more</w:t>
      </w:r>
      <w:r>
        <w:rPr>
          <w:rFonts w:cs="Arial"/>
          <w:bCs/>
          <w:szCs w:val="24"/>
        </w:rPr>
        <w:t xml:space="preserve"> </w:t>
      </w:r>
      <w:r w:rsidRPr="008E351C">
        <w:rPr>
          <w:rFonts w:cs="Arial"/>
          <w:bCs/>
          <w:szCs w:val="24"/>
        </w:rPr>
        <w:t>integrated approach to delivering services</w:t>
      </w:r>
      <w:r>
        <w:rPr>
          <w:rFonts w:cs="Arial"/>
          <w:bCs/>
          <w:szCs w:val="24"/>
        </w:rPr>
        <w:t xml:space="preserve"> </w:t>
      </w:r>
      <w:r w:rsidRPr="008E351C">
        <w:rPr>
          <w:rFonts w:cs="Arial"/>
          <w:bCs/>
          <w:szCs w:val="24"/>
        </w:rPr>
        <w:t>for children and families</w:t>
      </w:r>
      <w:r>
        <w:rPr>
          <w:rFonts w:cs="Arial"/>
          <w:bCs/>
          <w:szCs w:val="24"/>
        </w:rPr>
        <w:t xml:space="preserve"> by</w:t>
      </w:r>
      <w:r w:rsidRPr="00607FB6">
        <w:rPr>
          <w:rFonts w:cs="Arial"/>
          <w:szCs w:val="24"/>
        </w:rPr>
        <w:t xml:space="preserve"> establish</w:t>
      </w:r>
      <w:r>
        <w:rPr>
          <w:rFonts w:cs="Arial"/>
          <w:szCs w:val="24"/>
        </w:rPr>
        <w:t>ing</w:t>
      </w:r>
      <w:r w:rsidRPr="00607FB6">
        <w:rPr>
          <w:rFonts w:cs="Arial"/>
          <w:szCs w:val="24"/>
        </w:rPr>
        <w:t xml:space="preserve"> a seamless ‘pathway of s</w:t>
      </w:r>
      <w:r>
        <w:rPr>
          <w:rFonts w:cs="Arial"/>
          <w:szCs w:val="24"/>
        </w:rPr>
        <w:t xml:space="preserve">upport’ from pregnancy to age 5. </w:t>
      </w:r>
      <w:r>
        <w:rPr>
          <w:rFonts w:ascii="ArialMT" w:hAnsi="ArialMT" w:cs="ArialMT"/>
          <w:szCs w:val="24"/>
        </w:rPr>
        <w:t>C</w:t>
      </w:r>
      <w:r w:rsidRPr="00530F86">
        <w:rPr>
          <w:rFonts w:ascii="ArialMT" w:hAnsi="ArialMT" w:cs="ArialMT"/>
          <w:szCs w:val="24"/>
        </w:rPr>
        <w:t xml:space="preserve">hildren’s </w:t>
      </w:r>
      <w:r>
        <w:rPr>
          <w:rFonts w:ascii="ArialMT" w:hAnsi="ArialMT" w:cs="ArialMT"/>
          <w:szCs w:val="24"/>
        </w:rPr>
        <w:t>c</w:t>
      </w:r>
      <w:r w:rsidRPr="00530F86">
        <w:rPr>
          <w:rFonts w:ascii="ArialMT" w:hAnsi="ArialMT" w:cs="ArialMT"/>
          <w:szCs w:val="24"/>
        </w:rPr>
        <w:t>entre buildings are also a base for the wider partnership, including; midwifery, health visitors, day</w:t>
      </w:r>
      <w:r>
        <w:rPr>
          <w:rFonts w:ascii="ArialMT" w:hAnsi="ArialMT" w:cs="ArialMT"/>
          <w:szCs w:val="24"/>
        </w:rPr>
        <w:t xml:space="preserve"> </w:t>
      </w:r>
      <w:r w:rsidRPr="00530F86">
        <w:rPr>
          <w:rFonts w:ascii="ArialMT" w:hAnsi="ArialMT" w:cs="ArialMT"/>
          <w:szCs w:val="24"/>
        </w:rPr>
        <w:t>care provision, adult learning and community/voluntary provision.</w:t>
      </w:r>
    </w:p>
    <w:p w:rsidR="001E3FA1" w:rsidRDefault="001E3FA1" w:rsidP="001E3FA1">
      <w:pPr>
        <w:rPr>
          <w:rFonts w:ascii="ArialMT" w:hAnsi="ArialMT" w:cs="ArialMT"/>
          <w:szCs w:val="24"/>
        </w:rPr>
      </w:pPr>
    </w:p>
    <w:p w:rsidR="001E3FA1" w:rsidRDefault="001E3FA1" w:rsidP="001E3FA1">
      <w:pPr>
        <w:rPr>
          <w:rFonts w:cs="Arial"/>
          <w:szCs w:val="24"/>
        </w:rPr>
      </w:pPr>
      <w:r w:rsidRPr="00263AF9">
        <w:rPr>
          <w:rFonts w:ascii="ArialMT" w:hAnsi="ArialMT" w:cs="ArialMT"/>
          <w:szCs w:val="24"/>
        </w:rPr>
        <w:t xml:space="preserve">The </w:t>
      </w:r>
      <w:r>
        <w:rPr>
          <w:rFonts w:ascii="ArialMT" w:hAnsi="ArialMT" w:cs="ArialMT"/>
          <w:szCs w:val="24"/>
        </w:rPr>
        <w:t xml:space="preserve">local authority’s </w:t>
      </w:r>
      <w:r w:rsidRPr="00263AF9">
        <w:rPr>
          <w:rFonts w:ascii="ArialMT" w:hAnsi="ArialMT" w:cs="ArialMT"/>
          <w:szCs w:val="24"/>
        </w:rPr>
        <w:t>Early Help team offer</w:t>
      </w:r>
      <w:r>
        <w:rPr>
          <w:rFonts w:ascii="ArialMT" w:hAnsi="ArialMT" w:cs="ArialMT"/>
          <w:szCs w:val="24"/>
        </w:rPr>
        <w:t>s</w:t>
      </w:r>
      <w:r w:rsidRPr="00263AF9">
        <w:rPr>
          <w:rFonts w:ascii="ArialMT" w:hAnsi="ArialMT" w:cs="ArialMT"/>
          <w:szCs w:val="24"/>
        </w:rPr>
        <w:t xml:space="preserve"> a range of open access and targeted provision. </w:t>
      </w:r>
      <w:r w:rsidRPr="00BA3169">
        <w:rPr>
          <w:rFonts w:cs="Arial"/>
          <w:szCs w:val="24"/>
        </w:rPr>
        <w:t xml:space="preserve">Health visiting teams and midwives are co-located with Early Help teams in the office spaces within </w:t>
      </w:r>
      <w:r>
        <w:rPr>
          <w:rFonts w:cs="Arial"/>
          <w:szCs w:val="24"/>
        </w:rPr>
        <w:t>c</w:t>
      </w:r>
      <w:r w:rsidRPr="00BA3169">
        <w:rPr>
          <w:rFonts w:cs="Arial"/>
          <w:szCs w:val="24"/>
        </w:rPr>
        <w:t xml:space="preserve">hildren’s </w:t>
      </w:r>
      <w:r>
        <w:rPr>
          <w:rFonts w:cs="Arial"/>
          <w:szCs w:val="24"/>
        </w:rPr>
        <w:t>c</w:t>
      </w:r>
      <w:r w:rsidRPr="00BA3169">
        <w:rPr>
          <w:rFonts w:cs="Arial"/>
          <w:szCs w:val="24"/>
        </w:rPr>
        <w:t>entres</w:t>
      </w:r>
      <w:r>
        <w:rPr>
          <w:rFonts w:cs="Arial"/>
          <w:szCs w:val="24"/>
        </w:rPr>
        <w:t>, and staff work</w:t>
      </w:r>
      <w:r w:rsidRPr="00BA3169">
        <w:rPr>
          <w:rFonts w:cs="Arial"/>
          <w:szCs w:val="24"/>
        </w:rPr>
        <w:t xml:space="preserve"> closely with schools to identify famil</w:t>
      </w:r>
      <w:r>
        <w:rPr>
          <w:rFonts w:cs="Arial"/>
          <w:szCs w:val="24"/>
        </w:rPr>
        <w:t>ies who need additional support.</w:t>
      </w:r>
    </w:p>
    <w:p w:rsidR="001E3FA1" w:rsidRDefault="001E3FA1" w:rsidP="001E3FA1">
      <w:pPr>
        <w:rPr>
          <w:rFonts w:cs="Arial"/>
          <w:szCs w:val="24"/>
        </w:rPr>
      </w:pPr>
    </w:p>
    <w:p w:rsidR="001E3FA1" w:rsidRPr="00D25D1F" w:rsidRDefault="001E3FA1" w:rsidP="001E3FA1">
      <w:pPr>
        <w:rPr>
          <w:rFonts w:cs="Arial"/>
          <w:b/>
          <w:color w:val="000000"/>
          <w:szCs w:val="20"/>
        </w:rPr>
      </w:pPr>
      <w:r w:rsidRPr="00D25D1F">
        <w:rPr>
          <w:rFonts w:cs="Arial"/>
          <w:b/>
          <w:color w:val="000000"/>
          <w:szCs w:val="20"/>
        </w:rPr>
        <w:t>Positives</w:t>
      </w:r>
      <w:r>
        <w:rPr>
          <w:rFonts w:cs="Arial"/>
          <w:b/>
          <w:color w:val="000000"/>
          <w:szCs w:val="20"/>
        </w:rPr>
        <w:t xml:space="preserve"> from new model</w:t>
      </w:r>
    </w:p>
    <w:p w:rsidR="001E3FA1" w:rsidRDefault="001E3FA1" w:rsidP="001E3FA1">
      <w:pPr>
        <w:numPr>
          <w:ilvl w:val="0"/>
          <w:numId w:val="32"/>
        </w:numPr>
        <w:rPr>
          <w:rFonts w:cs="Arial"/>
          <w:szCs w:val="20"/>
        </w:rPr>
      </w:pPr>
      <w:r>
        <w:rPr>
          <w:rFonts w:cs="Arial"/>
          <w:szCs w:val="20"/>
        </w:rPr>
        <w:t>Greater emphasis on c</w:t>
      </w:r>
      <w:r w:rsidRPr="00A975D4">
        <w:rPr>
          <w:rFonts w:cs="Arial"/>
          <w:szCs w:val="20"/>
        </w:rPr>
        <w:t xml:space="preserve">hildren’s </w:t>
      </w:r>
      <w:r>
        <w:rPr>
          <w:rFonts w:cs="Arial"/>
          <w:szCs w:val="20"/>
        </w:rPr>
        <w:t>c</w:t>
      </w:r>
      <w:r w:rsidRPr="00A975D4">
        <w:rPr>
          <w:rFonts w:cs="Arial"/>
          <w:szCs w:val="20"/>
        </w:rPr>
        <w:t xml:space="preserve">entre buildings being a hub for the wider partnership delivery of services for children aged 0-5 and their family. This offer includes universal provision and a more targeted </w:t>
      </w:r>
      <w:proofErr w:type="gramStart"/>
      <w:r w:rsidRPr="00A975D4">
        <w:rPr>
          <w:rFonts w:cs="Arial"/>
          <w:szCs w:val="20"/>
        </w:rPr>
        <w:t xml:space="preserve">offer </w:t>
      </w:r>
      <w:r>
        <w:rPr>
          <w:rFonts w:cs="Arial"/>
          <w:szCs w:val="20"/>
        </w:rPr>
        <w:t>,</w:t>
      </w:r>
      <w:proofErr w:type="gramEnd"/>
      <w:r>
        <w:rPr>
          <w:rFonts w:cs="Arial"/>
          <w:szCs w:val="20"/>
        </w:rPr>
        <w:t xml:space="preserve"> and </w:t>
      </w:r>
      <w:r w:rsidRPr="00A975D4">
        <w:rPr>
          <w:rFonts w:cs="Arial"/>
          <w:szCs w:val="20"/>
        </w:rPr>
        <w:t>where needs cannot be met through Early Intervention, specialist services can be engaged at an early stage.</w:t>
      </w:r>
    </w:p>
    <w:p w:rsidR="001E3FA1" w:rsidRPr="00A975D4" w:rsidRDefault="001E3FA1" w:rsidP="001E3FA1">
      <w:pPr>
        <w:numPr>
          <w:ilvl w:val="0"/>
          <w:numId w:val="32"/>
        </w:numPr>
        <w:rPr>
          <w:rFonts w:cs="Arial"/>
          <w:szCs w:val="20"/>
        </w:rPr>
      </w:pPr>
      <w:r>
        <w:rPr>
          <w:rFonts w:cs="Arial"/>
          <w:szCs w:val="24"/>
        </w:rPr>
        <w:t>C</w:t>
      </w:r>
      <w:r w:rsidRPr="00BA3169">
        <w:rPr>
          <w:rFonts w:cs="Arial"/>
          <w:szCs w:val="24"/>
        </w:rPr>
        <w:t xml:space="preserve">o-location </w:t>
      </w:r>
      <w:r>
        <w:rPr>
          <w:rFonts w:cs="Arial"/>
          <w:szCs w:val="24"/>
        </w:rPr>
        <w:t xml:space="preserve">of Early Help staff, health visitors and midwives </w:t>
      </w:r>
      <w:r w:rsidRPr="00BA3169">
        <w:rPr>
          <w:rFonts w:cs="Arial"/>
          <w:szCs w:val="24"/>
        </w:rPr>
        <w:t>has improved communication to ide</w:t>
      </w:r>
      <w:r>
        <w:rPr>
          <w:rFonts w:cs="Arial"/>
          <w:szCs w:val="24"/>
        </w:rPr>
        <w:t>ntify any emerging needs</w:t>
      </w:r>
      <w:r w:rsidRPr="00BA3169">
        <w:rPr>
          <w:rFonts w:cs="Arial"/>
          <w:szCs w:val="24"/>
        </w:rPr>
        <w:t>.</w:t>
      </w:r>
    </w:p>
    <w:p w:rsidR="001E3FA1" w:rsidRDefault="001E3FA1" w:rsidP="001E3FA1">
      <w:pPr>
        <w:numPr>
          <w:ilvl w:val="0"/>
          <w:numId w:val="32"/>
        </w:numPr>
        <w:rPr>
          <w:rFonts w:cs="Arial"/>
          <w:szCs w:val="20"/>
        </w:rPr>
      </w:pPr>
      <w:r>
        <w:rPr>
          <w:rFonts w:cs="Arial"/>
          <w:szCs w:val="20"/>
        </w:rPr>
        <w:t>D</w:t>
      </w:r>
      <w:r w:rsidRPr="00F36FC7">
        <w:rPr>
          <w:rFonts w:cs="Arial"/>
          <w:szCs w:val="20"/>
        </w:rPr>
        <w:t xml:space="preserve">ata shows an increased engagement with </w:t>
      </w:r>
      <w:r>
        <w:rPr>
          <w:rFonts w:cs="Arial"/>
          <w:szCs w:val="20"/>
        </w:rPr>
        <w:t>the area’s</w:t>
      </w:r>
      <w:r w:rsidRPr="00F36FC7">
        <w:rPr>
          <w:rFonts w:cs="Arial"/>
          <w:szCs w:val="20"/>
        </w:rPr>
        <w:t xml:space="preserve"> more vulnerable families and improved outcomes for their children.</w:t>
      </w:r>
    </w:p>
    <w:p w:rsidR="001E3FA1" w:rsidRDefault="001E3FA1" w:rsidP="001E3FA1">
      <w:pPr>
        <w:numPr>
          <w:ilvl w:val="0"/>
          <w:numId w:val="32"/>
        </w:numPr>
        <w:rPr>
          <w:rFonts w:cs="Arial"/>
          <w:szCs w:val="20"/>
        </w:rPr>
      </w:pPr>
      <w:r w:rsidRPr="00A975D4">
        <w:rPr>
          <w:rFonts w:cs="Arial"/>
          <w:szCs w:val="20"/>
        </w:rPr>
        <w:t xml:space="preserve">Keeping </w:t>
      </w:r>
      <w:r>
        <w:rPr>
          <w:rFonts w:cs="Arial"/>
          <w:szCs w:val="20"/>
        </w:rPr>
        <w:t>the</w:t>
      </w:r>
      <w:r w:rsidRPr="00A975D4">
        <w:rPr>
          <w:rFonts w:cs="Arial"/>
          <w:szCs w:val="20"/>
        </w:rPr>
        <w:t xml:space="preserve"> focus on the child at the heart of all </w:t>
      </w:r>
      <w:r>
        <w:rPr>
          <w:rFonts w:cs="Arial"/>
          <w:szCs w:val="20"/>
        </w:rPr>
        <w:t>the local authority’s</w:t>
      </w:r>
      <w:r w:rsidRPr="00A975D4">
        <w:rPr>
          <w:rFonts w:cs="Arial"/>
          <w:szCs w:val="20"/>
        </w:rPr>
        <w:t xml:space="preserve"> work ensures that </w:t>
      </w:r>
      <w:r>
        <w:rPr>
          <w:rFonts w:cs="Arial"/>
          <w:szCs w:val="20"/>
        </w:rPr>
        <w:t>everyone</w:t>
      </w:r>
      <w:r w:rsidRPr="00A975D4">
        <w:rPr>
          <w:rFonts w:cs="Arial"/>
          <w:szCs w:val="20"/>
        </w:rPr>
        <w:t xml:space="preserve"> work</w:t>
      </w:r>
      <w:r>
        <w:rPr>
          <w:rFonts w:cs="Arial"/>
          <w:szCs w:val="20"/>
        </w:rPr>
        <w:t>s</w:t>
      </w:r>
      <w:r w:rsidRPr="00A975D4">
        <w:rPr>
          <w:rFonts w:cs="Arial"/>
          <w:szCs w:val="20"/>
        </w:rPr>
        <w:t xml:space="preserve"> to the same</w:t>
      </w:r>
      <w:r>
        <w:rPr>
          <w:rFonts w:cs="Arial"/>
          <w:szCs w:val="20"/>
        </w:rPr>
        <w:t xml:space="preserve"> clearly identified vision</w:t>
      </w:r>
      <w:r w:rsidRPr="00A975D4">
        <w:rPr>
          <w:rFonts w:cs="Arial"/>
          <w:szCs w:val="20"/>
        </w:rPr>
        <w:t>.</w:t>
      </w:r>
    </w:p>
    <w:p w:rsidR="001E3FA1" w:rsidRDefault="001E3FA1" w:rsidP="001E3FA1">
      <w:pPr>
        <w:pStyle w:val="Default"/>
        <w:numPr>
          <w:ilvl w:val="0"/>
          <w:numId w:val="32"/>
        </w:numPr>
        <w:rPr>
          <w:szCs w:val="23"/>
        </w:rPr>
      </w:pPr>
      <w:r>
        <w:rPr>
          <w:szCs w:val="23"/>
        </w:rPr>
        <w:t>Increased</w:t>
      </w:r>
      <w:r w:rsidRPr="00705F62">
        <w:rPr>
          <w:szCs w:val="23"/>
        </w:rPr>
        <w:t xml:space="preserve"> understanding of the importance of co-production </w:t>
      </w:r>
      <w:r>
        <w:rPr>
          <w:szCs w:val="23"/>
        </w:rPr>
        <w:t>with a</w:t>
      </w:r>
      <w:r w:rsidRPr="00705F62">
        <w:rPr>
          <w:szCs w:val="23"/>
        </w:rPr>
        <w:t xml:space="preserve"> commit</w:t>
      </w:r>
      <w:r>
        <w:rPr>
          <w:szCs w:val="23"/>
        </w:rPr>
        <w:t>ment</w:t>
      </w:r>
      <w:r w:rsidRPr="00705F62">
        <w:rPr>
          <w:szCs w:val="23"/>
        </w:rPr>
        <w:t xml:space="preserve"> to involving parents and carers in developments to services.</w:t>
      </w:r>
    </w:p>
    <w:p w:rsidR="001E3FA1" w:rsidRDefault="001E3FA1" w:rsidP="001E3FA1">
      <w:pPr>
        <w:rPr>
          <w:rFonts w:cs="Arial"/>
          <w:szCs w:val="20"/>
        </w:rPr>
      </w:pPr>
    </w:p>
    <w:p w:rsidR="001E3FA1" w:rsidRPr="006C0DC5" w:rsidRDefault="001E3FA1" w:rsidP="001E3FA1">
      <w:pPr>
        <w:rPr>
          <w:rFonts w:cs="Arial"/>
          <w:b/>
          <w:szCs w:val="20"/>
        </w:rPr>
      </w:pPr>
      <w:r w:rsidRPr="006C0DC5">
        <w:rPr>
          <w:rFonts w:cs="Arial"/>
          <w:b/>
          <w:szCs w:val="20"/>
        </w:rPr>
        <w:t>Challenges</w:t>
      </w:r>
      <w:r>
        <w:rPr>
          <w:rFonts w:cs="Arial"/>
          <w:b/>
          <w:szCs w:val="20"/>
        </w:rPr>
        <w:t xml:space="preserve"> for the new model</w:t>
      </w:r>
    </w:p>
    <w:p w:rsidR="001E3FA1" w:rsidRDefault="001E3FA1" w:rsidP="001E3FA1">
      <w:pPr>
        <w:numPr>
          <w:ilvl w:val="0"/>
          <w:numId w:val="33"/>
        </w:numPr>
        <w:rPr>
          <w:rFonts w:cs="Arial"/>
          <w:szCs w:val="20"/>
        </w:rPr>
      </w:pPr>
      <w:r w:rsidRPr="00A975D4">
        <w:rPr>
          <w:rFonts w:cs="Arial"/>
          <w:szCs w:val="20"/>
        </w:rPr>
        <w:t xml:space="preserve">As with any time of change, some professionals and families find those changes </w:t>
      </w:r>
      <w:r>
        <w:rPr>
          <w:rFonts w:cs="Arial"/>
          <w:szCs w:val="20"/>
        </w:rPr>
        <w:t>easy</w:t>
      </w:r>
      <w:r w:rsidRPr="00A975D4">
        <w:rPr>
          <w:rFonts w:cs="Arial"/>
          <w:szCs w:val="20"/>
        </w:rPr>
        <w:t>, whilst others find them more challenging.</w:t>
      </w:r>
    </w:p>
    <w:p w:rsidR="001E3FA1" w:rsidRDefault="001E3FA1" w:rsidP="001E3FA1">
      <w:pPr>
        <w:numPr>
          <w:ilvl w:val="0"/>
          <w:numId w:val="33"/>
        </w:numPr>
        <w:rPr>
          <w:rFonts w:cs="Arial"/>
          <w:szCs w:val="20"/>
        </w:rPr>
      </w:pPr>
      <w:r>
        <w:rPr>
          <w:rFonts w:cs="Arial"/>
          <w:szCs w:val="20"/>
        </w:rPr>
        <w:t xml:space="preserve">The </w:t>
      </w:r>
      <w:r w:rsidRPr="00F36FC7">
        <w:rPr>
          <w:rFonts w:cs="Arial"/>
          <w:szCs w:val="20"/>
        </w:rPr>
        <w:t xml:space="preserve">Early Help </w:t>
      </w:r>
      <w:r>
        <w:rPr>
          <w:rFonts w:cs="Arial"/>
          <w:szCs w:val="20"/>
        </w:rPr>
        <w:t xml:space="preserve">Service </w:t>
      </w:r>
      <w:r w:rsidRPr="00F36FC7">
        <w:rPr>
          <w:rFonts w:cs="Arial"/>
          <w:szCs w:val="20"/>
        </w:rPr>
        <w:t>ha</w:t>
      </w:r>
      <w:r>
        <w:rPr>
          <w:rFonts w:cs="Arial"/>
          <w:szCs w:val="20"/>
        </w:rPr>
        <w:t>s</w:t>
      </w:r>
      <w:r w:rsidRPr="00F36FC7">
        <w:rPr>
          <w:rFonts w:cs="Arial"/>
          <w:szCs w:val="20"/>
        </w:rPr>
        <w:t xml:space="preserve"> identified a slight decrease in attendance scores following a reduction in open access play sessions. </w:t>
      </w:r>
    </w:p>
    <w:p w:rsidR="00DA1C9B" w:rsidRDefault="00DA1C9B">
      <w:pPr>
        <w:rPr>
          <w:rFonts w:cs="Arial"/>
          <w:b/>
          <w:color w:val="943634"/>
          <w:sz w:val="28"/>
          <w:szCs w:val="36"/>
        </w:rPr>
      </w:pPr>
      <w:r>
        <w:br w:type="page"/>
      </w:r>
    </w:p>
    <w:p w:rsidR="003E2E02" w:rsidRPr="00063045" w:rsidRDefault="00FE7C68" w:rsidP="00BC21E2">
      <w:pPr>
        <w:pStyle w:val="Heading2"/>
      </w:pPr>
      <w:r>
        <w:lastRenderedPageBreak/>
        <w:t>4</w:t>
      </w:r>
      <w:r w:rsidR="003E2E02" w:rsidRPr="00063045">
        <w:t>.</w:t>
      </w:r>
      <w:r w:rsidR="003E2E02">
        <w:t>4</w:t>
      </w:r>
      <w:r w:rsidR="003E2E02" w:rsidRPr="00063045">
        <w:t xml:space="preserve"> Local Authority 4</w:t>
      </w:r>
    </w:p>
    <w:p w:rsidR="00D62C07" w:rsidRDefault="00D62C07" w:rsidP="00D62C07">
      <w:pPr>
        <w:jc w:val="center"/>
        <w:rPr>
          <w:rFonts w:cs="Arial"/>
          <w:color w:val="000000"/>
          <w:szCs w:val="20"/>
        </w:rPr>
      </w:pPr>
      <w:r>
        <w:rPr>
          <w:noProof/>
          <w:lang w:eastAsia="en-GB"/>
        </w:rPr>
        <w:drawing>
          <wp:inline distT="0" distB="0" distL="0" distR="0" wp14:anchorId="13D55C60" wp14:editId="344A8C82">
            <wp:extent cx="4295775" cy="971550"/>
            <wp:effectExtent l="0" t="0" r="9525" b="0"/>
            <wp:docPr id="31" name="Picture 31" title="Summary of model in L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95775" cy="971550"/>
                    </a:xfrm>
                    <a:prstGeom prst="rect">
                      <a:avLst/>
                    </a:prstGeom>
                  </pic:spPr>
                </pic:pic>
              </a:graphicData>
            </a:graphic>
          </wp:inline>
        </w:drawing>
      </w:r>
    </w:p>
    <w:p w:rsidR="003E2E02" w:rsidRDefault="003E2E02" w:rsidP="003E2E02">
      <w:pPr>
        <w:rPr>
          <w:rFonts w:cs="Arial"/>
          <w:szCs w:val="20"/>
        </w:rPr>
      </w:pPr>
      <w:r w:rsidRPr="00D25D1F">
        <w:rPr>
          <w:rFonts w:cs="Arial"/>
          <w:color w:val="000000"/>
          <w:szCs w:val="20"/>
        </w:rPr>
        <w:t>The local authority has prioritised and maintained its children’s centre provision</w:t>
      </w:r>
      <w:r>
        <w:rPr>
          <w:rFonts w:cs="Arial"/>
          <w:color w:val="000000"/>
          <w:szCs w:val="20"/>
        </w:rPr>
        <w:t xml:space="preserve">. It has 5 localities each having a hub plus linked centres, with </w:t>
      </w:r>
      <w:r w:rsidRPr="00B56A6E">
        <w:rPr>
          <w:rFonts w:cs="Arial"/>
          <w:szCs w:val="20"/>
        </w:rPr>
        <w:t>shared leadership and management across all sites</w:t>
      </w:r>
      <w:r>
        <w:rPr>
          <w:rFonts w:cs="Arial"/>
          <w:color w:val="000000"/>
          <w:szCs w:val="20"/>
        </w:rPr>
        <w:t xml:space="preserve">. </w:t>
      </w:r>
      <w:r>
        <w:rPr>
          <w:rFonts w:cs="Arial"/>
          <w:szCs w:val="20"/>
        </w:rPr>
        <w:t xml:space="preserve">Children’s centres predominantly work with the pre-birth </w:t>
      </w:r>
      <w:proofErr w:type="gramStart"/>
      <w:r>
        <w:rPr>
          <w:rFonts w:cs="Arial"/>
          <w:szCs w:val="20"/>
        </w:rPr>
        <w:t>to five age group</w:t>
      </w:r>
      <w:proofErr w:type="gramEnd"/>
      <w:r>
        <w:rPr>
          <w:rFonts w:cs="Arial"/>
          <w:szCs w:val="20"/>
        </w:rPr>
        <w:t>.</w:t>
      </w:r>
      <w:r w:rsidR="00D62C07">
        <w:rPr>
          <w:rFonts w:cs="Arial"/>
          <w:szCs w:val="20"/>
        </w:rPr>
        <w:t xml:space="preserve"> </w:t>
      </w:r>
      <w:r>
        <w:rPr>
          <w:rFonts w:cs="Arial"/>
          <w:szCs w:val="20"/>
        </w:rPr>
        <w:t>The authority d</w:t>
      </w:r>
      <w:r w:rsidRPr="00B56A6E">
        <w:rPr>
          <w:rFonts w:cs="Arial"/>
          <w:szCs w:val="20"/>
        </w:rPr>
        <w:t>iscontinue</w:t>
      </w:r>
      <w:r>
        <w:rPr>
          <w:rFonts w:cs="Arial"/>
          <w:szCs w:val="20"/>
        </w:rPr>
        <w:t>d</w:t>
      </w:r>
      <w:r w:rsidRPr="00B56A6E">
        <w:rPr>
          <w:rFonts w:cs="Arial"/>
          <w:szCs w:val="20"/>
        </w:rPr>
        <w:t xml:space="preserve"> </w:t>
      </w:r>
      <w:r>
        <w:rPr>
          <w:rFonts w:cs="Arial"/>
          <w:szCs w:val="20"/>
        </w:rPr>
        <w:t xml:space="preserve">the previous </w:t>
      </w:r>
      <w:r w:rsidRPr="00B56A6E">
        <w:rPr>
          <w:rFonts w:cs="Arial"/>
          <w:szCs w:val="20"/>
        </w:rPr>
        <w:t>external commissioning arrangements and assume</w:t>
      </w:r>
      <w:r>
        <w:rPr>
          <w:rFonts w:cs="Arial"/>
          <w:szCs w:val="20"/>
        </w:rPr>
        <w:t xml:space="preserve">d direct management of centres and staff. The health visiting service is commissioned by the local authority but run by an NHS Trust. </w:t>
      </w:r>
    </w:p>
    <w:p w:rsidR="003E2E02" w:rsidRDefault="003E2E02" w:rsidP="003E2E02">
      <w:pPr>
        <w:rPr>
          <w:rFonts w:cs="Arial"/>
          <w:szCs w:val="20"/>
        </w:rPr>
      </w:pPr>
    </w:p>
    <w:p w:rsidR="003E2E02" w:rsidRDefault="003E2E02" w:rsidP="003E2E02">
      <w:pPr>
        <w:rPr>
          <w:rFonts w:cs="Arial"/>
          <w:szCs w:val="20"/>
        </w:rPr>
      </w:pPr>
      <w:r>
        <w:rPr>
          <w:rFonts w:cs="Arial"/>
          <w:szCs w:val="20"/>
        </w:rPr>
        <w:t>C</w:t>
      </w:r>
      <w:r w:rsidRPr="00126917">
        <w:rPr>
          <w:rFonts w:cs="Arial"/>
          <w:szCs w:val="20"/>
        </w:rPr>
        <w:t xml:space="preserve">hildren’s centres </w:t>
      </w:r>
      <w:r>
        <w:rPr>
          <w:rFonts w:cs="Arial"/>
          <w:szCs w:val="20"/>
        </w:rPr>
        <w:t xml:space="preserve">are a </w:t>
      </w:r>
      <w:r w:rsidRPr="00126917">
        <w:rPr>
          <w:rFonts w:cs="Arial"/>
          <w:szCs w:val="20"/>
        </w:rPr>
        <w:t xml:space="preserve">free </w:t>
      </w:r>
      <w:r>
        <w:rPr>
          <w:rFonts w:cs="Arial"/>
          <w:szCs w:val="20"/>
        </w:rPr>
        <w:t xml:space="preserve">universal </w:t>
      </w:r>
      <w:r w:rsidRPr="00126917">
        <w:rPr>
          <w:rFonts w:cs="Arial"/>
          <w:szCs w:val="20"/>
        </w:rPr>
        <w:t>service</w:t>
      </w:r>
      <w:r>
        <w:rPr>
          <w:rFonts w:cs="Arial"/>
          <w:szCs w:val="20"/>
        </w:rPr>
        <w:t xml:space="preserve"> (although the universal offer has declined) with an additional targeted remit </w:t>
      </w:r>
      <w:r w:rsidRPr="002F08F4">
        <w:rPr>
          <w:rFonts w:cs="Arial"/>
          <w:szCs w:val="20"/>
        </w:rPr>
        <w:t>for families identified as needing support.</w:t>
      </w:r>
      <w:r>
        <w:rPr>
          <w:rFonts w:cs="Arial"/>
          <w:szCs w:val="20"/>
        </w:rPr>
        <w:t xml:space="preserve"> T</w:t>
      </w:r>
      <w:r w:rsidRPr="00190C34">
        <w:rPr>
          <w:rFonts w:cs="Arial"/>
          <w:szCs w:val="20"/>
        </w:rPr>
        <w:t xml:space="preserve">he health visiting service </w:t>
      </w:r>
      <w:r>
        <w:rPr>
          <w:rFonts w:cs="Arial"/>
          <w:szCs w:val="20"/>
        </w:rPr>
        <w:t>predominantly delivers a large number of their universal offer through the children’s centre programme. There is no direct delivery by the voluntary sector within children’s centres.</w:t>
      </w:r>
    </w:p>
    <w:p w:rsidR="003E2E02" w:rsidRDefault="003E2E02" w:rsidP="003E2E02">
      <w:pPr>
        <w:rPr>
          <w:rFonts w:cs="Arial"/>
          <w:szCs w:val="20"/>
        </w:rPr>
      </w:pPr>
    </w:p>
    <w:p w:rsidR="003E2E02" w:rsidRPr="00D25D1F" w:rsidRDefault="003E2E02" w:rsidP="003E2E02">
      <w:pPr>
        <w:rPr>
          <w:rFonts w:cs="Arial"/>
          <w:b/>
          <w:color w:val="000000"/>
          <w:szCs w:val="20"/>
        </w:rPr>
      </w:pPr>
      <w:r w:rsidRPr="00D25D1F">
        <w:rPr>
          <w:rFonts w:cs="Arial"/>
          <w:b/>
          <w:color w:val="000000"/>
          <w:szCs w:val="20"/>
        </w:rPr>
        <w:t>Positives</w:t>
      </w:r>
      <w:r>
        <w:rPr>
          <w:rFonts w:cs="Arial"/>
          <w:b/>
          <w:color w:val="000000"/>
          <w:szCs w:val="20"/>
        </w:rPr>
        <w:t xml:space="preserve"> from the new model</w:t>
      </w:r>
    </w:p>
    <w:p w:rsidR="003E2E02" w:rsidRDefault="003E2E02" w:rsidP="003E2E02">
      <w:pPr>
        <w:pStyle w:val="ListParagraph"/>
        <w:numPr>
          <w:ilvl w:val="0"/>
          <w:numId w:val="22"/>
        </w:numPr>
        <w:contextualSpacing/>
        <w:rPr>
          <w:rFonts w:cs="Arial"/>
          <w:color w:val="000000"/>
          <w:szCs w:val="20"/>
        </w:rPr>
      </w:pPr>
      <w:r>
        <w:rPr>
          <w:rFonts w:cs="Arial"/>
          <w:color w:val="000000"/>
          <w:szCs w:val="20"/>
        </w:rPr>
        <w:t>C</w:t>
      </w:r>
      <w:r w:rsidRPr="00B10BC1">
        <w:rPr>
          <w:rFonts w:cs="Arial"/>
          <w:color w:val="000000"/>
          <w:szCs w:val="20"/>
        </w:rPr>
        <w:t>entres now work much more collectively and cohesively so are able to provide a more even offer</w:t>
      </w:r>
      <w:r>
        <w:rPr>
          <w:rFonts w:cs="Arial"/>
          <w:color w:val="000000"/>
          <w:szCs w:val="20"/>
        </w:rPr>
        <w:t>, using buildings more effectively.</w:t>
      </w:r>
      <w:r w:rsidRPr="00B10BC1">
        <w:rPr>
          <w:rFonts w:cs="Arial"/>
          <w:color w:val="000000"/>
          <w:szCs w:val="20"/>
        </w:rPr>
        <w:t xml:space="preserve"> </w:t>
      </w:r>
    </w:p>
    <w:p w:rsidR="003E2E02" w:rsidRDefault="003E2E02" w:rsidP="003E2E02">
      <w:pPr>
        <w:pStyle w:val="ListParagraph"/>
        <w:numPr>
          <w:ilvl w:val="0"/>
          <w:numId w:val="22"/>
        </w:numPr>
        <w:contextualSpacing/>
        <w:rPr>
          <w:rFonts w:cs="Arial"/>
          <w:color w:val="000000"/>
          <w:szCs w:val="20"/>
        </w:rPr>
      </w:pPr>
      <w:r w:rsidRPr="00B10BC1">
        <w:rPr>
          <w:rFonts w:cs="Arial"/>
          <w:color w:val="000000"/>
          <w:szCs w:val="20"/>
        </w:rPr>
        <w:t>The</w:t>
      </w:r>
      <w:r>
        <w:rPr>
          <w:rFonts w:cs="Arial"/>
          <w:color w:val="000000"/>
          <w:szCs w:val="20"/>
        </w:rPr>
        <w:t xml:space="preserve"> authority</w:t>
      </w:r>
      <w:r w:rsidRPr="00B10BC1">
        <w:rPr>
          <w:rFonts w:cs="Arial"/>
          <w:color w:val="000000"/>
          <w:szCs w:val="20"/>
        </w:rPr>
        <w:t xml:space="preserve"> understand</w:t>
      </w:r>
      <w:r>
        <w:rPr>
          <w:rFonts w:cs="Arial"/>
          <w:color w:val="000000"/>
          <w:szCs w:val="20"/>
        </w:rPr>
        <w:t>s</w:t>
      </w:r>
      <w:r w:rsidRPr="00B10BC1">
        <w:rPr>
          <w:rFonts w:cs="Arial"/>
          <w:color w:val="000000"/>
          <w:szCs w:val="20"/>
        </w:rPr>
        <w:t xml:space="preserve"> more about </w:t>
      </w:r>
      <w:r>
        <w:rPr>
          <w:rFonts w:cs="Arial"/>
          <w:color w:val="000000"/>
          <w:szCs w:val="20"/>
        </w:rPr>
        <w:t>its</w:t>
      </w:r>
      <w:r w:rsidRPr="00B10BC1">
        <w:rPr>
          <w:rFonts w:cs="Arial"/>
          <w:color w:val="000000"/>
          <w:szCs w:val="20"/>
        </w:rPr>
        <w:t xml:space="preserve"> communities and can respond better to their needs</w:t>
      </w:r>
      <w:r>
        <w:rPr>
          <w:rFonts w:cs="Arial"/>
          <w:color w:val="000000"/>
          <w:szCs w:val="20"/>
        </w:rPr>
        <w:t>. It</w:t>
      </w:r>
      <w:r w:rsidRPr="00B10BC1">
        <w:rPr>
          <w:rFonts w:cs="Arial"/>
          <w:color w:val="000000"/>
          <w:szCs w:val="20"/>
        </w:rPr>
        <w:t xml:space="preserve"> has reduc</w:t>
      </w:r>
      <w:r>
        <w:rPr>
          <w:rFonts w:cs="Arial"/>
          <w:color w:val="000000"/>
          <w:szCs w:val="20"/>
        </w:rPr>
        <w:t>ed</w:t>
      </w:r>
      <w:r w:rsidRPr="00B10BC1">
        <w:rPr>
          <w:rFonts w:cs="Arial"/>
          <w:color w:val="000000"/>
          <w:szCs w:val="20"/>
        </w:rPr>
        <w:t xml:space="preserve"> ‘serial attenders’.</w:t>
      </w:r>
    </w:p>
    <w:p w:rsidR="003E2E02" w:rsidRPr="00D25D1F" w:rsidRDefault="003E2E02" w:rsidP="003E2E02">
      <w:pPr>
        <w:pStyle w:val="ListParagraph"/>
        <w:numPr>
          <w:ilvl w:val="0"/>
          <w:numId w:val="22"/>
        </w:numPr>
        <w:contextualSpacing/>
        <w:rPr>
          <w:rFonts w:cs="Arial"/>
          <w:color w:val="000000"/>
          <w:szCs w:val="20"/>
        </w:rPr>
      </w:pPr>
      <w:r w:rsidRPr="00D25D1F">
        <w:rPr>
          <w:rFonts w:cs="Arial"/>
          <w:color w:val="000000"/>
          <w:szCs w:val="20"/>
        </w:rPr>
        <w:t xml:space="preserve">Good partnership working and good communication between health and the centres. This has built on the existing good practice of working with families in a shared way via health input plus family support. </w:t>
      </w:r>
    </w:p>
    <w:p w:rsidR="003E2E02" w:rsidRPr="00D25D1F" w:rsidRDefault="003E2E02" w:rsidP="003E2E02">
      <w:pPr>
        <w:pStyle w:val="ListParagraph"/>
        <w:numPr>
          <w:ilvl w:val="0"/>
          <w:numId w:val="22"/>
        </w:numPr>
        <w:contextualSpacing/>
        <w:rPr>
          <w:rFonts w:cs="Arial"/>
          <w:color w:val="000000"/>
          <w:szCs w:val="20"/>
        </w:rPr>
      </w:pPr>
      <w:r w:rsidRPr="00D25D1F">
        <w:rPr>
          <w:rFonts w:cs="Arial"/>
          <w:color w:val="000000"/>
          <w:szCs w:val="20"/>
        </w:rPr>
        <w:t>Children’s centres are an excellent resource for health services, especially following the reduction of health visitor numbers and a very restrictive a</w:t>
      </w:r>
      <w:r>
        <w:rPr>
          <w:rFonts w:cs="Arial"/>
          <w:color w:val="000000"/>
          <w:szCs w:val="20"/>
        </w:rPr>
        <w:t>nd tightly commissioned service</w:t>
      </w:r>
      <w:r w:rsidRPr="00D25D1F">
        <w:rPr>
          <w:rFonts w:cs="Arial"/>
          <w:color w:val="000000"/>
          <w:szCs w:val="20"/>
        </w:rPr>
        <w:t>.</w:t>
      </w:r>
    </w:p>
    <w:p w:rsidR="003E2E02" w:rsidRDefault="003E2E02" w:rsidP="003E2E02">
      <w:pPr>
        <w:pStyle w:val="ListParagraph"/>
        <w:numPr>
          <w:ilvl w:val="0"/>
          <w:numId w:val="22"/>
        </w:numPr>
        <w:contextualSpacing/>
        <w:rPr>
          <w:rFonts w:cs="Arial"/>
          <w:color w:val="000000"/>
          <w:szCs w:val="20"/>
        </w:rPr>
      </w:pPr>
      <w:r w:rsidRPr="00FC2C73">
        <w:rPr>
          <w:rFonts w:cs="Arial"/>
          <w:color w:val="000000"/>
          <w:szCs w:val="20"/>
        </w:rPr>
        <w:t xml:space="preserve">Ability to refer or advise families to access a centre that is near to them, which makes services accessible. Families </w:t>
      </w:r>
      <w:r>
        <w:rPr>
          <w:rFonts w:cs="Arial"/>
          <w:color w:val="000000"/>
          <w:szCs w:val="20"/>
        </w:rPr>
        <w:t xml:space="preserve">consequently </w:t>
      </w:r>
      <w:r w:rsidRPr="00FC2C73">
        <w:rPr>
          <w:rFonts w:cs="Arial"/>
          <w:color w:val="000000"/>
          <w:szCs w:val="20"/>
        </w:rPr>
        <w:t xml:space="preserve">develop very good relationships with centres. </w:t>
      </w:r>
    </w:p>
    <w:p w:rsidR="003E2E02" w:rsidRPr="00FC2C73" w:rsidRDefault="003E2E02" w:rsidP="003E2E02">
      <w:pPr>
        <w:pStyle w:val="ListParagraph"/>
        <w:numPr>
          <w:ilvl w:val="0"/>
          <w:numId w:val="22"/>
        </w:numPr>
        <w:contextualSpacing/>
        <w:rPr>
          <w:rFonts w:cs="Arial"/>
          <w:color w:val="000000"/>
          <w:szCs w:val="20"/>
        </w:rPr>
      </w:pPr>
      <w:r w:rsidRPr="00FC2C73">
        <w:rPr>
          <w:rFonts w:cs="Arial"/>
          <w:color w:val="000000"/>
          <w:szCs w:val="20"/>
        </w:rPr>
        <w:t>Having a single email system and children’s centre database, which is the same as the social care system, has eliminated the previous data sharing issues between different providers and improved information sharing.</w:t>
      </w:r>
    </w:p>
    <w:p w:rsidR="003E2E02" w:rsidRPr="00D25D1F" w:rsidRDefault="003E2E02" w:rsidP="003E2E02">
      <w:pPr>
        <w:rPr>
          <w:rFonts w:cs="Arial"/>
          <w:color w:val="000000"/>
          <w:szCs w:val="20"/>
        </w:rPr>
      </w:pPr>
    </w:p>
    <w:p w:rsidR="003E2E02" w:rsidRPr="00D25D1F" w:rsidRDefault="003E2E02" w:rsidP="003E2E02">
      <w:pPr>
        <w:rPr>
          <w:rFonts w:cs="Arial"/>
          <w:b/>
          <w:color w:val="000000"/>
          <w:szCs w:val="20"/>
        </w:rPr>
      </w:pPr>
      <w:r>
        <w:rPr>
          <w:rFonts w:cs="Arial"/>
          <w:b/>
          <w:color w:val="000000"/>
          <w:szCs w:val="20"/>
        </w:rPr>
        <w:t>Lessons learnt and c</w:t>
      </w:r>
      <w:r w:rsidRPr="00D25D1F">
        <w:rPr>
          <w:rFonts w:cs="Arial"/>
          <w:b/>
          <w:color w:val="000000"/>
          <w:szCs w:val="20"/>
        </w:rPr>
        <w:t>hallenges</w:t>
      </w:r>
      <w:r>
        <w:rPr>
          <w:rFonts w:cs="Arial"/>
          <w:b/>
          <w:color w:val="000000"/>
          <w:szCs w:val="20"/>
        </w:rPr>
        <w:t xml:space="preserve"> for the new model</w:t>
      </w:r>
    </w:p>
    <w:p w:rsidR="003E2E02" w:rsidRDefault="003E2E02" w:rsidP="003E2E02">
      <w:pPr>
        <w:pStyle w:val="ListParagraph"/>
        <w:numPr>
          <w:ilvl w:val="0"/>
          <w:numId w:val="23"/>
        </w:numPr>
        <w:contextualSpacing/>
        <w:rPr>
          <w:rFonts w:cs="Arial"/>
          <w:color w:val="000000"/>
          <w:szCs w:val="20"/>
        </w:rPr>
      </w:pPr>
      <w:r>
        <w:rPr>
          <w:rFonts w:cs="Arial"/>
          <w:color w:val="000000"/>
          <w:szCs w:val="20"/>
        </w:rPr>
        <w:t>T</w:t>
      </w:r>
      <w:r w:rsidRPr="00B10BC1">
        <w:rPr>
          <w:rFonts w:cs="Arial"/>
          <w:color w:val="000000"/>
          <w:szCs w:val="20"/>
        </w:rPr>
        <w:t>he key lesson learnt was about communication with staff and “</w:t>
      </w:r>
      <w:r w:rsidRPr="00B10BC1">
        <w:rPr>
          <w:rFonts w:cs="Arial"/>
          <w:i/>
          <w:color w:val="000000"/>
          <w:szCs w:val="20"/>
        </w:rPr>
        <w:t>taking them with you on the journey</w:t>
      </w:r>
      <w:r w:rsidRPr="00B10BC1">
        <w:rPr>
          <w:rFonts w:cs="Arial"/>
          <w:color w:val="000000"/>
          <w:szCs w:val="20"/>
        </w:rPr>
        <w:t>”</w:t>
      </w:r>
      <w:r>
        <w:rPr>
          <w:rFonts w:cs="Arial"/>
          <w:color w:val="000000"/>
          <w:szCs w:val="20"/>
        </w:rPr>
        <w:t>, and being</w:t>
      </w:r>
      <w:r w:rsidRPr="00B10BC1">
        <w:rPr>
          <w:rFonts w:cs="Arial"/>
          <w:color w:val="000000"/>
          <w:szCs w:val="20"/>
        </w:rPr>
        <w:t xml:space="preserve"> as open and transparent as possible with partners</w:t>
      </w:r>
      <w:r>
        <w:rPr>
          <w:rFonts w:cs="Arial"/>
          <w:color w:val="000000"/>
          <w:szCs w:val="20"/>
        </w:rPr>
        <w:t>,</w:t>
      </w:r>
      <w:r w:rsidRPr="00B10BC1">
        <w:rPr>
          <w:rFonts w:cs="Arial"/>
          <w:color w:val="000000"/>
          <w:szCs w:val="20"/>
        </w:rPr>
        <w:t xml:space="preserve"> families a</w:t>
      </w:r>
      <w:r>
        <w:rPr>
          <w:rFonts w:cs="Arial"/>
          <w:color w:val="000000"/>
          <w:szCs w:val="20"/>
        </w:rPr>
        <w:t>nd</w:t>
      </w:r>
      <w:r w:rsidRPr="00B10BC1">
        <w:rPr>
          <w:rFonts w:cs="Arial"/>
          <w:color w:val="000000"/>
          <w:szCs w:val="20"/>
        </w:rPr>
        <w:t xml:space="preserve"> staff.</w:t>
      </w:r>
      <w:r>
        <w:rPr>
          <w:rFonts w:cs="Arial"/>
          <w:color w:val="000000"/>
          <w:szCs w:val="20"/>
        </w:rPr>
        <w:t xml:space="preserve"> </w:t>
      </w:r>
      <w:r w:rsidRPr="00B10BC1">
        <w:rPr>
          <w:rFonts w:cs="Arial"/>
          <w:color w:val="000000"/>
          <w:szCs w:val="20"/>
        </w:rPr>
        <w:t>Regular updates are vital, even if there is nothing to update on.</w:t>
      </w:r>
      <w:r>
        <w:rPr>
          <w:rFonts w:cs="Arial"/>
          <w:color w:val="000000"/>
          <w:szCs w:val="20"/>
        </w:rPr>
        <w:t xml:space="preserve"> </w:t>
      </w:r>
    </w:p>
    <w:p w:rsidR="003E2E02" w:rsidRDefault="003E2E02" w:rsidP="003E2E02">
      <w:pPr>
        <w:pStyle w:val="ListParagraph"/>
        <w:numPr>
          <w:ilvl w:val="0"/>
          <w:numId w:val="23"/>
        </w:numPr>
        <w:contextualSpacing/>
        <w:rPr>
          <w:rFonts w:cs="Arial"/>
          <w:color w:val="000000"/>
          <w:szCs w:val="20"/>
        </w:rPr>
      </w:pPr>
      <w:r w:rsidRPr="00B10BC1">
        <w:rPr>
          <w:rFonts w:cs="Arial"/>
          <w:color w:val="000000"/>
          <w:szCs w:val="20"/>
        </w:rPr>
        <w:t>It</w:t>
      </w:r>
      <w:r>
        <w:rPr>
          <w:rFonts w:cs="Arial"/>
          <w:color w:val="000000"/>
          <w:szCs w:val="20"/>
        </w:rPr>
        <w:t xml:space="preserve"> i</w:t>
      </w:r>
      <w:r w:rsidRPr="00B10BC1">
        <w:rPr>
          <w:rFonts w:cs="Arial"/>
          <w:color w:val="000000"/>
          <w:szCs w:val="20"/>
        </w:rPr>
        <w:t>s important to engage with partners in the planning stages to discuss and think through key ways in which they can work collectively.</w:t>
      </w:r>
    </w:p>
    <w:p w:rsidR="003E2E02" w:rsidRPr="00D25D1F" w:rsidRDefault="003E2E02" w:rsidP="003E2E02">
      <w:pPr>
        <w:pStyle w:val="ListParagraph"/>
        <w:numPr>
          <w:ilvl w:val="0"/>
          <w:numId w:val="23"/>
        </w:numPr>
        <w:contextualSpacing/>
        <w:rPr>
          <w:rFonts w:cs="Arial"/>
          <w:color w:val="000000"/>
          <w:szCs w:val="20"/>
        </w:rPr>
      </w:pPr>
      <w:r w:rsidRPr="00D25D1F">
        <w:rPr>
          <w:rFonts w:cs="Arial"/>
          <w:color w:val="000000"/>
          <w:szCs w:val="20"/>
        </w:rPr>
        <w:t xml:space="preserve">Continuing issues around sharing data </w:t>
      </w:r>
      <w:r>
        <w:rPr>
          <w:rFonts w:cs="Arial"/>
          <w:color w:val="000000"/>
          <w:szCs w:val="20"/>
        </w:rPr>
        <w:t>between health services and the local authority,</w:t>
      </w:r>
      <w:r w:rsidRPr="00D25D1F">
        <w:rPr>
          <w:rFonts w:cs="Arial"/>
          <w:color w:val="000000"/>
          <w:szCs w:val="20"/>
        </w:rPr>
        <w:t xml:space="preserve"> and access to data due to different governance arrangements, (although the health visiting service lead felt that they “</w:t>
      </w:r>
      <w:r w:rsidRPr="00D25D1F">
        <w:rPr>
          <w:rFonts w:cs="Arial"/>
          <w:i/>
          <w:color w:val="000000"/>
          <w:szCs w:val="20"/>
        </w:rPr>
        <w:t>make it work</w:t>
      </w:r>
      <w:r w:rsidRPr="00D25D1F">
        <w:rPr>
          <w:rFonts w:cs="Arial"/>
          <w:color w:val="000000"/>
          <w:szCs w:val="20"/>
        </w:rPr>
        <w:t>” with good communication links.</w:t>
      </w:r>
    </w:p>
    <w:p w:rsidR="003E2E02" w:rsidRPr="00D25D1F" w:rsidRDefault="003E2E02" w:rsidP="003E2E02">
      <w:pPr>
        <w:pStyle w:val="ListParagraph"/>
        <w:numPr>
          <w:ilvl w:val="0"/>
          <w:numId w:val="23"/>
        </w:numPr>
        <w:contextualSpacing/>
        <w:rPr>
          <w:rFonts w:cs="Arial"/>
          <w:color w:val="000000"/>
          <w:szCs w:val="20"/>
        </w:rPr>
      </w:pPr>
      <w:r w:rsidRPr="00D25D1F">
        <w:rPr>
          <w:rFonts w:cs="Arial"/>
          <w:color w:val="000000"/>
          <w:szCs w:val="20"/>
        </w:rPr>
        <w:t>The borough is seeing far greater need now, but centres may not be able to address central issues such as housing, poverty and domestic violence.</w:t>
      </w:r>
    </w:p>
    <w:p w:rsidR="003E2E02" w:rsidRPr="00063045" w:rsidRDefault="00FE7C68" w:rsidP="004C1322">
      <w:pPr>
        <w:pStyle w:val="Heading2"/>
      </w:pPr>
      <w:r>
        <w:lastRenderedPageBreak/>
        <w:t>4</w:t>
      </w:r>
      <w:r w:rsidR="003E2E02" w:rsidRPr="00063045">
        <w:t>.</w:t>
      </w:r>
      <w:r w:rsidR="003E2E02">
        <w:t>5</w:t>
      </w:r>
      <w:r w:rsidR="003E2E02" w:rsidRPr="00063045">
        <w:t xml:space="preserve"> Local Authority 5</w:t>
      </w:r>
    </w:p>
    <w:p w:rsidR="00D62C07" w:rsidRDefault="00D62C07" w:rsidP="00D62C07">
      <w:pPr>
        <w:jc w:val="center"/>
        <w:rPr>
          <w:rFonts w:cs="Arial"/>
          <w:szCs w:val="20"/>
        </w:rPr>
      </w:pPr>
      <w:r>
        <w:rPr>
          <w:noProof/>
          <w:lang w:eastAsia="en-GB"/>
        </w:rPr>
        <w:drawing>
          <wp:inline distT="0" distB="0" distL="0" distR="0" wp14:anchorId="4A5A25A8" wp14:editId="7F638A26">
            <wp:extent cx="4229100" cy="952500"/>
            <wp:effectExtent l="0" t="0" r="0" b="0"/>
            <wp:docPr id="32" name="Picture 32" title="Summary of model in 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29100" cy="952500"/>
                    </a:xfrm>
                    <a:prstGeom prst="rect">
                      <a:avLst/>
                    </a:prstGeom>
                  </pic:spPr>
                </pic:pic>
              </a:graphicData>
            </a:graphic>
          </wp:inline>
        </w:drawing>
      </w:r>
    </w:p>
    <w:p w:rsidR="0006088C" w:rsidRDefault="003E2E02" w:rsidP="0006088C">
      <w:pPr>
        <w:rPr>
          <w:noProof/>
          <w:lang w:eastAsia="en-GB"/>
        </w:rPr>
      </w:pPr>
      <w:r w:rsidRPr="00403471">
        <w:rPr>
          <w:rFonts w:cs="Arial"/>
          <w:szCs w:val="20"/>
        </w:rPr>
        <w:t>The</w:t>
      </w:r>
      <w:r>
        <w:rPr>
          <w:rFonts w:cs="Arial"/>
          <w:szCs w:val="20"/>
        </w:rPr>
        <w:t>re are</w:t>
      </w:r>
      <w:r w:rsidRPr="00403471">
        <w:rPr>
          <w:rFonts w:cs="Arial"/>
          <w:szCs w:val="20"/>
        </w:rPr>
        <w:t xml:space="preserve"> </w:t>
      </w:r>
      <w:r w:rsidR="0006088C">
        <w:rPr>
          <w:rFonts w:cs="Arial"/>
          <w:szCs w:val="20"/>
        </w:rPr>
        <w:t xml:space="preserve">3 family </w:t>
      </w:r>
      <w:r w:rsidR="0006088C" w:rsidRPr="00403471">
        <w:rPr>
          <w:rFonts w:cs="Arial"/>
          <w:szCs w:val="20"/>
        </w:rPr>
        <w:t>hubs</w:t>
      </w:r>
      <w:r w:rsidR="0006088C">
        <w:rPr>
          <w:rFonts w:cs="Arial"/>
          <w:szCs w:val="20"/>
        </w:rPr>
        <w:t xml:space="preserve">, which </w:t>
      </w:r>
      <w:r w:rsidR="0006088C" w:rsidRPr="00403471">
        <w:rPr>
          <w:rFonts w:cs="Arial"/>
          <w:szCs w:val="20"/>
        </w:rPr>
        <w:t xml:space="preserve">have enhanced services for </w:t>
      </w:r>
      <w:r w:rsidR="0006088C" w:rsidRPr="008929E7">
        <w:rPr>
          <w:rFonts w:cs="Arial"/>
          <w:szCs w:val="20"/>
          <w:u w:val="single"/>
        </w:rPr>
        <w:t>all</w:t>
      </w:r>
      <w:r w:rsidR="0006088C" w:rsidRPr="00403471">
        <w:rPr>
          <w:rFonts w:cs="Arial"/>
          <w:szCs w:val="20"/>
        </w:rPr>
        <w:t xml:space="preserve"> residents of </w:t>
      </w:r>
      <w:r w:rsidR="0006088C" w:rsidRPr="008929E7">
        <w:rPr>
          <w:rFonts w:cs="Arial"/>
          <w:szCs w:val="20"/>
          <w:u w:val="single"/>
        </w:rPr>
        <w:t>all</w:t>
      </w:r>
      <w:r w:rsidR="0006088C" w:rsidRPr="00403471">
        <w:rPr>
          <w:rFonts w:cs="Arial"/>
          <w:szCs w:val="20"/>
        </w:rPr>
        <w:t xml:space="preserve"> ages and extended opening hours</w:t>
      </w:r>
      <w:r w:rsidR="0006088C">
        <w:rPr>
          <w:rFonts w:cs="Arial"/>
          <w:szCs w:val="20"/>
        </w:rPr>
        <w:t>, plus</w:t>
      </w:r>
      <w:r w:rsidR="0006088C" w:rsidRPr="00403471">
        <w:rPr>
          <w:rFonts w:cs="Arial"/>
          <w:szCs w:val="20"/>
        </w:rPr>
        <w:t xml:space="preserve"> </w:t>
      </w:r>
      <w:r w:rsidR="0006088C">
        <w:rPr>
          <w:rFonts w:cs="Arial"/>
          <w:szCs w:val="20"/>
        </w:rPr>
        <w:t>6</w:t>
      </w:r>
      <w:r w:rsidR="0006088C" w:rsidRPr="00403471">
        <w:rPr>
          <w:rFonts w:cs="Arial"/>
          <w:szCs w:val="20"/>
        </w:rPr>
        <w:t xml:space="preserve"> children’s outreach centres</w:t>
      </w:r>
      <w:r w:rsidR="0006088C">
        <w:rPr>
          <w:rFonts w:cs="Arial"/>
          <w:szCs w:val="20"/>
        </w:rPr>
        <w:t xml:space="preserve"> based in schools, which</w:t>
      </w:r>
      <w:r w:rsidR="0006088C" w:rsidRPr="00403471">
        <w:rPr>
          <w:rFonts w:cs="Arial"/>
          <w:szCs w:val="20"/>
        </w:rPr>
        <w:t xml:space="preserve"> deliver activities co-ordinated by the hubs and delivered by partner organisations.</w:t>
      </w:r>
      <w:r w:rsidR="0006088C">
        <w:rPr>
          <w:rFonts w:cs="Arial"/>
          <w:szCs w:val="20"/>
        </w:rPr>
        <w:t xml:space="preserve"> </w:t>
      </w:r>
      <w:r w:rsidR="0006088C">
        <w:rPr>
          <w:noProof/>
          <w:lang w:eastAsia="en-GB"/>
        </w:rPr>
        <w:t>The three localities are aligned with the clinical commissioning group neighbourhood model and place-based policing.</w:t>
      </w:r>
    </w:p>
    <w:p w:rsidR="0006088C" w:rsidRDefault="0006088C" w:rsidP="0006088C">
      <w:pPr>
        <w:rPr>
          <w:rFonts w:cs="Arial"/>
          <w:szCs w:val="20"/>
        </w:rPr>
      </w:pPr>
    </w:p>
    <w:p w:rsidR="0006088C" w:rsidRPr="00403471" w:rsidRDefault="0006088C" w:rsidP="0006088C">
      <w:pPr>
        <w:rPr>
          <w:rFonts w:cs="Arial"/>
          <w:szCs w:val="20"/>
        </w:rPr>
      </w:pPr>
      <w:r>
        <w:rPr>
          <w:noProof/>
          <w:lang w:eastAsia="en-GB"/>
        </w:rPr>
        <w:t xml:space="preserve">In the 18 months prior to the redesign, the authority trialled an all age approach within one hub. </w:t>
      </w:r>
      <w:r w:rsidRPr="00403471">
        <w:rPr>
          <w:rFonts w:cs="Arial"/>
          <w:szCs w:val="20"/>
        </w:rPr>
        <w:t xml:space="preserve">The local authority has worked with its partners to extend children’s centre services through </w:t>
      </w:r>
      <w:r>
        <w:rPr>
          <w:rFonts w:cs="Arial"/>
          <w:szCs w:val="20"/>
        </w:rPr>
        <w:t>the new</w:t>
      </w:r>
      <w:r w:rsidRPr="00403471">
        <w:rPr>
          <w:rFonts w:cs="Arial"/>
          <w:szCs w:val="20"/>
        </w:rPr>
        <w:t xml:space="preserve"> one stop hubs, making more services available in local communities. The new model support</w:t>
      </w:r>
      <w:r>
        <w:rPr>
          <w:rFonts w:cs="Arial"/>
          <w:szCs w:val="20"/>
        </w:rPr>
        <w:t>s</w:t>
      </w:r>
      <w:r w:rsidRPr="00403471">
        <w:rPr>
          <w:rFonts w:cs="Arial"/>
          <w:szCs w:val="20"/>
        </w:rPr>
        <w:t xml:space="preserve"> older children, their parents, families and the wider community. Centres now offer a broad range of services, activities and support beyond the pre-school age group.</w:t>
      </w:r>
    </w:p>
    <w:p w:rsidR="0006088C" w:rsidRDefault="0006088C" w:rsidP="0006088C">
      <w:pPr>
        <w:rPr>
          <w:rFonts w:cs="Arial"/>
          <w:szCs w:val="20"/>
        </w:rPr>
      </w:pPr>
    </w:p>
    <w:p w:rsidR="0006088C" w:rsidRDefault="0006088C" w:rsidP="0006088C">
      <w:pPr>
        <w:rPr>
          <w:noProof/>
          <w:lang w:eastAsia="en-GB"/>
        </w:rPr>
      </w:pPr>
      <w:r>
        <w:rPr>
          <w:noProof/>
          <w:lang w:eastAsia="en-GB"/>
        </w:rPr>
        <w:t>A range of  teams are based in the hubs, which also provide hot desks, network access and printing for local authority staff and partners who are not based at the hubs.</w:t>
      </w:r>
    </w:p>
    <w:p w:rsidR="0006088C" w:rsidRDefault="0006088C" w:rsidP="0006088C">
      <w:pPr>
        <w:rPr>
          <w:noProof/>
          <w:lang w:eastAsia="en-GB"/>
        </w:rPr>
      </w:pPr>
    </w:p>
    <w:p w:rsidR="0006088C" w:rsidRDefault="0006088C" w:rsidP="0006088C">
      <w:pPr>
        <w:rPr>
          <w:rFonts w:cs="Arial"/>
          <w:szCs w:val="20"/>
        </w:rPr>
      </w:pPr>
      <w:r>
        <w:rPr>
          <w:rFonts w:cs="Arial"/>
          <w:szCs w:val="20"/>
        </w:rPr>
        <w:t>T</w:t>
      </w:r>
      <w:r w:rsidRPr="00403471">
        <w:rPr>
          <w:rFonts w:cs="Arial"/>
          <w:szCs w:val="20"/>
        </w:rPr>
        <w:t>he health visiting service acro</w:t>
      </w:r>
      <w:r>
        <w:rPr>
          <w:rFonts w:cs="Arial"/>
          <w:szCs w:val="20"/>
        </w:rPr>
        <w:t>ss the borough was transformed a</w:t>
      </w:r>
      <w:r w:rsidRPr="00403471">
        <w:rPr>
          <w:rFonts w:cs="Arial"/>
          <w:szCs w:val="20"/>
        </w:rPr>
        <w:t xml:space="preserve"> year before the re</w:t>
      </w:r>
      <w:r>
        <w:rPr>
          <w:rFonts w:cs="Arial"/>
          <w:szCs w:val="20"/>
        </w:rPr>
        <w:t>design of children’s centres.</w:t>
      </w:r>
    </w:p>
    <w:p w:rsidR="0006088C" w:rsidRDefault="0006088C" w:rsidP="0006088C">
      <w:pPr>
        <w:rPr>
          <w:rFonts w:cs="Arial"/>
          <w:szCs w:val="20"/>
        </w:rPr>
      </w:pPr>
    </w:p>
    <w:p w:rsidR="0006088C" w:rsidRPr="00D25D1F" w:rsidRDefault="0006088C" w:rsidP="0006088C">
      <w:pPr>
        <w:rPr>
          <w:rFonts w:cs="Arial"/>
          <w:b/>
          <w:color w:val="000000"/>
          <w:szCs w:val="20"/>
        </w:rPr>
      </w:pPr>
      <w:r w:rsidRPr="00D25D1F">
        <w:rPr>
          <w:rFonts w:cs="Arial"/>
          <w:b/>
          <w:color w:val="000000"/>
          <w:szCs w:val="20"/>
        </w:rPr>
        <w:t>Positives</w:t>
      </w:r>
      <w:r>
        <w:rPr>
          <w:rFonts w:cs="Arial"/>
          <w:b/>
          <w:color w:val="000000"/>
          <w:szCs w:val="20"/>
        </w:rPr>
        <w:t xml:space="preserve"> from the new model</w:t>
      </w:r>
    </w:p>
    <w:p w:rsidR="0006088C" w:rsidRDefault="0006088C" w:rsidP="0006088C">
      <w:pPr>
        <w:numPr>
          <w:ilvl w:val="0"/>
          <w:numId w:val="29"/>
        </w:numPr>
        <w:rPr>
          <w:noProof/>
          <w:lang w:eastAsia="en-GB"/>
        </w:rPr>
      </w:pPr>
      <w:r>
        <w:rPr>
          <w:noProof/>
          <w:lang w:eastAsia="en-GB"/>
        </w:rPr>
        <w:t>Strong partnership working and relationships where the local authority has built up trust with parenters.</w:t>
      </w:r>
    </w:p>
    <w:p w:rsidR="0006088C" w:rsidRDefault="0006088C" w:rsidP="0006088C">
      <w:pPr>
        <w:numPr>
          <w:ilvl w:val="0"/>
          <w:numId w:val="29"/>
        </w:numPr>
        <w:rPr>
          <w:noProof/>
          <w:lang w:eastAsia="en-GB"/>
        </w:rPr>
      </w:pPr>
      <w:r>
        <w:rPr>
          <w:noProof/>
          <w:lang w:eastAsia="en-GB"/>
        </w:rPr>
        <w:t>The hub trial increased</w:t>
      </w:r>
      <w:r w:rsidRPr="00A95209">
        <w:rPr>
          <w:noProof/>
          <w:lang w:eastAsia="en-GB"/>
        </w:rPr>
        <w:t xml:space="preserve"> access rates </w:t>
      </w:r>
      <w:r>
        <w:rPr>
          <w:noProof/>
          <w:lang w:eastAsia="en-GB"/>
        </w:rPr>
        <w:t>to c</w:t>
      </w:r>
      <w:r w:rsidRPr="00A95209">
        <w:rPr>
          <w:noProof/>
          <w:lang w:eastAsia="en-GB"/>
        </w:rPr>
        <w:t xml:space="preserve">hildren’s </w:t>
      </w:r>
      <w:r>
        <w:rPr>
          <w:noProof/>
          <w:lang w:eastAsia="en-GB"/>
        </w:rPr>
        <w:t>c</w:t>
      </w:r>
      <w:r w:rsidRPr="00A95209">
        <w:rPr>
          <w:noProof/>
          <w:lang w:eastAsia="en-GB"/>
        </w:rPr>
        <w:t>entre</w:t>
      </w:r>
      <w:r>
        <w:rPr>
          <w:noProof/>
          <w:lang w:eastAsia="en-GB"/>
        </w:rPr>
        <w:t xml:space="preserve">s, including </w:t>
      </w:r>
      <w:r w:rsidRPr="00A95209">
        <w:rPr>
          <w:noProof/>
          <w:lang w:eastAsia="en-GB"/>
        </w:rPr>
        <w:t xml:space="preserve">wider access beyond </w:t>
      </w:r>
      <w:r>
        <w:rPr>
          <w:noProof/>
          <w:lang w:eastAsia="en-GB"/>
        </w:rPr>
        <w:t xml:space="preserve">the under </w:t>
      </w:r>
      <w:r w:rsidRPr="00A95209">
        <w:rPr>
          <w:noProof/>
          <w:lang w:eastAsia="en-GB"/>
        </w:rPr>
        <w:t>fives</w:t>
      </w:r>
      <w:r>
        <w:rPr>
          <w:noProof/>
          <w:lang w:eastAsia="en-GB"/>
        </w:rPr>
        <w:t>. For example, a six month pilot which saw the birth Registrar located in the trial family hub substantially increased participation by parents in the hub’s activities.</w:t>
      </w:r>
    </w:p>
    <w:p w:rsidR="0006088C" w:rsidRDefault="0006088C" w:rsidP="0006088C">
      <w:pPr>
        <w:numPr>
          <w:ilvl w:val="0"/>
          <w:numId w:val="29"/>
        </w:numPr>
        <w:rPr>
          <w:noProof/>
          <w:lang w:eastAsia="en-GB"/>
        </w:rPr>
      </w:pPr>
      <w:r>
        <w:rPr>
          <w:noProof/>
          <w:lang w:eastAsia="en-GB"/>
        </w:rPr>
        <w:t>Do Not Access (DNA) rates for</w:t>
      </w:r>
      <w:r w:rsidRPr="00A95209">
        <w:rPr>
          <w:noProof/>
          <w:lang w:eastAsia="en-GB"/>
        </w:rPr>
        <w:t xml:space="preserve"> the speech and language drop-in</w:t>
      </w:r>
      <w:r>
        <w:rPr>
          <w:noProof/>
          <w:lang w:eastAsia="en-GB"/>
        </w:rPr>
        <w:t xml:space="preserve"> sesssions </w:t>
      </w:r>
      <w:r w:rsidRPr="00A95209">
        <w:rPr>
          <w:noProof/>
          <w:lang w:eastAsia="en-GB"/>
        </w:rPr>
        <w:t>ha</w:t>
      </w:r>
      <w:r>
        <w:rPr>
          <w:noProof/>
          <w:lang w:eastAsia="en-GB"/>
        </w:rPr>
        <w:t>ve</w:t>
      </w:r>
      <w:r w:rsidRPr="00A95209">
        <w:rPr>
          <w:noProof/>
          <w:lang w:eastAsia="en-GB"/>
        </w:rPr>
        <w:t xml:space="preserve"> </w:t>
      </w:r>
      <w:r>
        <w:rPr>
          <w:noProof/>
          <w:lang w:eastAsia="en-GB"/>
        </w:rPr>
        <w:t>fallen</w:t>
      </w:r>
      <w:r w:rsidRPr="00A95209">
        <w:rPr>
          <w:noProof/>
          <w:lang w:eastAsia="en-GB"/>
        </w:rPr>
        <w:t xml:space="preserve"> because they </w:t>
      </w:r>
      <w:r>
        <w:rPr>
          <w:noProof/>
          <w:lang w:eastAsia="en-GB"/>
        </w:rPr>
        <w:t>a</w:t>
      </w:r>
      <w:r w:rsidRPr="00A95209">
        <w:rPr>
          <w:noProof/>
          <w:lang w:eastAsia="en-GB"/>
        </w:rPr>
        <w:t xml:space="preserve">re in a more convenient place for families. </w:t>
      </w:r>
    </w:p>
    <w:p w:rsidR="0006088C" w:rsidRDefault="0006088C" w:rsidP="0006088C">
      <w:pPr>
        <w:numPr>
          <w:ilvl w:val="0"/>
          <w:numId w:val="29"/>
        </w:numPr>
        <w:rPr>
          <w:noProof/>
          <w:lang w:eastAsia="en-GB"/>
        </w:rPr>
      </w:pPr>
      <w:r>
        <w:rPr>
          <w:noProof/>
          <w:lang w:eastAsia="en-GB"/>
        </w:rPr>
        <w:t xml:space="preserve">The take up rate for </w:t>
      </w:r>
      <w:r w:rsidRPr="00E163DC">
        <w:rPr>
          <w:noProof/>
          <w:lang w:eastAsia="en-GB"/>
        </w:rPr>
        <w:t>mental health and wellbeing support for young people</w:t>
      </w:r>
      <w:r>
        <w:rPr>
          <w:noProof/>
          <w:lang w:eastAsia="en-GB"/>
        </w:rPr>
        <w:t xml:space="preserve"> has increased since this has</w:t>
      </w:r>
      <w:r w:rsidRPr="00A95209">
        <w:rPr>
          <w:noProof/>
          <w:lang w:eastAsia="en-GB"/>
        </w:rPr>
        <w:t xml:space="preserve"> started </w:t>
      </w:r>
      <w:r>
        <w:rPr>
          <w:noProof/>
          <w:lang w:eastAsia="en-GB"/>
        </w:rPr>
        <w:t xml:space="preserve">to be </w:t>
      </w:r>
      <w:r w:rsidRPr="00A95209">
        <w:rPr>
          <w:noProof/>
          <w:lang w:eastAsia="en-GB"/>
        </w:rPr>
        <w:t>deliver</w:t>
      </w:r>
      <w:r>
        <w:rPr>
          <w:noProof/>
          <w:lang w:eastAsia="en-GB"/>
        </w:rPr>
        <w:t>ed</w:t>
      </w:r>
      <w:r w:rsidRPr="00A95209">
        <w:rPr>
          <w:noProof/>
          <w:lang w:eastAsia="en-GB"/>
        </w:rPr>
        <w:t xml:space="preserve"> from the centres</w:t>
      </w:r>
      <w:r>
        <w:rPr>
          <w:noProof/>
          <w:lang w:eastAsia="en-GB"/>
        </w:rPr>
        <w:t xml:space="preserve">. </w:t>
      </w:r>
    </w:p>
    <w:p w:rsidR="0006088C" w:rsidRDefault="0006088C" w:rsidP="0006088C">
      <w:pPr>
        <w:rPr>
          <w:rFonts w:cs="Arial"/>
          <w:color w:val="000000"/>
          <w:szCs w:val="20"/>
        </w:rPr>
      </w:pPr>
    </w:p>
    <w:p w:rsidR="0006088C" w:rsidRPr="00D25D1F" w:rsidRDefault="0006088C" w:rsidP="0006088C">
      <w:pPr>
        <w:rPr>
          <w:rFonts w:cs="Arial"/>
          <w:b/>
          <w:color w:val="000000"/>
          <w:szCs w:val="20"/>
        </w:rPr>
      </w:pPr>
      <w:r>
        <w:rPr>
          <w:rFonts w:cs="Arial"/>
          <w:b/>
          <w:color w:val="000000"/>
          <w:szCs w:val="20"/>
        </w:rPr>
        <w:t>Challenges for the new model</w:t>
      </w:r>
    </w:p>
    <w:p w:rsidR="0006088C" w:rsidRDefault="0006088C" w:rsidP="0006088C">
      <w:pPr>
        <w:numPr>
          <w:ilvl w:val="0"/>
          <w:numId w:val="30"/>
        </w:numPr>
        <w:rPr>
          <w:noProof/>
          <w:lang w:eastAsia="en-GB"/>
        </w:rPr>
      </w:pPr>
      <w:r>
        <w:rPr>
          <w:noProof/>
          <w:lang w:eastAsia="en-GB"/>
        </w:rPr>
        <w:t>Getting the right buy-in from the right partners is essential, as is strong support from across the local authority.</w:t>
      </w:r>
    </w:p>
    <w:p w:rsidR="0006088C" w:rsidRDefault="0006088C" w:rsidP="0006088C">
      <w:pPr>
        <w:numPr>
          <w:ilvl w:val="0"/>
          <w:numId w:val="30"/>
        </w:numPr>
        <w:rPr>
          <w:noProof/>
          <w:lang w:eastAsia="en-GB"/>
        </w:rPr>
      </w:pPr>
      <w:r>
        <w:rPr>
          <w:noProof/>
          <w:lang w:eastAsia="en-GB"/>
        </w:rPr>
        <w:t>The HR process was difficult as there were multiple schools and academies involved and it took time to obtain consensus from each organisation and the different unions.</w:t>
      </w:r>
    </w:p>
    <w:p w:rsidR="003E2E02" w:rsidRDefault="003E2E02" w:rsidP="003E2E02">
      <w:pPr>
        <w:rPr>
          <w:rFonts w:cs="Arial"/>
          <w:szCs w:val="20"/>
        </w:rPr>
      </w:pPr>
    </w:p>
    <w:p w:rsidR="00FE7C68" w:rsidRPr="00063045" w:rsidRDefault="003E2E02" w:rsidP="004C1322">
      <w:pPr>
        <w:pStyle w:val="Heading2"/>
      </w:pPr>
      <w:r>
        <w:br w:type="page"/>
      </w:r>
      <w:r w:rsidR="00FE7C68">
        <w:lastRenderedPageBreak/>
        <w:t>4</w:t>
      </w:r>
      <w:r w:rsidR="00FE7C68" w:rsidRPr="00063045">
        <w:t xml:space="preserve">.6 Local </w:t>
      </w:r>
      <w:r w:rsidR="00FE7C68">
        <w:t>A</w:t>
      </w:r>
      <w:r w:rsidR="00FE7C68" w:rsidRPr="00063045">
        <w:t>uthority 6</w:t>
      </w:r>
    </w:p>
    <w:p w:rsidR="00D62C07" w:rsidRDefault="00D62C07" w:rsidP="00D62C07">
      <w:pPr>
        <w:jc w:val="center"/>
        <w:rPr>
          <w:bCs/>
        </w:rPr>
      </w:pPr>
      <w:r>
        <w:rPr>
          <w:noProof/>
          <w:lang w:eastAsia="en-GB"/>
        </w:rPr>
        <w:drawing>
          <wp:inline distT="0" distB="0" distL="0" distR="0" wp14:anchorId="0D5C9D5F" wp14:editId="73079FBC">
            <wp:extent cx="4419600" cy="923925"/>
            <wp:effectExtent l="0" t="0" r="0" b="9525"/>
            <wp:docPr id="34" name="Picture 34" title="Summary of model in L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19600" cy="923925"/>
                    </a:xfrm>
                    <a:prstGeom prst="rect">
                      <a:avLst/>
                    </a:prstGeom>
                  </pic:spPr>
                </pic:pic>
              </a:graphicData>
            </a:graphic>
          </wp:inline>
        </w:drawing>
      </w:r>
    </w:p>
    <w:p w:rsidR="00FE7C68" w:rsidRPr="005718A1" w:rsidRDefault="00FE7C68" w:rsidP="00FE7C68">
      <w:r w:rsidRPr="005718A1">
        <w:rPr>
          <w:bCs/>
        </w:rPr>
        <w:t xml:space="preserve">The 0-18 family-centred model has </w:t>
      </w:r>
      <w:r>
        <w:rPr>
          <w:bCs/>
        </w:rPr>
        <w:t>8</w:t>
      </w:r>
      <w:r w:rsidRPr="005718A1">
        <w:t xml:space="preserve"> locality based ‘Strengthening Families </w:t>
      </w:r>
      <w:r>
        <w:t>h</w:t>
      </w:r>
      <w:r w:rsidRPr="005718A1">
        <w:t>ubs’,</w:t>
      </w:r>
      <w:r w:rsidRPr="005718A1">
        <w:rPr>
          <w:bCs/>
        </w:rPr>
        <w:t xml:space="preserve"> aligned with </w:t>
      </w:r>
      <w:r>
        <w:rPr>
          <w:bCs/>
        </w:rPr>
        <w:t>s</w:t>
      </w:r>
      <w:r w:rsidRPr="005718A1">
        <w:rPr>
          <w:bCs/>
        </w:rPr>
        <w:t xml:space="preserve">chools. </w:t>
      </w:r>
      <w:r w:rsidRPr="005718A1">
        <w:t xml:space="preserve">The model includes </w:t>
      </w:r>
      <w:r>
        <w:t xml:space="preserve">universal </w:t>
      </w:r>
      <w:r w:rsidRPr="005718A1">
        <w:t xml:space="preserve">and </w:t>
      </w:r>
      <w:r>
        <w:t xml:space="preserve">targeted </w:t>
      </w:r>
      <w:r w:rsidRPr="005718A1">
        <w:t>services for</w:t>
      </w:r>
      <w:r>
        <w:t xml:space="preserve"> families from priority groups</w:t>
      </w:r>
      <w:r w:rsidRPr="005718A1">
        <w:t>, and focusses on both outreach and building-based provision.</w:t>
      </w:r>
      <w:r w:rsidR="00DA1C9B">
        <w:t xml:space="preserve"> </w:t>
      </w:r>
    </w:p>
    <w:p w:rsidR="00FE7C68" w:rsidRPr="005718A1" w:rsidRDefault="00FE7C68" w:rsidP="00FE7C68">
      <w:pPr>
        <w:pStyle w:val="Default"/>
      </w:pPr>
    </w:p>
    <w:p w:rsidR="00FE7C68" w:rsidRPr="005718A1" w:rsidRDefault="00FE7C68" w:rsidP="00FE7C68">
      <w:pPr>
        <w:autoSpaceDE w:val="0"/>
        <w:autoSpaceDN w:val="0"/>
        <w:adjustRightInd w:val="0"/>
        <w:rPr>
          <w:rFonts w:cs="Arial"/>
          <w:szCs w:val="24"/>
        </w:rPr>
      </w:pPr>
      <w:r w:rsidRPr="005718A1">
        <w:rPr>
          <w:rFonts w:cs="Arial"/>
          <w:szCs w:val="24"/>
        </w:rPr>
        <w:t xml:space="preserve">The Strengthening Families Teams are located in the </w:t>
      </w:r>
      <w:r>
        <w:rPr>
          <w:rFonts w:cs="Arial"/>
          <w:szCs w:val="24"/>
        </w:rPr>
        <w:t>h</w:t>
      </w:r>
      <w:r w:rsidRPr="005718A1">
        <w:rPr>
          <w:rFonts w:cs="Arial"/>
          <w:szCs w:val="24"/>
        </w:rPr>
        <w:t>ubs alongs</w:t>
      </w:r>
      <w:r>
        <w:rPr>
          <w:rFonts w:cs="Arial"/>
          <w:szCs w:val="24"/>
        </w:rPr>
        <w:t>ide social workers and h</w:t>
      </w:r>
      <w:r w:rsidRPr="005718A1">
        <w:rPr>
          <w:rFonts w:cs="Arial"/>
          <w:szCs w:val="24"/>
        </w:rPr>
        <w:t xml:space="preserve">ealth </w:t>
      </w:r>
      <w:r>
        <w:rPr>
          <w:rFonts w:cs="Arial"/>
          <w:szCs w:val="24"/>
        </w:rPr>
        <w:t>v</w:t>
      </w:r>
      <w:r w:rsidRPr="005718A1">
        <w:rPr>
          <w:rFonts w:cs="Arial"/>
          <w:szCs w:val="24"/>
        </w:rPr>
        <w:t xml:space="preserve">isitor </w:t>
      </w:r>
      <w:r>
        <w:rPr>
          <w:rFonts w:cs="Arial"/>
          <w:szCs w:val="24"/>
        </w:rPr>
        <w:t>t</w:t>
      </w:r>
      <w:r w:rsidRPr="005718A1">
        <w:rPr>
          <w:rFonts w:cs="Arial"/>
          <w:szCs w:val="24"/>
        </w:rPr>
        <w:t xml:space="preserve">eams which facilitates joint working and </w:t>
      </w:r>
      <w:r>
        <w:rPr>
          <w:rFonts w:cs="Arial"/>
          <w:szCs w:val="24"/>
        </w:rPr>
        <w:t xml:space="preserve">the sharing of expertise. </w:t>
      </w:r>
      <w:r w:rsidRPr="005718A1">
        <w:rPr>
          <w:rFonts w:cs="Arial"/>
          <w:szCs w:val="24"/>
        </w:rPr>
        <w:t>Partners also form part of the offer</w:t>
      </w:r>
      <w:r>
        <w:rPr>
          <w:rFonts w:cs="Arial"/>
          <w:szCs w:val="24"/>
        </w:rPr>
        <w:t>,</w:t>
      </w:r>
      <w:r w:rsidRPr="005718A1">
        <w:rPr>
          <w:rFonts w:cs="Arial"/>
          <w:szCs w:val="24"/>
        </w:rPr>
        <w:t xml:space="preserve"> including </w:t>
      </w:r>
      <w:r>
        <w:rPr>
          <w:rFonts w:cs="Arial"/>
          <w:szCs w:val="24"/>
        </w:rPr>
        <w:t>around 80 p</w:t>
      </w:r>
      <w:r w:rsidRPr="005718A1">
        <w:rPr>
          <w:rFonts w:cs="Arial"/>
          <w:szCs w:val="24"/>
        </w:rPr>
        <w:t xml:space="preserve">arent </w:t>
      </w:r>
      <w:r>
        <w:rPr>
          <w:rFonts w:cs="Arial"/>
          <w:szCs w:val="24"/>
        </w:rPr>
        <w:t>c</w:t>
      </w:r>
      <w:r w:rsidRPr="005718A1">
        <w:rPr>
          <w:rFonts w:cs="Arial"/>
          <w:szCs w:val="24"/>
        </w:rPr>
        <w:t>hampions who encourage families to engage with services.</w:t>
      </w:r>
    </w:p>
    <w:p w:rsidR="00FE7C68" w:rsidRPr="005718A1" w:rsidRDefault="00FE7C68" w:rsidP="00FE7C68">
      <w:pPr>
        <w:pStyle w:val="Default"/>
      </w:pPr>
    </w:p>
    <w:p w:rsidR="00FE7C68" w:rsidRPr="006F3264" w:rsidRDefault="00FE7C68" w:rsidP="00FE7C68">
      <w:pPr>
        <w:pStyle w:val="Default"/>
      </w:pPr>
      <w:r w:rsidRPr="005F2346">
        <w:rPr>
          <w:bCs/>
          <w:color w:val="auto"/>
          <w:szCs w:val="20"/>
        </w:rPr>
        <w:t>The principles of the service include</w:t>
      </w:r>
      <w:r>
        <w:rPr>
          <w:bCs/>
          <w:color w:val="auto"/>
          <w:szCs w:val="20"/>
        </w:rPr>
        <w:t xml:space="preserve"> a </w:t>
      </w:r>
      <w:r w:rsidRPr="005F2346">
        <w:rPr>
          <w:bCs/>
          <w:color w:val="auto"/>
          <w:szCs w:val="20"/>
        </w:rPr>
        <w:t xml:space="preserve">focus on children and families with </w:t>
      </w:r>
      <w:r>
        <w:rPr>
          <w:bCs/>
          <w:color w:val="auto"/>
          <w:szCs w:val="20"/>
        </w:rPr>
        <w:t xml:space="preserve">the </w:t>
      </w:r>
      <w:r w:rsidRPr="005F2346">
        <w:rPr>
          <w:bCs/>
          <w:color w:val="auto"/>
          <w:szCs w:val="20"/>
        </w:rPr>
        <w:t>greatest need</w:t>
      </w:r>
      <w:r>
        <w:rPr>
          <w:bCs/>
          <w:color w:val="auto"/>
          <w:szCs w:val="20"/>
        </w:rPr>
        <w:t xml:space="preserve"> and the d</w:t>
      </w:r>
      <w:r w:rsidRPr="005F2346">
        <w:rPr>
          <w:bCs/>
          <w:color w:val="auto"/>
          <w:szCs w:val="20"/>
        </w:rPr>
        <w:t xml:space="preserve">istribution of resources firmly aligned to analysis of </w:t>
      </w:r>
      <w:r w:rsidRPr="005718A1">
        <w:t>local need</w:t>
      </w:r>
      <w:r>
        <w:t xml:space="preserve">. It also </w:t>
      </w:r>
      <w:r w:rsidRPr="005718A1">
        <w:t>embed</w:t>
      </w:r>
      <w:r>
        <w:t>s</w:t>
      </w:r>
      <w:r w:rsidRPr="005718A1">
        <w:t xml:space="preserve"> </w:t>
      </w:r>
      <w:r>
        <w:t>the authority</w:t>
      </w:r>
      <w:r w:rsidRPr="005718A1">
        <w:t>’s Troubled Families programme</w:t>
      </w:r>
      <w:r>
        <w:t>. The local authority has aimed to create a “seamless” early intervention service for families, who can move from universal services to a more targeted service where higher needs are identified. P</w:t>
      </w:r>
      <w:r w:rsidRPr="00B9405F">
        <w:t xml:space="preserve">artnership forums </w:t>
      </w:r>
      <w:r>
        <w:t xml:space="preserve">in each locality </w:t>
      </w:r>
      <w:r w:rsidRPr="00B9405F">
        <w:t>include</w:t>
      </w:r>
      <w:r>
        <w:t xml:space="preserve"> </w:t>
      </w:r>
      <w:r w:rsidRPr="00B9405F">
        <w:t>school</w:t>
      </w:r>
      <w:r>
        <w:t>s</w:t>
      </w:r>
      <w:r w:rsidRPr="00B9405F">
        <w:t xml:space="preserve">, health </w:t>
      </w:r>
      <w:r>
        <w:t xml:space="preserve">and </w:t>
      </w:r>
      <w:r w:rsidRPr="00B9405F">
        <w:t xml:space="preserve">voluntary </w:t>
      </w:r>
      <w:r>
        <w:t xml:space="preserve">organisations and discuss </w:t>
      </w:r>
      <w:r w:rsidRPr="00B9405F">
        <w:t>emerging issues within that locality</w:t>
      </w:r>
      <w:r>
        <w:t xml:space="preserve"> with a</w:t>
      </w:r>
      <w:r w:rsidRPr="00B9405F">
        <w:t xml:space="preserve"> small budget </w:t>
      </w:r>
      <w:r>
        <w:t>to</w:t>
      </w:r>
      <w:r w:rsidRPr="00B9405F">
        <w:t xml:space="preserve"> address local issues</w:t>
      </w:r>
      <w:r>
        <w:t xml:space="preserve"> arising.</w:t>
      </w:r>
    </w:p>
    <w:p w:rsidR="00FE7C68" w:rsidRDefault="00FE7C68" w:rsidP="00FE7C68">
      <w:pPr>
        <w:autoSpaceDE w:val="0"/>
        <w:autoSpaceDN w:val="0"/>
        <w:adjustRightInd w:val="0"/>
        <w:rPr>
          <w:rFonts w:cs="Arial"/>
          <w:szCs w:val="24"/>
        </w:rPr>
      </w:pPr>
    </w:p>
    <w:p w:rsidR="00FE7C68" w:rsidRPr="00D217A3" w:rsidRDefault="00FE7C68" w:rsidP="00FE7C68">
      <w:pPr>
        <w:rPr>
          <w:rFonts w:cs="Arial"/>
          <w:b/>
          <w:szCs w:val="20"/>
        </w:rPr>
      </w:pPr>
      <w:r w:rsidRPr="00D217A3">
        <w:rPr>
          <w:rFonts w:cs="Arial"/>
          <w:b/>
          <w:szCs w:val="20"/>
        </w:rPr>
        <w:t>Positives from the new model</w:t>
      </w:r>
    </w:p>
    <w:p w:rsidR="00FE7C68" w:rsidRDefault="00FE7C68" w:rsidP="00FE7C68">
      <w:pPr>
        <w:numPr>
          <w:ilvl w:val="0"/>
          <w:numId w:val="31"/>
        </w:numPr>
        <w:rPr>
          <w:rFonts w:cs="Arial"/>
          <w:szCs w:val="20"/>
        </w:rPr>
      </w:pPr>
      <w:r w:rsidRPr="00A142B8">
        <w:rPr>
          <w:rFonts w:cs="Arial"/>
          <w:szCs w:val="20"/>
        </w:rPr>
        <w:t>Feedback on the redesign was positive and highlighted the importance of Early Help services to families.</w:t>
      </w:r>
    </w:p>
    <w:p w:rsidR="00FE7C68" w:rsidRDefault="00FE7C68" w:rsidP="00FE7C68">
      <w:pPr>
        <w:numPr>
          <w:ilvl w:val="0"/>
          <w:numId w:val="31"/>
        </w:numPr>
        <w:rPr>
          <w:rFonts w:cs="Arial"/>
          <w:szCs w:val="20"/>
        </w:rPr>
      </w:pPr>
      <w:r>
        <w:rPr>
          <w:rFonts w:cs="Arial"/>
          <w:szCs w:val="20"/>
        </w:rPr>
        <w:t>The early intervention service has been successful, including avoiding a spike in demand during COVID and reductions in the rates of children in care, Child Protection and Children in Need.</w:t>
      </w:r>
    </w:p>
    <w:p w:rsidR="00FE7C68" w:rsidRDefault="00FE7C68" w:rsidP="00FE7C68">
      <w:pPr>
        <w:numPr>
          <w:ilvl w:val="0"/>
          <w:numId w:val="31"/>
        </w:numPr>
        <w:rPr>
          <w:rFonts w:cs="Arial"/>
          <w:szCs w:val="20"/>
        </w:rPr>
      </w:pPr>
      <w:r w:rsidRPr="00A142B8">
        <w:rPr>
          <w:rFonts w:cs="Arial"/>
          <w:szCs w:val="20"/>
        </w:rPr>
        <w:t>Being locality-based has made a huge difference to the early intervention work.</w:t>
      </w:r>
    </w:p>
    <w:p w:rsidR="00FE7C68" w:rsidRPr="00A142B8" w:rsidRDefault="00FE7C68" w:rsidP="00FE7C68">
      <w:pPr>
        <w:numPr>
          <w:ilvl w:val="0"/>
          <w:numId w:val="31"/>
        </w:numPr>
        <w:rPr>
          <w:rFonts w:cs="Arial"/>
          <w:szCs w:val="20"/>
        </w:rPr>
      </w:pPr>
      <w:r w:rsidRPr="00A142B8">
        <w:rPr>
          <w:rFonts w:cs="Arial"/>
          <w:szCs w:val="20"/>
        </w:rPr>
        <w:t>The co-location of staff has improved partner relationships.</w:t>
      </w:r>
    </w:p>
    <w:p w:rsidR="00FE7C68" w:rsidRPr="00D217A3" w:rsidRDefault="00FE7C68" w:rsidP="00FE7C68">
      <w:pPr>
        <w:numPr>
          <w:ilvl w:val="0"/>
          <w:numId w:val="31"/>
        </w:numPr>
        <w:rPr>
          <w:rFonts w:cs="Arial"/>
          <w:szCs w:val="20"/>
        </w:rPr>
      </w:pPr>
      <w:r>
        <w:rPr>
          <w:rFonts w:cs="Arial"/>
          <w:szCs w:val="20"/>
        </w:rPr>
        <w:t>The parent champion</w:t>
      </w:r>
      <w:r w:rsidRPr="00D217A3">
        <w:rPr>
          <w:rFonts w:cs="Arial"/>
          <w:szCs w:val="20"/>
        </w:rPr>
        <w:t xml:space="preserve"> initiative</w:t>
      </w:r>
      <w:r>
        <w:rPr>
          <w:rFonts w:cs="Arial"/>
          <w:szCs w:val="20"/>
        </w:rPr>
        <w:t xml:space="preserve"> has been very positive</w:t>
      </w:r>
      <w:r w:rsidRPr="00D217A3">
        <w:rPr>
          <w:rFonts w:cs="Arial"/>
          <w:szCs w:val="20"/>
        </w:rPr>
        <w:t xml:space="preserve">. </w:t>
      </w:r>
    </w:p>
    <w:p w:rsidR="00FE7C68" w:rsidRPr="00A142B8" w:rsidRDefault="00FE7C68" w:rsidP="00FE7C68">
      <w:pPr>
        <w:numPr>
          <w:ilvl w:val="0"/>
          <w:numId w:val="31"/>
        </w:numPr>
        <w:rPr>
          <w:rFonts w:cs="Arial"/>
          <w:szCs w:val="20"/>
        </w:rPr>
      </w:pPr>
      <w:r>
        <w:rPr>
          <w:rFonts w:cs="Arial"/>
          <w:szCs w:val="20"/>
        </w:rPr>
        <w:t>Good evidence-based suite of interventions used</w:t>
      </w:r>
      <w:proofErr w:type="gramStart"/>
      <w:r w:rsidRPr="00D217A3">
        <w:rPr>
          <w:rFonts w:cs="Arial"/>
          <w:szCs w:val="20"/>
        </w:rPr>
        <w:t>.</w:t>
      </w:r>
      <w:r w:rsidRPr="00A142B8">
        <w:rPr>
          <w:rFonts w:cs="Arial"/>
          <w:szCs w:val="20"/>
        </w:rPr>
        <w:t>.</w:t>
      </w:r>
      <w:proofErr w:type="gramEnd"/>
    </w:p>
    <w:p w:rsidR="00FE7C68" w:rsidRDefault="00FE7C68" w:rsidP="00FE7C68">
      <w:pPr>
        <w:rPr>
          <w:rFonts w:cs="Arial"/>
          <w:szCs w:val="20"/>
        </w:rPr>
      </w:pPr>
    </w:p>
    <w:p w:rsidR="00FE7C68" w:rsidRPr="00D217A3" w:rsidRDefault="00FE7C68" w:rsidP="00FE7C68">
      <w:pPr>
        <w:rPr>
          <w:rFonts w:cs="Arial"/>
          <w:b/>
          <w:szCs w:val="20"/>
        </w:rPr>
      </w:pPr>
      <w:r>
        <w:rPr>
          <w:rFonts w:cs="Arial"/>
          <w:b/>
          <w:szCs w:val="20"/>
        </w:rPr>
        <w:t>Challenges for the new model</w:t>
      </w:r>
    </w:p>
    <w:p w:rsidR="00FE7C68" w:rsidRDefault="00FE7C68" w:rsidP="00FE7C68">
      <w:pPr>
        <w:pStyle w:val="Default"/>
        <w:numPr>
          <w:ilvl w:val="0"/>
          <w:numId w:val="30"/>
        </w:numPr>
        <w:rPr>
          <w:bCs/>
          <w:color w:val="auto"/>
          <w:szCs w:val="20"/>
        </w:rPr>
      </w:pPr>
      <w:r w:rsidRPr="00A142B8">
        <w:rPr>
          <w:bCs/>
          <w:color w:val="auto"/>
          <w:szCs w:val="20"/>
        </w:rPr>
        <w:t xml:space="preserve">Initially, health visitors had difficulties after moving into the hubs, including issues around hot desking, that health staff were not used to working in a “mobile” way with technology, and the need to accommodate multiple filing cabinets with paper records. </w:t>
      </w:r>
    </w:p>
    <w:p w:rsidR="00FE7C68" w:rsidRDefault="00FE7C68" w:rsidP="00FE7C68">
      <w:pPr>
        <w:pStyle w:val="Default"/>
        <w:numPr>
          <w:ilvl w:val="0"/>
          <w:numId w:val="30"/>
        </w:numPr>
        <w:rPr>
          <w:bCs/>
          <w:color w:val="auto"/>
          <w:szCs w:val="20"/>
        </w:rPr>
      </w:pPr>
      <w:r>
        <w:rPr>
          <w:bCs/>
          <w:color w:val="auto"/>
          <w:szCs w:val="20"/>
        </w:rPr>
        <w:t>Lack of</w:t>
      </w:r>
      <w:r w:rsidRPr="00A142B8">
        <w:rPr>
          <w:bCs/>
          <w:color w:val="auto"/>
          <w:szCs w:val="20"/>
        </w:rPr>
        <w:t xml:space="preserve"> space in some of the hub buildings, especially where rooms in which activities used to be run are now used for office space. </w:t>
      </w:r>
    </w:p>
    <w:p w:rsidR="00FE7C68" w:rsidRPr="00A142B8" w:rsidRDefault="00FE7C68" w:rsidP="00FE7C68">
      <w:pPr>
        <w:pStyle w:val="Default"/>
        <w:numPr>
          <w:ilvl w:val="0"/>
          <w:numId w:val="30"/>
        </w:numPr>
        <w:rPr>
          <w:bCs/>
          <w:color w:val="auto"/>
          <w:szCs w:val="20"/>
        </w:rPr>
      </w:pPr>
      <w:r>
        <w:rPr>
          <w:bCs/>
          <w:color w:val="auto"/>
          <w:szCs w:val="20"/>
        </w:rPr>
        <w:t xml:space="preserve">Different </w:t>
      </w:r>
      <w:r w:rsidRPr="00A142B8">
        <w:rPr>
          <w:bCs/>
          <w:color w:val="auto"/>
          <w:szCs w:val="20"/>
        </w:rPr>
        <w:t>working practices over the Christmas period</w:t>
      </w:r>
      <w:r>
        <w:rPr>
          <w:bCs/>
          <w:color w:val="auto"/>
          <w:szCs w:val="20"/>
        </w:rPr>
        <w:t xml:space="preserve"> for</w:t>
      </w:r>
      <w:r w:rsidRPr="00A142B8">
        <w:rPr>
          <w:bCs/>
          <w:color w:val="auto"/>
          <w:szCs w:val="20"/>
        </w:rPr>
        <w:t xml:space="preserve"> health visitors</w:t>
      </w:r>
      <w:r>
        <w:rPr>
          <w:bCs/>
          <w:color w:val="auto"/>
          <w:szCs w:val="20"/>
        </w:rPr>
        <w:t xml:space="preserve"> and local authority </w:t>
      </w:r>
      <w:proofErr w:type="gramStart"/>
      <w:r>
        <w:rPr>
          <w:bCs/>
          <w:color w:val="auto"/>
          <w:szCs w:val="20"/>
        </w:rPr>
        <w:t xml:space="preserve">staff </w:t>
      </w:r>
      <w:r w:rsidRPr="00A142B8">
        <w:rPr>
          <w:bCs/>
          <w:color w:val="auto"/>
          <w:szCs w:val="20"/>
        </w:rPr>
        <w:t xml:space="preserve"> </w:t>
      </w:r>
      <w:r>
        <w:rPr>
          <w:bCs/>
          <w:color w:val="auto"/>
          <w:szCs w:val="20"/>
        </w:rPr>
        <w:t>and</w:t>
      </w:r>
      <w:proofErr w:type="gramEnd"/>
      <w:r>
        <w:rPr>
          <w:bCs/>
          <w:color w:val="auto"/>
          <w:szCs w:val="20"/>
        </w:rPr>
        <w:t xml:space="preserve"> the closure of hub buildings</w:t>
      </w:r>
      <w:r w:rsidRPr="00A142B8">
        <w:rPr>
          <w:bCs/>
          <w:color w:val="auto"/>
          <w:szCs w:val="20"/>
        </w:rPr>
        <w:t xml:space="preserve"> during the lockdown, with very little notice.</w:t>
      </w:r>
    </w:p>
    <w:p w:rsidR="00FE7C68" w:rsidRDefault="00FE7C68" w:rsidP="00FE7C68">
      <w:pPr>
        <w:rPr>
          <w:rFonts w:cs="Arial"/>
          <w:szCs w:val="20"/>
        </w:rPr>
      </w:pPr>
    </w:p>
    <w:p w:rsidR="003E2E02" w:rsidRDefault="003E2E02" w:rsidP="00FE7C68">
      <w:pPr>
        <w:rPr>
          <w:rFonts w:cs="Arial"/>
          <w:szCs w:val="20"/>
        </w:rPr>
      </w:pPr>
    </w:p>
    <w:p w:rsidR="00336F0A" w:rsidRPr="00E04EBF" w:rsidRDefault="00974459" w:rsidP="008C30B5">
      <w:pPr>
        <w:pStyle w:val="Heading1"/>
      </w:pPr>
      <w:r>
        <w:br w:type="page"/>
      </w:r>
      <w:bookmarkStart w:id="5" w:name="_Toc58830892"/>
      <w:r w:rsidR="007D5E32" w:rsidRPr="00E04EBF">
        <w:lastRenderedPageBreak/>
        <w:t>Summary</w:t>
      </w:r>
      <w:r w:rsidR="008C30B5">
        <w:t xml:space="preserve"> of Findings from Literature Review</w:t>
      </w:r>
      <w:bookmarkEnd w:id="5"/>
    </w:p>
    <w:p w:rsidR="00460799" w:rsidRDefault="00460799" w:rsidP="00336F0A">
      <w:pPr>
        <w:rPr>
          <w:rFonts w:cs="Arial"/>
          <w:szCs w:val="24"/>
        </w:rPr>
      </w:pPr>
    </w:p>
    <w:p w:rsidR="00F55EAE" w:rsidRPr="00135A84" w:rsidRDefault="00974459" w:rsidP="004C1322">
      <w:pPr>
        <w:pStyle w:val="Heading2"/>
      </w:pPr>
      <w:r>
        <w:t>5</w:t>
      </w:r>
      <w:r w:rsidR="00190873">
        <w:t>.</w:t>
      </w:r>
      <w:r w:rsidR="000F0284">
        <w:t>1</w:t>
      </w:r>
      <w:r w:rsidR="00190873">
        <w:t xml:space="preserve"> </w:t>
      </w:r>
      <w:r w:rsidR="00F55EAE" w:rsidRPr="00135A84">
        <w:t>Evaluation of children’s centres</w:t>
      </w:r>
      <w:r w:rsidR="00DC1E85">
        <w:t xml:space="preserve"> in England</w:t>
      </w:r>
    </w:p>
    <w:p w:rsidR="00E65C92" w:rsidRDefault="00E65C92" w:rsidP="00B459F7">
      <w:pPr>
        <w:rPr>
          <w:rFonts w:cs="Arial"/>
          <w:b/>
          <w:color w:val="000000"/>
          <w:szCs w:val="20"/>
        </w:rPr>
      </w:pPr>
    </w:p>
    <w:p w:rsidR="00B459F7" w:rsidRPr="004C1322" w:rsidRDefault="00974459" w:rsidP="004C1322">
      <w:pPr>
        <w:pStyle w:val="Heading3"/>
        <w:spacing w:before="0"/>
        <w:rPr>
          <w:color w:val="auto"/>
        </w:rPr>
      </w:pPr>
      <w:r w:rsidRPr="004C1322">
        <w:rPr>
          <w:color w:val="auto"/>
        </w:rPr>
        <w:t>5</w:t>
      </w:r>
      <w:r w:rsidR="00190873" w:rsidRPr="004C1322">
        <w:rPr>
          <w:color w:val="auto"/>
        </w:rPr>
        <w:t>.</w:t>
      </w:r>
      <w:r w:rsidR="000F0284" w:rsidRPr="004C1322">
        <w:rPr>
          <w:color w:val="auto"/>
        </w:rPr>
        <w:t>1</w:t>
      </w:r>
      <w:r w:rsidR="00190873" w:rsidRPr="004C1322">
        <w:rPr>
          <w:color w:val="auto"/>
        </w:rPr>
        <w:t xml:space="preserve">.1 </w:t>
      </w:r>
      <w:r w:rsidR="00B459F7" w:rsidRPr="004C1322">
        <w:rPr>
          <w:color w:val="auto"/>
        </w:rPr>
        <w:t>Financial value</w:t>
      </w:r>
    </w:p>
    <w:p w:rsidR="004C08CD" w:rsidRDefault="004C08CD" w:rsidP="003E2E02">
      <w:pPr>
        <w:numPr>
          <w:ilvl w:val="0"/>
          <w:numId w:val="4"/>
        </w:numPr>
        <w:rPr>
          <w:rFonts w:cs="Arial"/>
          <w:color w:val="000000"/>
          <w:szCs w:val="20"/>
        </w:rPr>
      </w:pPr>
      <w:r w:rsidRPr="004C08CD">
        <w:rPr>
          <w:rFonts w:cs="Arial"/>
          <w:color w:val="000000"/>
          <w:szCs w:val="20"/>
        </w:rPr>
        <w:t xml:space="preserve">The average total weekly delivery cost was just under £10,000 </w:t>
      </w:r>
      <w:r w:rsidR="008D555E">
        <w:rPr>
          <w:rFonts w:cs="Arial"/>
          <w:color w:val="000000"/>
          <w:szCs w:val="20"/>
        </w:rPr>
        <w:t xml:space="preserve">per centre </w:t>
      </w:r>
      <w:r w:rsidRPr="004C08CD">
        <w:rPr>
          <w:rFonts w:cs="Arial"/>
          <w:color w:val="000000"/>
          <w:szCs w:val="20"/>
        </w:rPr>
        <w:t xml:space="preserve">(at 2014 prices). </w:t>
      </w:r>
    </w:p>
    <w:p w:rsidR="004C08CD" w:rsidRPr="004C08CD" w:rsidRDefault="004C08CD" w:rsidP="003E2E02">
      <w:pPr>
        <w:numPr>
          <w:ilvl w:val="0"/>
          <w:numId w:val="4"/>
        </w:numPr>
        <w:rPr>
          <w:rFonts w:cs="Arial"/>
          <w:szCs w:val="20"/>
        </w:rPr>
      </w:pPr>
      <w:r w:rsidRPr="004C08CD">
        <w:rPr>
          <w:rFonts w:cs="Arial"/>
          <w:color w:val="000000"/>
          <w:szCs w:val="20"/>
        </w:rPr>
        <w:t xml:space="preserve">Just </w:t>
      </w:r>
      <w:proofErr w:type="gramStart"/>
      <w:r w:rsidRPr="004C08CD">
        <w:rPr>
          <w:rFonts w:cs="Arial"/>
          <w:color w:val="000000"/>
          <w:szCs w:val="20"/>
        </w:rPr>
        <w:t>under</w:t>
      </w:r>
      <w:proofErr w:type="gramEnd"/>
      <w:r w:rsidRPr="004C08CD">
        <w:rPr>
          <w:rFonts w:cs="Arial"/>
          <w:color w:val="000000"/>
          <w:szCs w:val="20"/>
        </w:rPr>
        <w:t xml:space="preserve"> 60% of costs were attributable to the delivery of specific services while the remaining costs could be attributed to the general running of the centre. Staffing represented three quarters of costs while venue costs and other costs roughly accounted for equal shares of the remainder. </w:t>
      </w:r>
    </w:p>
    <w:p w:rsidR="004C08CD" w:rsidRPr="004C08CD" w:rsidRDefault="004C08CD" w:rsidP="003E2E02">
      <w:pPr>
        <w:numPr>
          <w:ilvl w:val="0"/>
          <w:numId w:val="5"/>
        </w:numPr>
        <w:rPr>
          <w:rFonts w:cs="Arial"/>
          <w:szCs w:val="20"/>
        </w:rPr>
      </w:pPr>
      <w:r w:rsidRPr="004C08CD">
        <w:rPr>
          <w:rFonts w:cs="Arial"/>
          <w:szCs w:val="20"/>
        </w:rPr>
        <w:t xml:space="preserve">Some children’s centre services provide positive value for money. Policies which have </w:t>
      </w:r>
      <w:r>
        <w:rPr>
          <w:rFonts w:cs="Arial"/>
          <w:szCs w:val="20"/>
        </w:rPr>
        <w:t xml:space="preserve">an impact </w:t>
      </w:r>
      <w:r w:rsidRPr="004C08CD">
        <w:rPr>
          <w:rFonts w:cs="Arial"/>
          <w:szCs w:val="20"/>
        </w:rPr>
        <w:t>on early child and family outcomes can potentially generate substantial monetary returns over and above the costs of delivering the services.</w:t>
      </w:r>
    </w:p>
    <w:p w:rsidR="004C08CD" w:rsidRPr="004C08CD" w:rsidRDefault="004C08CD" w:rsidP="003E2E02">
      <w:pPr>
        <w:numPr>
          <w:ilvl w:val="0"/>
          <w:numId w:val="5"/>
        </w:numPr>
        <w:rPr>
          <w:rFonts w:cs="Arial"/>
          <w:szCs w:val="20"/>
        </w:rPr>
      </w:pPr>
      <w:r w:rsidRPr="004C08CD">
        <w:rPr>
          <w:rFonts w:cs="Arial"/>
          <w:szCs w:val="20"/>
        </w:rPr>
        <w:t>Most of the value of the benefits is derived from improved later labour market outcomes for the children in the families using services. The majority of the benefits accrue to individuals through higher net earnings rather than to the Government.</w:t>
      </w:r>
    </w:p>
    <w:p w:rsidR="004C08CD" w:rsidRPr="004C08CD" w:rsidRDefault="004C08CD" w:rsidP="003E2E02">
      <w:pPr>
        <w:numPr>
          <w:ilvl w:val="0"/>
          <w:numId w:val="5"/>
        </w:numPr>
        <w:rPr>
          <w:rFonts w:cs="Arial"/>
          <w:szCs w:val="20"/>
        </w:rPr>
      </w:pPr>
      <w:r w:rsidRPr="00993571">
        <w:rPr>
          <w:rFonts w:cs="Arial"/>
          <w:szCs w:val="20"/>
        </w:rPr>
        <w:t>Parent support and specialist family/parent support services offer better value for money than the more child based services</w:t>
      </w:r>
      <w:r>
        <w:rPr>
          <w:rFonts w:cs="Arial"/>
          <w:szCs w:val="20"/>
        </w:rPr>
        <w:t>, but th</w:t>
      </w:r>
      <w:r w:rsidRPr="00993571">
        <w:rPr>
          <w:rFonts w:cs="Arial"/>
          <w:szCs w:val="20"/>
        </w:rPr>
        <w:t>is is driven more by a lower cost per user than a higher benefit per user.</w:t>
      </w:r>
    </w:p>
    <w:p w:rsidR="00F55EAE" w:rsidRDefault="00F55EAE" w:rsidP="00F55EAE">
      <w:pPr>
        <w:rPr>
          <w:rFonts w:cs="Arial"/>
          <w:szCs w:val="20"/>
        </w:rPr>
      </w:pPr>
    </w:p>
    <w:p w:rsidR="006F1504" w:rsidRDefault="006F1504" w:rsidP="00F55EAE">
      <w:pPr>
        <w:rPr>
          <w:rFonts w:cs="Arial"/>
          <w:szCs w:val="20"/>
        </w:rPr>
      </w:pPr>
    </w:p>
    <w:p w:rsidR="00B459F7" w:rsidRPr="004C1322" w:rsidRDefault="00974459" w:rsidP="004C1322">
      <w:pPr>
        <w:pStyle w:val="Heading3"/>
        <w:spacing w:before="0"/>
        <w:rPr>
          <w:color w:val="auto"/>
        </w:rPr>
      </w:pPr>
      <w:r w:rsidRPr="004C1322">
        <w:rPr>
          <w:color w:val="auto"/>
        </w:rPr>
        <w:t>5</w:t>
      </w:r>
      <w:r w:rsidR="00190873" w:rsidRPr="004C1322">
        <w:rPr>
          <w:color w:val="auto"/>
        </w:rPr>
        <w:t>.</w:t>
      </w:r>
      <w:r w:rsidR="000F0284" w:rsidRPr="004C1322">
        <w:rPr>
          <w:color w:val="auto"/>
        </w:rPr>
        <w:t>1</w:t>
      </w:r>
      <w:r w:rsidR="00190873" w:rsidRPr="004C1322">
        <w:rPr>
          <w:color w:val="auto"/>
        </w:rPr>
        <w:t xml:space="preserve">.2 </w:t>
      </w:r>
      <w:r w:rsidR="00B459F7" w:rsidRPr="004C1322">
        <w:rPr>
          <w:color w:val="auto"/>
        </w:rPr>
        <w:t>Impact on parents</w:t>
      </w:r>
    </w:p>
    <w:p w:rsidR="00D62C07" w:rsidRDefault="00D62C07" w:rsidP="00D62C07">
      <w:pPr>
        <w:spacing w:before="120"/>
      </w:pPr>
      <w:r>
        <w:rPr>
          <w:b/>
          <w:color w:val="C00000"/>
        </w:rPr>
        <w:t xml:space="preserve">USING CHILDREN’S CENTRES </w:t>
      </w:r>
      <w:r w:rsidRPr="004F33A4">
        <w:rPr>
          <w:b/>
          <w:color w:val="C00000"/>
        </w:rPr>
        <w:t xml:space="preserve">HAS HAD </w:t>
      </w:r>
      <w:r>
        <w:rPr>
          <w:b/>
          <w:color w:val="C00000"/>
        </w:rPr>
        <w:t>A POSITIVE IMPACT ON PARENTS WHO ARE VERY SATISFIED WITH THEM, VALUING THE RELATIONSHIPS BUILT WITH STAFF AND OTHER PARENTS</w:t>
      </w:r>
    </w:p>
    <w:p w:rsidR="00D62C07" w:rsidRDefault="00D62C07" w:rsidP="00D62C07">
      <w:pPr>
        <w:rPr>
          <w:rFonts w:cs="Arial"/>
          <w:szCs w:val="24"/>
        </w:rPr>
      </w:pPr>
    </w:p>
    <w:p w:rsidR="00953257" w:rsidRPr="00953257" w:rsidRDefault="00953257" w:rsidP="003E2E02">
      <w:pPr>
        <w:numPr>
          <w:ilvl w:val="0"/>
          <w:numId w:val="8"/>
        </w:numPr>
        <w:rPr>
          <w:rFonts w:cs="Arial"/>
          <w:szCs w:val="24"/>
        </w:rPr>
      </w:pPr>
      <w:r>
        <w:rPr>
          <w:rFonts w:cs="Arial"/>
          <w:szCs w:val="24"/>
        </w:rPr>
        <w:t>Positive o</w:t>
      </w:r>
      <w:r w:rsidRPr="00953257">
        <w:rPr>
          <w:rFonts w:cs="Arial"/>
          <w:szCs w:val="24"/>
        </w:rPr>
        <w:t>utcomes and benefits for parents</w:t>
      </w:r>
      <w:r>
        <w:rPr>
          <w:rFonts w:cs="Arial"/>
          <w:szCs w:val="24"/>
        </w:rPr>
        <w:t xml:space="preserve"> were:</w:t>
      </w:r>
    </w:p>
    <w:p w:rsidR="00953257" w:rsidRDefault="00953257" w:rsidP="003E2E02">
      <w:pPr>
        <w:numPr>
          <w:ilvl w:val="0"/>
          <w:numId w:val="6"/>
        </w:numPr>
        <w:rPr>
          <w:rFonts w:cs="Arial"/>
          <w:szCs w:val="24"/>
        </w:rPr>
      </w:pPr>
      <w:r w:rsidRPr="00953257">
        <w:rPr>
          <w:rFonts w:cs="Arial"/>
          <w:szCs w:val="24"/>
        </w:rPr>
        <w:t xml:space="preserve">Using children’s centres had a positive impact for most of the parents who use them, including on their confidence and skills as a parent. </w:t>
      </w:r>
    </w:p>
    <w:p w:rsidR="00953257" w:rsidRDefault="00953257" w:rsidP="003E2E02">
      <w:pPr>
        <w:numPr>
          <w:ilvl w:val="0"/>
          <w:numId w:val="6"/>
        </w:numPr>
        <w:rPr>
          <w:rFonts w:cs="Arial"/>
          <w:szCs w:val="24"/>
        </w:rPr>
      </w:pPr>
      <w:r w:rsidRPr="00953257">
        <w:rPr>
          <w:rFonts w:cs="Arial"/>
          <w:szCs w:val="24"/>
        </w:rPr>
        <w:t xml:space="preserve">Families registered at centres experiencing ‘supported growth’ reported greater improvements in various measures of family functioning than those registered at ‘reducing’ centres (that were experiencing cuts). </w:t>
      </w:r>
    </w:p>
    <w:p w:rsidR="00953257" w:rsidRPr="00953257" w:rsidRDefault="00953257" w:rsidP="003E2E02">
      <w:pPr>
        <w:numPr>
          <w:ilvl w:val="0"/>
          <w:numId w:val="6"/>
        </w:numPr>
        <w:rPr>
          <w:rFonts w:cs="Arial"/>
          <w:szCs w:val="24"/>
        </w:rPr>
      </w:pPr>
      <w:r w:rsidRPr="00953257">
        <w:rPr>
          <w:rFonts w:cs="Arial"/>
          <w:szCs w:val="24"/>
        </w:rPr>
        <w:t>Children’s centres have a key role in providing mental health and employment support.</w:t>
      </w:r>
    </w:p>
    <w:p w:rsidR="00240613" w:rsidRDefault="00953257" w:rsidP="003E2E02">
      <w:pPr>
        <w:numPr>
          <w:ilvl w:val="0"/>
          <w:numId w:val="7"/>
        </w:numPr>
        <w:rPr>
          <w:rFonts w:cs="Arial"/>
          <w:szCs w:val="24"/>
        </w:rPr>
      </w:pPr>
      <w:r w:rsidRPr="00240613">
        <w:rPr>
          <w:rFonts w:cs="Arial"/>
          <w:szCs w:val="24"/>
        </w:rPr>
        <w:t>There is a high level of satisfaction with children’s centres amongst parents. Parents find them helpful and they value the personal relationships built with staff and other parents, and the fact they can access different kinds of support in one place.</w:t>
      </w:r>
    </w:p>
    <w:p w:rsidR="00F55EAE" w:rsidRDefault="00953257" w:rsidP="003E2E02">
      <w:pPr>
        <w:numPr>
          <w:ilvl w:val="0"/>
          <w:numId w:val="7"/>
        </w:numPr>
        <w:rPr>
          <w:rFonts w:cs="Arial"/>
          <w:szCs w:val="24"/>
        </w:rPr>
      </w:pPr>
      <w:r w:rsidRPr="00240613">
        <w:rPr>
          <w:rFonts w:cs="Arial"/>
          <w:szCs w:val="24"/>
        </w:rPr>
        <w:t>Barriers to the use of children’s centres include: parents have not heard of the service; parents prefer to use another children’s centre or service; they do not need to use the service; it is too far away</w:t>
      </w:r>
      <w:r w:rsidR="00286E95">
        <w:rPr>
          <w:rFonts w:cs="Arial"/>
          <w:szCs w:val="24"/>
        </w:rPr>
        <w:t>/</w:t>
      </w:r>
      <w:r w:rsidRPr="00240613">
        <w:rPr>
          <w:rFonts w:cs="Arial"/>
          <w:szCs w:val="24"/>
        </w:rPr>
        <w:t xml:space="preserve"> hard to get</w:t>
      </w:r>
      <w:r w:rsidR="00286E95">
        <w:rPr>
          <w:rFonts w:cs="Arial"/>
          <w:szCs w:val="24"/>
        </w:rPr>
        <w:t xml:space="preserve"> to.</w:t>
      </w:r>
    </w:p>
    <w:p w:rsidR="006F1504" w:rsidRDefault="006F1504" w:rsidP="00135A84">
      <w:pPr>
        <w:pStyle w:val="ListParagraph"/>
        <w:ind w:left="0"/>
        <w:rPr>
          <w:rFonts w:cs="Arial"/>
          <w:szCs w:val="24"/>
        </w:rPr>
      </w:pPr>
    </w:p>
    <w:p w:rsidR="00DA1C9B" w:rsidRDefault="00DA1C9B">
      <w:pPr>
        <w:rPr>
          <w:rFonts w:ascii="Cambria" w:eastAsia="Times New Roman" w:hAnsi="Cambria"/>
          <w:b/>
          <w:bCs/>
          <w:sz w:val="26"/>
          <w:szCs w:val="26"/>
        </w:rPr>
      </w:pPr>
      <w:r>
        <w:br w:type="page"/>
      </w:r>
    </w:p>
    <w:p w:rsidR="00B459F7" w:rsidRPr="004C1322" w:rsidRDefault="00974459" w:rsidP="004C1322">
      <w:pPr>
        <w:pStyle w:val="Heading3"/>
        <w:spacing w:before="0"/>
        <w:rPr>
          <w:color w:val="auto"/>
        </w:rPr>
      </w:pPr>
      <w:r w:rsidRPr="004C1322">
        <w:rPr>
          <w:color w:val="auto"/>
        </w:rPr>
        <w:lastRenderedPageBreak/>
        <w:t>5</w:t>
      </w:r>
      <w:r w:rsidR="00190873" w:rsidRPr="004C1322">
        <w:rPr>
          <w:color w:val="auto"/>
        </w:rPr>
        <w:t>.</w:t>
      </w:r>
      <w:r w:rsidR="000F0284" w:rsidRPr="004C1322">
        <w:rPr>
          <w:color w:val="auto"/>
        </w:rPr>
        <w:t>1</w:t>
      </w:r>
      <w:r w:rsidR="00190873" w:rsidRPr="004C1322">
        <w:rPr>
          <w:color w:val="auto"/>
        </w:rPr>
        <w:t xml:space="preserve">.3 </w:t>
      </w:r>
      <w:r w:rsidR="00B459F7" w:rsidRPr="004C1322">
        <w:rPr>
          <w:color w:val="auto"/>
        </w:rPr>
        <w:t>Impact on children</w:t>
      </w:r>
    </w:p>
    <w:p w:rsidR="00286E95" w:rsidRDefault="00286E95" w:rsidP="00286E95">
      <w:r>
        <w:rPr>
          <w:b/>
          <w:color w:val="C00000"/>
        </w:rPr>
        <w:t>CHILDREN’S CENTRE ‘REACH’ AREAS SHOWED GREATER THAN AVERAGE IMPROVEMENTS IN CHILD POVERTY AND SCHOOL READINESS</w:t>
      </w:r>
    </w:p>
    <w:p w:rsidR="00286E95" w:rsidRDefault="00286E95" w:rsidP="00286E95">
      <w:pPr>
        <w:rPr>
          <w:rFonts w:cs="Arial"/>
          <w:szCs w:val="24"/>
        </w:rPr>
      </w:pPr>
    </w:p>
    <w:p w:rsidR="00135A84" w:rsidRPr="00135A84" w:rsidRDefault="00286E95" w:rsidP="003E2E02">
      <w:pPr>
        <w:numPr>
          <w:ilvl w:val="0"/>
          <w:numId w:val="7"/>
        </w:numPr>
        <w:rPr>
          <w:rFonts w:cs="Arial"/>
          <w:szCs w:val="24"/>
        </w:rPr>
      </w:pPr>
      <w:r>
        <w:rPr>
          <w:rFonts w:cs="Arial"/>
          <w:szCs w:val="24"/>
        </w:rPr>
        <w:t>C</w:t>
      </w:r>
      <w:r w:rsidR="00135A84" w:rsidRPr="00135A84">
        <w:rPr>
          <w:rFonts w:cs="Arial"/>
          <w:szCs w:val="24"/>
        </w:rPr>
        <w:t>hild poverty levels in children’s centre ‘reach’ areas declined, and children’s centre areas showed a greater improvement than the corresponding local authorities and England as a whole. There is also a sense that reach areas were being ‘pulled up’ by improvements in the local district.</w:t>
      </w:r>
    </w:p>
    <w:p w:rsidR="00135A84" w:rsidRPr="00135A84" w:rsidRDefault="00135A84" w:rsidP="003E2E02">
      <w:pPr>
        <w:numPr>
          <w:ilvl w:val="0"/>
          <w:numId w:val="7"/>
        </w:numPr>
        <w:rPr>
          <w:rFonts w:cs="Arial"/>
          <w:szCs w:val="24"/>
        </w:rPr>
      </w:pPr>
      <w:r w:rsidRPr="00135A84">
        <w:rPr>
          <w:rFonts w:cs="Arial"/>
          <w:szCs w:val="24"/>
        </w:rPr>
        <w:t>The proportion of children achieving a ‘good’ level of development at the Early Years Foundation Stage showed a general improvement in the children’s centre ‘reach’ areas.</w:t>
      </w:r>
    </w:p>
    <w:p w:rsidR="00135A84" w:rsidRDefault="00135A84" w:rsidP="003E2E02">
      <w:pPr>
        <w:numPr>
          <w:ilvl w:val="0"/>
          <w:numId w:val="7"/>
        </w:numPr>
        <w:rPr>
          <w:rFonts w:cs="Arial"/>
          <w:szCs w:val="24"/>
        </w:rPr>
      </w:pPr>
      <w:r w:rsidRPr="00135A84">
        <w:rPr>
          <w:rFonts w:cs="Arial"/>
          <w:szCs w:val="24"/>
        </w:rPr>
        <w:t>Evidence from a small scale study showed improvement in parents’ capacity to support their child’s health and their ability to cope with difficulties. It also showed improvements in children’s ability to contribute to the learning environment and that the majority of the children in the sample were ‘better off’ in a range of developmental and behavioural ways.</w:t>
      </w:r>
    </w:p>
    <w:p w:rsidR="00B459F7" w:rsidRDefault="00B459F7" w:rsidP="00B459F7">
      <w:pPr>
        <w:rPr>
          <w:rFonts w:cs="Arial"/>
          <w:szCs w:val="24"/>
        </w:rPr>
      </w:pPr>
    </w:p>
    <w:p w:rsidR="00E65C92" w:rsidRDefault="00E65C92" w:rsidP="00B459F7">
      <w:pPr>
        <w:rPr>
          <w:rFonts w:cs="Arial"/>
          <w:szCs w:val="24"/>
        </w:rPr>
      </w:pPr>
    </w:p>
    <w:p w:rsidR="00B459F7" w:rsidRPr="004C1322" w:rsidRDefault="00974459" w:rsidP="004C1322">
      <w:pPr>
        <w:pStyle w:val="Heading3"/>
        <w:spacing w:before="0"/>
        <w:rPr>
          <w:color w:val="auto"/>
        </w:rPr>
      </w:pPr>
      <w:r w:rsidRPr="004C1322">
        <w:rPr>
          <w:color w:val="auto"/>
        </w:rPr>
        <w:t>5</w:t>
      </w:r>
      <w:r w:rsidR="00190873" w:rsidRPr="004C1322">
        <w:rPr>
          <w:color w:val="auto"/>
        </w:rPr>
        <w:t>.</w:t>
      </w:r>
      <w:r w:rsidR="000F0284" w:rsidRPr="004C1322">
        <w:rPr>
          <w:color w:val="auto"/>
        </w:rPr>
        <w:t>1</w:t>
      </w:r>
      <w:r w:rsidR="00190873" w:rsidRPr="004C1322">
        <w:rPr>
          <w:color w:val="auto"/>
        </w:rPr>
        <w:t xml:space="preserve">.4 </w:t>
      </w:r>
      <w:r w:rsidR="00B459F7" w:rsidRPr="004C1322">
        <w:rPr>
          <w:color w:val="auto"/>
        </w:rPr>
        <w:t>Effective practices</w:t>
      </w:r>
    </w:p>
    <w:p w:rsidR="0002196A" w:rsidRDefault="0002196A" w:rsidP="0002196A">
      <w:pPr>
        <w:rPr>
          <w:rFonts w:cs="Arial"/>
          <w:szCs w:val="20"/>
        </w:rPr>
      </w:pPr>
      <w:r>
        <w:rPr>
          <w:rFonts w:cs="Arial"/>
          <w:szCs w:val="20"/>
        </w:rPr>
        <w:t>The key aspects for effective children’s centre provision include:</w:t>
      </w:r>
    </w:p>
    <w:p w:rsidR="0002196A" w:rsidRPr="0002196A" w:rsidRDefault="0002196A" w:rsidP="003E2E02">
      <w:pPr>
        <w:numPr>
          <w:ilvl w:val="0"/>
          <w:numId w:val="10"/>
        </w:numPr>
        <w:rPr>
          <w:rFonts w:cs="Arial"/>
          <w:szCs w:val="20"/>
        </w:rPr>
      </w:pPr>
      <w:r>
        <w:rPr>
          <w:rFonts w:cs="Arial"/>
          <w:szCs w:val="20"/>
        </w:rPr>
        <w:t>Good multi-agency working with w</w:t>
      </w:r>
      <w:r w:rsidRPr="0002196A">
        <w:rPr>
          <w:rFonts w:cs="Arial"/>
          <w:szCs w:val="20"/>
        </w:rPr>
        <w:t>ell integrated and inter-disciplinary working.</w:t>
      </w:r>
    </w:p>
    <w:p w:rsidR="0002196A" w:rsidRDefault="0002196A" w:rsidP="003E2E02">
      <w:pPr>
        <w:numPr>
          <w:ilvl w:val="0"/>
          <w:numId w:val="10"/>
        </w:numPr>
        <w:rPr>
          <w:rFonts w:cs="Arial"/>
          <w:szCs w:val="20"/>
        </w:rPr>
      </w:pPr>
      <w:r>
        <w:rPr>
          <w:rFonts w:cs="Arial"/>
          <w:szCs w:val="20"/>
        </w:rPr>
        <w:t>H</w:t>
      </w:r>
      <w:r w:rsidRPr="001339D2">
        <w:rPr>
          <w:rFonts w:cs="Arial"/>
          <w:szCs w:val="20"/>
        </w:rPr>
        <w:t>igh quality leadership, governance, team work and excellent staff.</w:t>
      </w:r>
    </w:p>
    <w:p w:rsidR="0002196A" w:rsidRDefault="0002196A" w:rsidP="003E2E02">
      <w:pPr>
        <w:numPr>
          <w:ilvl w:val="0"/>
          <w:numId w:val="10"/>
        </w:numPr>
        <w:rPr>
          <w:rFonts w:cs="Arial"/>
          <w:szCs w:val="20"/>
        </w:rPr>
      </w:pPr>
      <w:r>
        <w:rPr>
          <w:rFonts w:cs="Arial"/>
          <w:szCs w:val="20"/>
        </w:rPr>
        <w:t>Sharing of good practice.</w:t>
      </w:r>
    </w:p>
    <w:p w:rsidR="0002196A" w:rsidRDefault="0002196A" w:rsidP="003E2E02">
      <w:pPr>
        <w:numPr>
          <w:ilvl w:val="0"/>
          <w:numId w:val="10"/>
        </w:numPr>
        <w:rPr>
          <w:rFonts w:cs="Arial"/>
          <w:szCs w:val="20"/>
        </w:rPr>
      </w:pPr>
      <w:r>
        <w:rPr>
          <w:rFonts w:cs="Arial"/>
          <w:szCs w:val="20"/>
        </w:rPr>
        <w:t>Focusing on the development of parenting skills.</w:t>
      </w:r>
    </w:p>
    <w:p w:rsidR="0002196A" w:rsidRDefault="0002196A" w:rsidP="003E2E02">
      <w:pPr>
        <w:numPr>
          <w:ilvl w:val="0"/>
          <w:numId w:val="10"/>
        </w:numPr>
        <w:rPr>
          <w:rFonts w:cs="Arial"/>
          <w:szCs w:val="20"/>
        </w:rPr>
      </w:pPr>
      <w:r>
        <w:rPr>
          <w:rFonts w:cs="Arial"/>
          <w:szCs w:val="20"/>
        </w:rPr>
        <w:t>Removal of barriers to access.</w:t>
      </w:r>
    </w:p>
    <w:p w:rsidR="0002196A" w:rsidRDefault="0002196A" w:rsidP="003E2E02">
      <w:pPr>
        <w:numPr>
          <w:ilvl w:val="0"/>
          <w:numId w:val="10"/>
        </w:numPr>
        <w:rPr>
          <w:rFonts w:cs="Arial"/>
          <w:szCs w:val="20"/>
        </w:rPr>
      </w:pPr>
      <w:r>
        <w:rPr>
          <w:rFonts w:cs="Arial"/>
          <w:szCs w:val="20"/>
        </w:rPr>
        <w:t>Accessibility of services, either within a building or via outreach.</w:t>
      </w:r>
    </w:p>
    <w:p w:rsidR="0002196A" w:rsidRDefault="0002196A" w:rsidP="003E2E02">
      <w:pPr>
        <w:numPr>
          <w:ilvl w:val="0"/>
          <w:numId w:val="10"/>
        </w:numPr>
        <w:rPr>
          <w:rFonts w:cs="Arial"/>
          <w:szCs w:val="20"/>
        </w:rPr>
      </w:pPr>
      <w:r>
        <w:rPr>
          <w:rFonts w:cs="Arial"/>
          <w:szCs w:val="20"/>
        </w:rPr>
        <w:t>Good use of monitoring data and information, and the setting of targets.</w:t>
      </w:r>
    </w:p>
    <w:p w:rsidR="0002196A" w:rsidRDefault="0002196A" w:rsidP="003E2E02">
      <w:pPr>
        <w:numPr>
          <w:ilvl w:val="0"/>
          <w:numId w:val="10"/>
        </w:numPr>
        <w:rPr>
          <w:rFonts w:cs="Arial"/>
          <w:szCs w:val="20"/>
        </w:rPr>
      </w:pPr>
      <w:r>
        <w:rPr>
          <w:rFonts w:cs="Arial"/>
          <w:szCs w:val="20"/>
        </w:rPr>
        <w:t>Engaging with and listening to the views of families.</w:t>
      </w:r>
    </w:p>
    <w:p w:rsidR="0002196A" w:rsidRDefault="0002196A" w:rsidP="003E2E02">
      <w:pPr>
        <w:numPr>
          <w:ilvl w:val="0"/>
          <w:numId w:val="10"/>
        </w:numPr>
        <w:rPr>
          <w:rFonts w:cs="Arial"/>
          <w:szCs w:val="20"/>
        </w:rPr>
      </w:pPr>
      <w:r>
        <w:rPr>
          <w:rFonts w:cs="Arial"/>
          <w:szCs w:val="20"/>
        </w:rPr>
        <w:t>Good communication and interpersonal skills.</w:t>
      </w:r>
    </w:p>
    <w:p w:rsidR="006F1504" w:rsidRPr="00DA1C9B" w:rsidRDefault="006F1504" w:rsidP="0002196A">
      <w:pPr>
        <w:rPr>
          <w:rFonts w:cs="Arial"/>
          <w:sz w:val="52"/>
          <w:szCs w:val="20"/>
        </w:rPr>
      </w:pPr>
    </w:p>
    <w:p w:rsidR="00261956" w:rsidRDefault="00974459" w:rsidP="004C1322">
      <w:pPr>
        <w:pStyle w:val="Heading2"/>
      </w:pPr>
      <w:r>
        <w:t>5</w:t>
      </w:r>
      <w:r w:rsidR="00261956">
        <w:t>.2 Children’s centres in other countries</w:t>
      </w:r>
    </w:p>
    <w:p w:rsidR="00261956" w:rsidRDefault="00261956" w:rsidP="0002196A">
      <w:pPr>
        <w:rPr>
          <w:rFonts w:cs="Arial"/>
          <w:b/>
          <w:szCs w:val="20"/>
        </w:rPr>
      </w:pPr>
    </w:p>
    <w:p w:rsidR="00261956" w:rsidRPr="004C1322" w:rsidRDefault="00974459" w:rsidP="004C1322">
      <w:pPr>
        <w:pStyle w:val="Heading3"/>
        <w:spacing w:before="0"/>
        <w:rPr>
          <w:color w:val="auto"/>
        </w:rPr>
      </w:pPr>
      <w:r w:rsidRPr="004C1322">
        <w:rPr>
          <w:color w:val="auto"/>
        </w:rPr>
        <w:t>5</w:t>
      </w:r>
      <w:r w:rsidR="00261956" w:rsidRPr="004C1322">
        <w:rPr>
          <w:color w:val="auto"/>
        </w:rPr>
        <w:t>.2.1 Australia</w:t>
      </w:r>
    </w:p>
    <w:p w:rsidR="00261956" w:rsidRDefault="00261956" w:rsidP="00261956">
      <w:pPr>
        <w:rPr>
          <w:rFonts w:cs="Arial"/>
          <w:szCs w:val="20"/>
        </w:rPr>
      </w:pPr>
      <w:r>
        <w:rPr>
          <w:rFonts w:cs="Arial"/>
          <w:szCs w:val="20"/>
        </w:rPr>
        <w:t>C</w:t>
      </w:r>
      <w:r w:rsidRPr="00261956">
        <w:rPr>
          <w:rFonts w:cs="Arial"/>
          <w:szCs w:val="20"/>
        </w:rPr>
        <w:t xml:space="preserve">hildren’s centres </w:t>
      </w:r>
      <w:r>
        <w:rPr>
          <w:rFonts w:cs="Arial"/>
          <w:szCs w:val="20"/>
        </w:rPr>
        <w:t xml:space="preserve">in </w:t>
      </w:r>
      <w:r w:rsidRPr="00EA71AB">
        <w:rPr>
          <w:rFonts w:cs="Arial"/>
          <w:szCs w:val="20"/>
          <w:u w:val="single"/>
        </w:rPr>
        <w:t>South Australia</w:t>
      </w:r>
      <w:r>
        <w:rPr>
          <w:rFonts w:cs="Arial"/>
          <w:szCs w:val="20"/>
        </w:rPr>
        <w:t xml:space="preserve"> </w:t>
      </w:r>
      <w:r w:rsidRPr="00261956">
        <w:rPr>
          <w:rFonts w:cs="Arial"/>
          <w:szCs w:val="20"/>
        </w:rPr>
        <w:t xml:space="preserve">were broadly modelled on the UK Sure Start programme. Centres </w:t>
      </w:r>
      <w:r w:rsidR="00D8384D">
        <w:rPr>
          <w:rFonts w:cs="Arial"/>
          <w:szCs w:val="20"/>
        </w:rPr>
        <w:t>a</w:t>
      </w:r>
      <w:r w:rsidRPr="00261956">
        <w:rPr>
          <w:rFonts w:cs="Arial"/>
          <w:szCs w:val="20"/>
        </w:rPr>
        <w:t>re located in areas of community need and provide a ‘one-stop shop’ by bringing together a range of services for children</w:t>
      </w:r>
      <w:r w:rsidR="005F25BC">
        <w:rPr>
          <w:rFonts w:cs="Arial"/>
          <w:szCs w:val="20"/>
        </w:rPr>
        <w:t xml:space="preserve"> aged 0-8</w:t>
      </w:r>
      <w:r w:rsidRPr="00261956">
        <w:rPr>
          <w:rFonts w:cs="Arial"/>
          <w:szCs w:val="20"/>
        </w:rPr>
        <w:t xml:space="preserve"> and their families. These services include</w:t>
      </w:r>
      <w:r>
        <w:rPr>
          <w:rFonts w:cs="Arial"/>
          <w:szCs w:val="20"/>
        </w:rPr>
        <w:t xml:space="preserve"> early years’ education and childcare plus support for child</w:t>
      </w:r>
      <w:r w:rsidR="005F25BC">
        <w:rPr>
          <w:rFonts w:cs="Arial"/>
          <w:szCs w:val="20"/>
        </w:rPr>
        <w:t xml:space="preserve"> development and families</w:t>
      </w:r>
      <w:r>
        <w:rPr>
          <w:rFonts w:cs="Arial"/>
          <w:szCs w:val="20"/>
        </w:rPr>
        <w:t>.</w:t>
      </w:r>
    </w:p>
    <w:p w:rsidR="00EA71AB" w:rsidRDefault="00EA71AB" w:rsidP="00261956">
      <w:pPr>
        <w:rPr>
          <w:rFonts w:cs="Arial"/>
          <w:szCs w:val="20"/>
        </w:rPr>
      </w:pPr>
    </w:p>
    <w:p w:rsidR="00EA71AB" w:rsidRPr="00261956" w:rsidRDefault="00EA71AB" w:rsidP="00EA71AB">
      <w:pPr>
        <w:rPr>
          <w:rFonts w:cs="Arial"/>
          <w:szCs w:val="20"/>
        </w:rPr>
      </w:pPr>
      <w:r w:rsidRPr="00EA71AB">
        <w:rPr>
          <w:rFonts w:cs="Arial"/>
          <w:szCs w:val="20"/>
        </w:rPr>
        <w:t xml:space="preserve">Although centres </w:t>
      </w:r>
      <w:r>
        <w:rPr>
          <w:rFonts w:cs="Arial"/>
          <w:szCs w:val="20"/>
        </w:rPr>
        <w:t xml:space="preserve">in South Australia </w:t>
      </w:r>
      <w:r w:rsidR="00D8384D">
        <w:rPr>
          <w:rFonts w:cs="Arial"/>
          <w:szCs w:val="20"/>
        </w:rPr>
        <w:t>have not</w:t>
      </w:r>
      <w:r w:rsidRPr="00EA71AB">
        <w:rPr>
          <w:rFonts w:cs="Arial"/>
          <w:szCs w:val="20"/>
        </w:rPr>
        <w:t xml:space="preserve"> reduc</w:t>
      </w:r>
      <w:r w:rsidR="00D8384D">
        <w:rPr>
          <w:rFonts w:cs="Arial"/>
          <w:szCs w:val="20"/>
        </w:rPr>
        <w:t>ed</w:t>
      </w:r>
      <w:r w:rsidRPr="00EA71AB">
        <w:rPr>
          <w:rFonts w:cs="Arial"/>
          <w:szCs w:val="20"/>
        </w:rPr>
        <w:t xml:space="preserve"> duplication of services in their area, they </w:t>
      </w:r>
      <w:r w:rsidR="00C904F4">
        <w:rPr>
          <w:rFonts w:cs="Arial"/>
          <w:szCs w:val="20"/>
        </w:rPr>
        <w:t>a</w:t>
      </w:r>
      <w:r w:rsidRPr="00EA71AB">
        <w:rPr>
          <w:rFonts w:cs="Arial"/>
          <w:szCs w:val="20"/>
        </w:rPr>
        <w:t xml:space="preserve">re reported to be helping to improve referral pathways in the broader community. </w:t>
      </w:r>
      <w:r>
        <w:rPr>
          <w:rFonts w:cs="Arial"/>
          <w:szCs w:val="20"/>
        </w:rPr>
        <w:t>P</w:t>
      </w:r>
      <w:r w:rsidRPr="00EA71AB">
        <w:rPr>
          <w:rFonts w:cs="Arial"/>
          <w:szCs w:val="20"/>
        </w:rPr>
        <w:t>arents using children’s centres report high levels of wellbeing, social connectedness and positive parenting practices, although families who ha</w:t>
      </w:r>
      <w:r w:rsidR="00C904F4">
        <w:rPr>
          <w:rFonts w:cs="Arial"/>
          <w:szCs w:val="20"/>
        </w:rPr>
        <w:t>ve</w:t>
      </w:r>
      <w:r w:rsidRPr="00EA71AB">
        <w:rPr>
          <w:rFonts w:cs="Arial"/>
          <w:szCs w:val="20"/>
        </w:rPr>
        <w:t xml:space="preserve"> additional support needs report less favourable outcomes.</w:t>
      </w:r>
    </w:p>
    <w:p w:rsidR="00261956" w:rsidRDefault="00261956" w:rsidP="005F25BC">
      <w:pPr>
        <w:rPr>
          <w:rFonts w:cs="Arial"/>
          <w:szCs w:val="20"/>
        </w:rPr>
      </w:pPr>
    </w:p>
    <w:p w:rsidR="00DA1C9B" w:rsidRDefault="00DA1C9B">
      <w:pPr>
        <w:rPr>
          <w:rFonts w:cs="Arial"/>
          <w:szCs w:val="20"/>
        </w:rPr>
      </w:pPr>
      <w:r>
        <w:rPr>
          <w:rFonts w:cs="Arial"/>
          <w:szCs w:val="20"/>
        </w:rPr>
        <w:br w:type="page"/>
      </w:r>
    </w:p>
    <w:p w:rsidR="00261956" w:rsidRPr="00261956" w:rsidRDefault="00EA71AB" w:rsidP="00261956">
      <w:pPr>
        <w:rPr>
          <w:rFonts w:cs="Arial"/>
          <w:szCs w:val="20"/>
        </w:rPr>
      </w:pPr>
      <w:r>
        <w:rPr>
          <w:rFonts w:cs="Arial"/>
          <w:szCs w:val="20"/>
        </w:rPr>
        <w:lastRenderedPageBreak/>
        <w:t>C</w:t>
      </w:r>
      <w:r w:rsidR="00261956" w:rsidRPr="00261956">
        <w:rPr>
          <w:rFonts w:cs="Arial"/>
          <w:szCs w:val="20"/>
        </w:rPr>
        <w:t xml:space="preserve">hild and family centres </w:t>
      </w:r>
      <w:r>
        <w:rPr>
          <w:rFonts w:cs="Arial"/>
          <w:szCs w:val="20"/>
        </w:rPr>
        <w:t xml:space="preserve">in </w:t>
      </w:r>
      <w:r w:rsidRPr="00EA71AB">
        <w:rPr>
          <w:rFonts w:cs="Arial"/>
          <w:szCs w:val="20"/>
          <w:u w:val="single"/>
        </w:rPr>
        <w:t>Tasmania</w:t>
      </w:r>
      <w:r>
        <w:rPr>
          <w:rFonts w:cs="Arial"/>
          <w:szCs w:val="20"/>
        </w:rPr>
        <w:t xml:space="preserve"> </w:t>
      </w:r>
      <w:r w:rsidR="00D8384D">
        <w:rPr>
          <w:rFonts w:cs="Arial"/>
          <w:szCs w:val="20"/>
        </w:rPr>
        <w:t xml:space="preserve">are a </w:t>
      </w:r>
      <w:r w:rsidR="00D8384D" w:rsidRPr="00261956">
        <w:rPr>
          <w:rFonts w:cs="Arial"/>
          <w:szCs w:val="20"/>
        </w:rPr>
        <w:t xml:space="preserve">place-based early years’ model </w:t>
      </w:r>
      <w:r w:rsidR="00D8384D">
        <w:rPr>
          <w:rFonts w:cs="Arial"/>
          <w:szCs w:val="20"/>
        </w:rPr>
        <w:t xml:space="preserve">that </w:t>
      </w:r>
      <w:r w:rsidR="00261956" w:rsidRPr="00261956">
        <w:rPr>
          <w:rFonts w:cs="Arial"/>
          <w:szCs w:val="20"/>
        </w:rPr>
        <w:t xml:space="preserve">provide a single entry point to early years’ services for children and families living in amongst the most disadvantaged communities in Australia. </w:t>
      </w:r>
      <w:r w:rsidR="00D8384D">
        <w:rPr>
          <w:rFonts w:cs="Arial"/>
          <w:szCs w:val="20"/>
        </w:rPr>
        <w:t xml:space="preserve">The </w:t>
      </w:r>
      <w:r w:rsidR="00D8384D" w:rsidRPr="00261956">
        <w:rPr>
          <w:rFonts w:cs="Arial"/>
          <w:szCs w:val="20"/>
        </w:rPr>
        <w:t>complementary</w:t>
      </w:r>
      <w:r w:rsidR="00D8384D">
        <w:rPr>
          <w:rFonts w:cs="Arial"/>
          <w:szCs w:val="20"/>
        </w:rPr>
        <w:t>,</w:t>
      </w:r>
      <w:r w:rsidR="00D8384D" w:rsidRPr="00D8384D">
        <w:rPr>
          <w:rFonts w:cs="Arial"/>
          <w:szCs w:val="20"/>
        </w:rPr>
        <w:t xml:space="preserve"> </w:t>
      </w:r>
      <w:r w:rsidR="00D8384D" w:rsidRPr="00261956">
        <w:rPr>
          <w:rFonts w:cs="Arial"/>
          <w:szCs w:val="20"/>
        </w:rPr>
        <w:t>comprehensive</w:t>
      </w:r>
      <w:r w:rsidR="00D8384D">
        <w:rPr>
          <w:rFonts w:cs="Arial"/>
          <w:szCs w:val="20"/>
        </w:rPr>
        <w:t xml:space="preserve"> and</w:t>
      </w:r>
      <w:r w:rsidR="00D8384D" w:rsidRPr="00261956">
        <w:rPr>
          <w:rFonts w:cs="Arial"/>
          <w:szCs w:val="20"/>
        </w:rPr>
        <w:t xml:space="preserve"> co</w:t>
      </w:r>
      <w:r w:rsidR="00D8384D">
        <w:rPr>
          <w:rFonts w:cs="Arial"/>
          <w:szCs w:val="20"/>
        </w:rPr>
        <w:t>-</w:t>
      </w:r>
      <w:r w:rsidR="00D8384D" w:rsidRPr="00261956">
        <w:rPr>
          <w:rFonts w:cs="Arial"/>
          <w:szCs w:val="20"/>
        </w:rPr>
        <w:t xml:space="preserve">ordinated </w:t>
      </w:r>
      <w:r w:rsidR="00D8384D">
        <w:rPr>
          <w:rFonts w:cs="Arial"/>
          <w:szCs w:val="20"/>
        </w:rPr>
        <w:t>services are</w:t>
      </w:r>
      <w:r w:rsidR="00261956" w:rsidRPr="00261956">
        <w:rPr>
          <w:rFonts w:cs="Arial"/>
          <w:szCs w:val="20"/>
        </w:rPr>
        <w:t xml:space="preserve"> universal, </w:t>
      </w:r>
      <w:r w:rsidR="00D8384D">
        <w:rPr>
          <w:rFonts w:cs="Arial"/>
          <w:szCs w:val="20"/>
        </w:rPr>
        <w:t xml:space="preserve">with </w:t>
      </w:r>
      <w:r w:rsidR="00261956" w:rsidRPr="00261956">
        <w:rPr>
          <w:rFonts w:cs="Arial"/>
          <w:szCs w:val="20"/>
        </w:rPr>
        <w:t xml:space="preserve">targeted and specialist services tailored to the specific needs of a community. </w:t>
      </w:r>
    </w:p>
    <w:p w:rsidR="00B459F7" w:rsidRDefault="00B459F7" w:rsidP="005F25BC">
      <w:pPr>
        <w:rPr>
          <w:rFonts w:cs="Arial"/>
          <w:szCs w:val="24"/>
        </w:rPr>
      </w:pPr>
    </w:p>
    <w:p w:rsidR="00EA71AB" w:rsidRDefault="00EA71AB" w:rsidP="00EA71AB">
      <w:pPr>
        <w:rPr>
          <w:rFonts w:cs="Arial"/>
          <w:szCs w:val="24"/>
        </w:rPr>
      </w:pPr>
      <w:r>
        <w:rPr>
          <w:rFonts w:cs="Arial"/>
          <w:szCs w:val="24"/>
        </w:rPr>
        <w:t>Tasmanian c</w:t>
      </w:r>
      <w:r w:rsidR="008D555E">
        <w:rPr>
          <w:rFonts w:cs="Arial"/>
          <w:szCs w:val="24"/>
        </w:rPr>
        <w:t>entres have</w:t>
      </w:r>
      <w:r w:rsidRPr="00EA71AB">
        <w:rPr>
          <w:rFonts w:cs="Arial"/>
          <w:szCs w:val="24"/>
        </w:rPr>
        <w:t xml:space="preserve"> overcom</w:t>
      </w:r>
      <w:r w:rsidR="008D555E">
        <w:rPr>
          <w:rFonts w:cs="Arial"/>
          <w:szCs w:val="24"/>
        </w:rPr>
        <w:t>e</w:t>
      </w:r>
      <w:r w:rsidRPr="00EA71AB">
        <w:rPr>
          <w:rFonts w:cs="Arial"/>
          <w:szCs w:val="24"/>
        </w:rPr>
        <w:t xml:space="preserve"> barriers to parental engagement in early years</w:t>
      </w:r>
      <w:r>
        <w:rPr>
          <w:rFonts w:cs="Arial"/>
          <w:szCs w:val="24"/>
        </w:rPr>
        <w:t xml:space="preserve">’ services in a number of ways. </w:t>
      </w:r>
      <w:r w:rsidRPr="00EA71AB">
        <w:rPr>
          <w:rFonts w:cs="Arial"/>
          <w:szCs w:val="24"/>
        </w:rPr>
        <w:t>Centre users ma</w:t>
      </w:r>
      <w:r w:rsidR="00C904F4">
        <w:rPr>
          <w:rFonts w:cs="Arial"/>
          <w:szCs w:val="24"/>
        </w:rPr>
        <w:t>k</w:t>
      </w:r>
      <w:r w:rsidRPr="00EA71AB">
        <w:rPr>
          <w:rFonts w:cs="Arial"/>
          <w:szCs w:val="24"/>
        </w:rPr>
        <w:t>e more use of early years’ services than d</w:t>
      </w:r>
      <w:r w:rsidR="00C904F4">
        <w:rPr>
          <w:rFonts w:cs="Arial"/>
          <w:szCs w:val="24"/>
        </w:rPr>
        <w:t>o</w:t>
      </w:r>
      <w:r w:rsidRPr="00EA71AB">
        <w:rPr>
          <w:rFonts w:cs="Arial"/>
          <w:szCs w:val="24"/>
        </w:rPr>
        <w:t xml:space="preserve"> non-users</w:t>
      </w:r>
      <w:r>
        <w:rPr>
          <w:rFonts w:cs="Arial"/>
          <w:szCs w:val="24"/>
        </w:rPr>
        <w:t>, and r</w:t>
      </w:r>
      <w:r w:rsidRPr="00EA71AB">
        <w:rPr>
          <w:rFonts w:cs="Arial"/>
          <w:szCs w:val="24"/>
        </w:rPr>
        <w:t>ate their experiences of these services more positively. Parents ident</w:t>
      </w:r>
      <w:r w:rsidR="00C904F4">
        <w:rPr>
          <w:rFonts w:cs="Arial"/>
          <w:szCs w:val="24"/>
        </w:rPr>
        <w:t>ify</w:t>
      </w:r>
      <w:r w:rsidRPr="00EA71AB">
        <w:rPr>
          <w:rFonts w:cs="Arial"/>
          <w:szCs w:val="24"/>
        </w:rPr>
        <w:t xml:space="preserve"> centres as informal, accessible, flexible, responsive, neutral, non-judgemental and supportive places where they fe</w:t>
      </w:r>
      <w:r w:rsidR="00C904F4">
        <w:rPr>
          <w:rFonts w:cs="Arial"/>
          <w:szCs w:val="24"/>
        </w:rPr>
        <w:t>e</w:t>
      </w:r>
      <w:r w:rsidRPr="00EA71AB">
        <w:rPr>
          <w:rFonts w:cs="Arial"/>
          <w:szCs w:val="24"/>
        </w:rPr>
        <w:t>l valued, respected and safe. Parents said these qualities ma</w:t>
      </w:r>
      <w:r w:rsidR="00C904F4">
        <w:rPr>
          <w:rFonts w:cs="Arial"/>
          <w:szCs w:val="24"/>
        </w:rPr>
        <w:t>k</w:t>
      </w:r>
      <w:r w:rsidRPr="00EA71AB">
        <w:rPr>
          <w:rFonts w:cs="Arial"/>
          <w:szCs w:val="24"/>
        </w:rPr>
        <w:t>e the critical difference to their engagement and positive experiences of services and supports in centres, in contrast to some of their experiences in the past.</w:t>
      </w:r>
      <w:r>
        <w:rPr>
          <w:rFonts w:cs="Arial"/>
          <w:szCs w:val="24"/>
        </w:rPr>
        <w:t xml:space="preserve"> </w:t>
      </w:r>
      <w:r w:rsidRPr="00EA71AB">
        <w:rPr>
          <w:rFonts w:cs="Arial"/>
          <w:szCs w:val="24"/>
        </w:rPr>
        <w:t>Parents fe</w:t>
      </w:r>
      <w:r w:rsidR="00C904F4">
        <w:rPr>
          <w:rFonts w:cs="Arial"/>
          <w:szCs w:val="24"/>
        </w:rPr>
        <w:t>e</w:t>
      </w:r>
      <w:r w:rsidRPr="00EA71AB">
        <w:rPr>
          <w:rFonts w:cs="Arial"/>
          <w:szCs w:val="24"/>
        </w:rPr>
        <w:t xml:space="preserve">l centres </w:t>
      </w:r>
      <w:r w:rsidR="00C904F4">
        <w:rPr>
          <w:rFonts w:cs="Arial"/>
          <w:szCs w:val="24"/>
        </w:rPr>
        <w:t>a</w:t>
      </w:r>
      <w:r w:rsidRPr="00EA71AB">
        <w:rPr>
          <w:rFonts w:cs="Arial"/>
          <w:szCs w:val="24"/>
        </w:rPr>
        <w:t xml:space="preserve">re welcoming places that </w:t>
      </w:r>
      <w:r w:rsidR="00C904F4">
        <w:rPr>
          <w:rFonts w:cs="Arial"/>
          <w:szCs w:val="24"/>
        </w:rPr>
        <w:t>a</w:t>
      </w:r>
      <w:r w:rsidRPr="00EA71AB">
        <w:rPr>
          <w:rFonts w:cs="Arial"/>
          <w:szCs w:val="24"/>
        </w:rPr>
        <w:t>re helping them to develop positive child, family, sc</w:t>
      </w:r>
      <w:r>
        <w:rPr>
          <w:rFonts w:cs="Arial"/>
          <w:szCs w:val="24"/>
        </w:rPr>
        <w:t xml:space="preserve">hool and community connections. </w:t>
      </w:r>
      <w:r w:rsidRPr="00EA71AB">
        <w:rPr>
          <w:rFonts w:cs="Arial"/>
          <w:szCs w:val="24"/>
        </w:rPr>
        <w:t>Parents report that involvement in training and learning opportunities through the centres ha</w:t>
      </w:r>
      <w:r w:rsidR="00C904F4">
        <w:rPr>
          <w:rFonts w:cs="Arial"/>
          <w:szCs w:val="24"/>
        </w:rPr>
        <w:t>s</w:t>
      </w:r>
      <w:r w:rsidRPr="00EA71AB">
        <w:rPr>
          <w:rFonts w:cs="Arial"/>
          <w:szCs w:val="24"/>
        </w:rPr>
        <w:t xml:space="preserve"> led to increased confidence, skills and knowledge; and education and employment opportunities. </w:t>
      </w:r>
    </w:p>
    <w:p w:rsidR="00C149E5" w:rsidRDefault="00C149E5" w:rsidP="00EA71AB">
      <w:pPr>
        <w:rPr>
          <w:rFonts w:cs="Arial"/>
          <w:szCs w:val="24"/>
        </w:rPr>
      </w:pPr>
    </w:p>
    <w:p w:rsidR="00C149E5" w:rsidRDefault="00493752" w:rsidP="00C149E5">
      <w:r>
        <w:t>What makes a user-friendly service?</w:t>
      </w:r>
    </w:p>
    <w:p w:rsidR="00C149E5" w:rsidRPr="00493752" w:rsidRDefault="00493752" w:rsidP="003E2E02">
      <w:pPr>
        <w:numPr>
          <w:ilvl w:val="0"/>
          <w:numId w:val="17"/>
        </w:numPr>
      </w:pPr>
      <w:r>
        <w:t>G</w:t>
      </w:r>
      <w:r w:rsidR="00C149E5" w:rsidRPr="00493752">
        <w:t>eographical, physical and psychological accessibility.</w:t>
      </w:r>
    </w:p>
    <w:p w:rsidR="00C149E5" w:rsidRPr="00493752" w:rsidRDefault="00C149E5" w:rsidP="003E2E02">
      <w:pPr>
        <w:numPr>
          <w:ilvl w:val="0"/>
          <w:numId w:val="17"/>
        </w:numPr>
      </w:pPr>
      <w:r w:rsidRPr="00493752">
        <w:t xml:space="preserve">A ‘neutral’ doorway, meaning an entry which is non-stigmatising. </w:t>
      </w:r>
    </w:p>
    <w:p w:rsidR="00C149E5" w:rsidRPr="00493752" w:rsidRDefault="00C149E5" w:rsidP="003E2E02">
      <w:pPr>
        <w:numPr>
          <w:ilvl w:val="0"/>
          <w:numId w:val="17"/>
        </w:numPr>
      </w:pPr>
      <w:r w:rsidRPr="00493752">
        <w:t>Single-doorway services.</w:t>
      </w:r>
    </w:p>
    <w:p w:rsidR="00C149E5" w:rsidRPr="00493752" w:rsidRDefault="00C149E5" w:rsidP="003E2E02">
      <w:pPr>
        <w:numPr>
          <w:ilvl w:val="0"/>
          <w:numId w:val="17"/>
        </w:numPr>
      </w:pPr>
      <w:r w:rsidRPr="00493752">
        <w:t>A welcoming entry</w:t>
      </w:r>
      <w:r w:rsidR="00493752">
        <w:t>, including ease of access</w:t>
      </w:r>
      <w:r w:rsidRPr="00493752">
        <w:t>.</w:t>
      </w:r>
    </w:p>
    <w:p w:rsidR="00C149E5" w:rsidRPr="00493752" w:rsidRDefault="00C149E5" w:rsidP="003E2E02">
      <w:pPr>
        <w:numPr>
          <w:ilvl w:val="0"/>
          <w:numId w:val="17"/>
        </w:numPr>
      </w:pPr>
      <w:r w:rsidRPr="00493752">
        <w:t>The provision of information</w:t>
      </w:r>
      <w:r w:rsidR="00493752">
        <w:t xml:space="preserve"> on services and resources</w:t>
      </w:r>
      <w:r w:rsidRPr="00493752">
        <w:t>.</w:t>
      </w:r>
    </w:p>
    <w:p w:rsidR="00C149E5" w:rsidRPr="00493752" w:rsidRDefault="00C149E5" w:rsidP="003E2E02">
      <w:pPr>
        <w:numPr>
          <w:ilvl w:val="0"/>
          <w:numId w:val="17"/>
        </w:numPr>
      </w:pPr>
      <w:r w:rsidRPr="00493752">
        <w:t>Cultural diversity</w:t>
      </w:r>
      <w:r w:rsidR="00493752">
        <w:t xml:space="preserve"> in environmental design</w:t>
      </w:r>
      <w:proofErr w:type="gramStart"/>
      <w:r w:rsidR="00493752">
        <w:t>.</w:t>
      </w:r>
      <w:r w:rsidRPr="00493752">
        <w:t>.</w:t>
      </w:r>
      <w:proofErr w:type="gramEnd"/>
    </w:p>
    <w:p w:rsidR="00C149E5" w:rsidRPr="00493752" w:rsidRDefault="00C149E5" w:rsidP="003E2E02">
      <w:pPr>
        <w:numPr>
          <w:ilvl w:val="0"/>
          <w:numId w:val="17"/>
        </w:numPr>
      </w:pPr>
      <w:r w:rsidRPr="00493752">
        <w:t>Availability of outdoor space.</w:t>
      </w:r>
    </w:p>
    <w:p w:rsidR="00C149E5" w:rsidRPr="00493752" w:rsidRDefault="00C149E5" w:rsidP="003E2E02">
      <w:pPr>
        <w:numPr>
          <w:ilvl w:val="0"/>
          <w:numId w:val="17"/>
        </w:numPr>
      </w:pPr>
      <w:r w:rsidRPr="00493752">
        <w:t xml:space="preserve">Safety is an issue which provides a </w:t>
      </w:r>
      <w:r w:rsidR="00493752">
        <w:t>challenge</w:t>
      </w:r>
    </w:p>
    <w:p w:rsidR="00C149E5" w:rsidRPr="00493752" w:rsidRDefault="00C149E5" w:rsidP="003E2E02">
      <w:pPr>
        <w:numPr>
          <w:ilvl w:val="0"/>
          <w:numId w:val="17"/>
        </w:numPr>
      </w:pPr>
      <w:r w:rsidRPr="00493752">
        <w:t>Community and group work space.</w:t>
      </w:r>
    </w:p>
    <w:p w:rsidR="00C149E5" w:rsidRPr="00493752" w:rsidRDefault="00C149E5" w:rsidP="003E2E02">
      <w:pPr>
        <w:numPr>
          <w:ilvl w:val="0"/>
          <w:numId w:val="17"/>
        </w:numPr>
      </w:pPr>
      <w:r w:rsidRPr="00493752">
        <w:t>Co-location of interrelated services.</w:t>
      </w:r>
    </w:p>
    <w:p w:rsidR="00C149E5" w:rsidRDefault="00C149E5" w:rsidP="00EA71AB">
      <w:pPr>
        <w:rPr>
          <w:rFonts w:cs="Arial"/>
          <w:szCs w:val="24"/>
        </w:rPr>
      </w:pPr>
    </w:p>
    <w:p w:rsidR="00EA71AB" w:rsidRDefault="00EA71AB" w:rsidP="00EA71AB">
      <w:pPr>
        <w:rPr>
          <w:rFonts w:cs="Arial"/>
          <w:szCs w:val="24"/>
        </w:rPr>
      </w:pPr>
    </w:p>
    <w:p w:rsidR="00122268" w:rsidRPr="004C1322" w:rsidRDefault="00974459" w:rsidP="004C1322">
      <w:pPr>
        <w:pStyle w:val="Heading3"/>
        <w:spacing w:before="0"/>
        <w:rPr>
          <w:color w:val="auto"/>
        </w:rPr>
      </w:pPr>
      <w:r w:rsidRPr="004C1322">
        <w:rPr>
          <w:color w:val="auto"/>
        </w:rPr>
        <w:t>5</w:t>
      </w:r>
      <w:r w:rsidR="00122268" w:rsidRPr="004C1322">
        <w:rPr>
          <w:color w:val="auto"/>
        </w:rPr>
        <w:t>.2.2 Canada</w:t>
      </w:r>
    </w:p>
    <w:p w:rsidR="00122268" w:rsidRPr="00122268" w:rsidRDefault="00122268" w:rsidP="00122268">
      <w:pPr>
        <w:rPr>
          <w:rFonts w:cs="Arial"/>
          <w:szCs w:val="24"/>
        </w:rPr>
      </w:pPr>
      <w:r w:rsidRPr="00122268">
        <w:rPr>
          <w:rFonts w:cs="Arial"/>
          <w:szCs w:val="24"/>
        </w:rPr>
        <w:t xml:space="preserve">Toronto First Duty (TFD) </w:t>
      </w:r>
      <w:r>
        <w:rPr>
          <w:rFonts w:cs="Arial"/>
          <w:szCs w:val="24"/>
        </w:rPr>
        <w:t>is a</w:t>
      </w:r>
      <w:r w:rsidRPr="00122268">
        <w:rPr>
          <w:rFonts w:cs="Arial"/>
          <w:szCs w:val="24"/>
        </w:rPr>
        <w:t xml:space="preserve"> model of service integration across early childhood programmes of child care, kindergarten and family support in school-based hubs</w:t>
      </w:r>
      <w:r w:rsidR="00D8384D">
        <w:rPr>
          <w:rFonts w:cs="Arial"/>
          <w:szCs w:val="24"/>
        </w:rPr>
        <w:t>, plus o</w:t>
      </w:r>
      <w:r w:rsidRPr="00122268">
        <w:rPr>
          <w:rFonts w:cs="Arial"/>
          <w:szCs w:val="24"/>
        </w:rPr>
        <w:t xml:space="preserve">ther services such as public health. </w:t>
      </w:r>
      <w:r w:rsidR="00D8384D">
        <w:rPr>
          <w:rFonts w:cs="Arial"/>
          <w:szCs w:val="24"/>
        </w:rPr>
        <w:t xml:space="preserve">It offers </w:t>
      </w:r>
      <w:r w:rsidRPr="00122268">
        <w:rPr>
          <w:rFonts w:cs="Arial"/>
          <w:szCs w:val="24"/>
        </w:rPr>
        <w:t>universally-accessible service</w:t>
      </w:r>
      <w:r w:rsidR="00D8384D">
        <w:rPr>
          <w:rFonts w:cs="Arial"/>
          <w:szCs w:val="24"/>
        </w:rPr>
        <w:t>s</w:t>
      </w:r>
      <w:r w:rsidRPr="00122268">
        <w:rPr>
          <w:rFonts w:cs="Arial"/>
          <w:szCs w:val="24"/>
        </w:rPr>
        <w:t xml:space="preserve"> that promote the healthy development of children </w:t>
      </w:r>
      <w:r>
        <w:rPr>
          <w:rFonts w:cs="Arial"/>
          <w:szCs w:val="24"/>
        </w:rPr>
        <w:t>aged 0-5</w:t>
      </w:r>
      <w:r w:rsidRPr="00122268">
        <w:rPr>
          <w:rFonts w:cs="Arial"/>
          <w:szCs w:val="24"/>
        </w:rPr>
        <w:t xml:space="preserve">, while at the same time facilitating parents’ work or study and offering support to their parenting roles. </w:t>
      </w:r>
    </w:p>
    <w:p w:rsidR="00122268" w:rsidRDefault="00122268" w:rsidP="00122268">
      <w:pPr>
        <w:rPr>
          <w:rFonts w:cs="Arial"/>
          <w:szCs w:val="24"/>
        </w:rPr>
      </w:pPr>
    </w:p>
    <w:p w:rsidR="00122268" w:rsidRDefault="00122268" w:rsidP="00122268">
      <w:r>
        <w:t xml:space="preserve">Children </w:t>
      </w:r>
      <w:r w:rsidR="00D8384D">
        <w:t xml:space="preserve">have </w:t>
      </w:r>
      <w:r>
        <w:t xml:space="preserve">benefited socially and emotionally, and developed pre-academic skills. </w:t>
      </w:r>
      <w:r w:rsidR="00D8384D">
        <w:t xml:space="preserve">Higher levels of use of the programme increased children’s cognitive and language development. </w:t>
      </w:r>
      <w:r>
        <w:t>Parents whose children attend</w:t>
      </w:r>
      <w:r w:rsidR="00C904F4">
        <w:t>ed</w:t>
      </w:r>
      <w:r>
        <w:t xml:space="preserve"> TFD programmes report being more involved in their children’s early learning and express high levels of satisfaction with TFD programmes. </w:t>
      </w:r>
      <w:r w:rsidRPr="009F0C2E">
        <w:t xml:space="preserve">TFD </w:t>
      </w:r>
      <w:r w:rsidR="00C904F4">
        <w:t xml:space="preserve">has </w:t>
      </w:r>
      <w:r w:rsidRPr="009F0C2E">
        <w:t xml:space="preserve">achieved the goal of equitable access for all families. </w:t>
      </w:r>
    </w:p>
    <w:p w:rsidR="006F1504" w:rsidRDefault="006F1504" w:rsidP="00122268"/>
    <w:p w:rsidR="00DA1C9B" w:rsidRDefault="00DA1C9B">
      <w:r>
        <w:br w:type="page"/>
      </w:r>
    </w:p>
    <w:p w:rsidR="00122268" w:rsidRDefault="00122268" w:rsidP="00122268">
      <w:proofErr w:type="gramStart"/>
      <w:r>
        <w:lastRenderedPageBreak/>
        <w:t>Staff ha</w:t>
      </w:r>
      <w:r w:rsidR="00C904F4">
        <w:t>ve</w:t>
      </w:r>
      <w:proofErr w:type="gramEnd"/>
      <w:r>
        <w:t xml:space="preserve"> strong positive opinions of the professional benefits from integration. Factors facilitating higher levels of integration include:</w:t>
      </w:r>
    </w:p>
    <w:p w:rsidR="00122268" w:rsidRDefault="00122268" w:rsidP="003E2E02">
      <w:pPr>
        <w:numPr>
          <w:ilvl w:val="0"/>
          <w:numId w:val="16"/>
        </w:numPr>
      </w:pPr>
      <w:r>
        <w:t>Strong leadership, with shared resolve and problem solving.</w:t>
      </w:r>
    </w:p>
    <w:p w:rsidR="00122268" w:rsidRDefault="00122268" w:rsidP="003E2E02">
      <w:pPr>
        <w:numPr>
          <w:ilvl w:val="0"/>
          <w:numId w:val="16"/>
        </w:numPr>
      </w:pPr>
      <w:r>
        <w:t>Opportunities for staff time to meet.</w:t>
      </w:r>
    </w:p>
    <w:p w:rsidR="00122268" w:rsidRDefault="00122268" w:rsidP="003E2E02">
      <w:pPr>
        <w:numPr>
          <w:ilvl w:val="0"/>
          <w:numId w:val="16"/>
        </w:numPr>
      </w:pPr>
      <w:r>
        <w:t>C</w:t>
      </w:r>
      <w:r w:rsidRPr="008B1427">
        <w:t>ommon beliefs and an articulated site vision</w:t>
      </w:r>
      <w:r>
        <w:t>.</w:t>
      </w:r>
    </w:p>
    <w:p w:rsidR="00122268" w:rsidRDefault="00122268" w:rsidP="003E2E02">
      <w:pPr>
        <w:numPr>
          <w:ilvl w:val="0"/>
          <w:numId w:val="16"/>
        </w:numPr>
      </w:pPr>
      <w:r>
        <w:t>M</w:t>
      </w:r>
      <w:r w:rsidRPr="008B1427">
        <w:t xml:space="preserve">onitoring of integration and </w:t>
      </w:r>
      <w:r>
        <w:t>quality using measurement tools.</w:t>
      </w:r>
    </w:p>
    <w:p w:rsidR="00122268" w:rsidRDefault="00122268" w:rsidP="003E2E02">
      <w:pPr>
        <w:numPr>
          <w:ilvl w:val="0"/>
          <w:numId w:val="16"/>
        </w:numPr>
      </w:pPr>
      <w:r>
        <w:t>T</w:t>
      </w:r>
      <w:r w:rsidRPr="008B1427">
        <w:t xml:space="preserve">eamwork </w:t>
      </w:r>
      <w:r w:rsidR="00B30F17">
        <w:t>aimed</w:t>
      </w:r>
      <w:r w:rsidRPr="008B1427">
        <w:t xml:space="preserve"> at children’s development </w:t>
      </w:r>
      <w:r w:rsidR="00B30F17">
        <w:t>that</w:t>
      </w:r>
      <w:r w:rsidRPr="008B1427">
        <w:t xml:space="preserve"> also includes respect among blended professionals</w:t>
      </w:r>
      <w:r>
        <w:t>.</w:t>
      </w:r>
    </w:p>
    <w:p w:rsidR="00122268" w:rsidRDefault="00122268" w:rsidP="003E2E02">
      <w:pPr>
        <w:numPr>
          <w:ilvl w:val="0"/>
          <w:numId w:val="16"/>
        </w:numPr>
      </w:pPr>
      <w:r>
        <w:t>C</w:t>
      </w:r>
      <w:r w:rsidRPr="008B1427">
        <w:t>ommon professional development</w:t>
      </w:r>
      <w:r>
        <w:t>.</w:t>
      </w:r>
    </w:p>
    <w:p w:rsidR="00B30F17" w:rsidRPr="00B30F17" w:rsidRDefault="00122268" w:rsidP="003E2E02">
      <w:pPr>
        <w:numPr>
          <w:ilvl w:val="0"/>
          <w:numId w:val="16"/>
        </w:numPr>
        <w:rPr>
          <w:rFonts w:cs="Arial"/>
          <w:szCs w:val="24"/>
        </w:rPr>
      </w:pPr>
      <w:r>
        <w:t>U</w:t>
      </w:r>
      <w:r w:rsidRPr="008B1427">
        <w:t>sing the common curricu</w:t>
      </w:r>
      <w:r>
        <w:t>lum principles provided.</w:t>
      </w:r>
    </w:p>
    <w:p w:rsidR="00122268" w:rsidRPr="00B30F17" w:rsidRDefault="00122268" w:rsidP="003E2E02">
      <w:pPr>
        <w:numPr>
          <w:ilvl w:val="0"/>
          <w:numId w:val="16"/>
        </w:numPr>
        <w:rPr>
          <w:rFonts w:cs="Arial"/>
          <w:szCs w:val="24"/>
        </w:rPr>
      </w:pPr>
      <w:r>
        <w:t>School space for co-location of care with kindergarten and other services.</w:t>
      </w:r>
    </w:p>
    <w:p w:rsidR="00122268" w:rsidRDefault="00122268" w:rsidP="00EA71AB">
      <w:pPr>
        <w:rPr>
          <w:rFonts w:cs="Arial"/>
          <w:szCs w:val="24"/>
        </w:rPr>
      </w:pPr>
    </w:p>
    <w:p w:rsidR="006F1504" w:rsidRDefault="006F1504" w:rsidP="00EA71AB">
      <w:pPr>
        <w:rPr>
          <w:rFonts w:cs="Arial"/>
          <w:szCs w:val="24"/>
        </w:rPr>
      </w:pPr>
    </w:p>
    <w:p w:rsidR="00B30F17" w:rsidRPr="004C1322" w:rsidRDefault="00974459" w:rsidP="004C1322">
      <w:pPr>
        <w:pStyle w:val="Heading3"/>
        <w:spacing w:before="0"/>
        <w:rPr>
          <w:color w:val="auto"/>
        </w:rPr>
      </w:pPr>
      <w:r w:rsidRPr="004C1322">
        <w:rPr>
          <w:color w:val="auto"/>
        </w:rPr>
        <w:t>5</w:t>
      </w:r>
      <w:r w:rsidR="00B30F17" w:rsidRPr="004C1322">
        <w:rPr>
          <w:color w:val="auto"/>
        </w:rPr>
        <w:t>.2.3 Germany</w:t>
      </w:r>
    </w:p>
    <w:p w:rsidR="00B30F17" w:rsidRPr="00B30F17" w:rsidRDefault="00B30F17" w:rsidP="00B30F17">
      <w:pPr>
        <w:rPr>
          <w:rFonts w:cs="Arial"/>
          <w:szCs w:val="24"/>
        </w:rPr>
      </w:pPr>
      <w:r w:rsidRPr="00B30F17">
        <w:rPr>
          <w:rFonts w:cs="Arial"/>
          <w:szCs w:val="24"/>
        </w:rPr>
        <w:t xml:space="preserve">Family centres bring together </w:t>
      </w:r>
      <w:r w:rsidR="00EC3DC5">
        <w:rPr>
          <w:rFonts w:cs="Arial"/>
          <w:szCs w:val="24"/>
        </w:rPr>
        <w:t xml:space="preserve">a range of health, education and creative </w:t>
      </w:r>
      <w:r w:rsidRPr="00B30F17">
        <w:rPr>
          <w:rFonts w:cs="Arial"/>
          <w:szCs w:val="24"/>
        </w:rPr>
        <w:t>services for families in the local community</w:t>
      </w:r>
      <w:r w:rsidR="00C1221F">
        <w:rPr>
          <w:rFonts w:cs="Arial"/>
          <w:szCs w:val="24"/>
        </w:rPr>
        <w:t>, plus space available for childminders</w:t>
      </w:r>
      <w:r w:rsidR="00EC3DC5">
        <w:rPr>
          <w:rFonts w:cs="Arial"/>
          <w:szCs w:val="24"/>
        </w:rPr>
        <w:t>. They are</w:t>
      </w:r>
      <w:r w:rsidRPr="00B30F17">
        <w:rPr>
          <w:rFonts w:cs="Arial"/>
          <w:szCs w:val="24"/>
        </w:rPr>
        <w:t xml:space="preserve"> a universal service with an addi</w:t>
      </w:r>
      <w:r w:rsidR="00C1221F">
        <w:rPr>
          <w:rFonts w:cs="Arial"/>
          <w:szCs w:val="24"/>
        </w:rPr>
        <w:t>tional special focus on</w:t>
      </w:r>
      <w:r w:rsidRPr="00B30F17">
        <w:rPr>
          <w:rFonts w:cs="Arial"/>
          <w:szCs w:val="24"/>
        </w:rPr>
        <w:t xml:space="preserve"> target groups such as immigrant or educationally deprived families. They collaborate with family education and advice services to make these services accessible to a larger number of families. Acting as a ‘hub’ of a network of family and child welfare services, family centres offer parents and their children advice, information and assistance in all stages of the early years. </w:t>
      </w:r>
      <w:r w:rsidR="00EC3DC5">
        <w:rPr>
          <w:rFonts w:cs="Arial"/>
          <w:szCs w:val="24"/>
        </w:rPr>
        <w:t xml:space="preserve">Many </w:t>
      </w:r>
      <w:r w:rsidRPr="00B30F17">
        <w:rPr>
          <w:rFonts w:cs="Arial"/>
          <w:szCs w:val="24"/>
        </w:rPr>
        <w:t>of these services are not offered by the staff of the centres themselves but by local partners or other professionals.</w:t>
      </w:r>
    </w:p>
    <w:p w:rsidR="00B30F17" w:rsidRDefault="00B30F17" w:rsidP="00B30F17">
      <w:pPr>
        <w:rPr>
          <w:rFonts w:cs="Arial"/>
          <w:szCs w:val="24"/>
        </w:rPr>
      </w:pPr>
    </w:p>
    <w:p w:rsidR="00C1221F" w:rsidRDefault="00C1221F" w:rsidP="00C1221F">
      <w:pPr>
        <w:rPr>
          <w:rFonts w:cs="Arial"/>
          <w:szCs w:val="24"/>
        </w:rPr>
      </w:pPr>
      <w:r>
        <w:rPr>
          <w:rFonts w:cs="Arial"/>
          <w:szCs w:val="24"/>
        </w:rPr>
        <w:t>F</w:t>
      </w:r>
      <w:r w:rsidRPr="00C1221F">
        <w:rPr>
          <w:rFonts w:cs="Arial"/>
          <w:szCs w:val="24"/>
        </w:rPr>
        <w:t xml:space="preserve">amily </w:t>
      </w:r>
      <w:r>
        <w:rPr>
          <w:rFonts w:cs="Arial"/>
          <w:szCs w:val="24"/>
        </w:rPr>
        <w:t>c</w:t>
      </w:r>
      <w:r w:rsidRPr="00C1221F">
        <w:rPr>
          <w:rFonts w:cs="Arial"/>
          <w:szCs w:val="24"/>
        </w:rPr>
        <w:t>entres have succeeded in reaching families more easily in their neighbourhood</w:t>
      </w:r>
      <w:r>
        <w:rPr>
          <w:rFonts w:cs="Arial"/>
          <w:szCs w:val="24"/>
        </w:rPr>
        <w:t xml:space="preserve">. They are highly </w:t>
      </w:r>
      <w:r w:rsidRPr="00C1221F">
        <w:rPr>
          <w:rFonts w:cs="Arial"/>
          <w:szCs w:val="24"/>
        </w:rPr>
        <w:t>accept</w:t>
      </w:r>
      <w:r>
        <w:rPr>
          <w:rFonts w:cs="Arial"/>
          <w:szCs w:val="24"/>
        </w:rPr>
        <w:t>ed and</w:t>
      </w:r>
      <w:r w:rsidRPr="00C1221F">
        <w:rPr>
          <w:rFonts w:cs="Arial"/>
          <w:szCs w:val="24"/>
        </w:rPr>
        <w:t xml:space="preserve"> local youth offices consider them as an important element of their policy.</w:t>
      </w:r>
      <w:r>
        <w:rPr>
          <w:rFonts w:cs="Arial"/>
          <w:szCs w:val="24"/>
        </w:rPr>
        <w:t xml:space="preserve"> </w:t>
      </w:r>
      <w:r w:rsidRPr="00C1221F">
        <w:rPr>
          <w:rFonts w:cs="Arial"/>
          <w:szCs w:val="24"/>
        </w:rPr>
        <w:t xml:space="preserve">The cooperation between family centres and counselling agencies </w:t>
      </w:r>
      <w:r>
        <w:rPr>
          <w:rFonts w:cs="Arial"/>
          <w:szCs w:val="24"/>
        </w:rPr>
        <w:t>i</w:t>
      </w:r>
      <w:r w:rsidRPr="00C1221F">
        <w:rPr>
          <w:rFonts w:cs="Arial"/>
          <w:szCs w:val="24"/>
        </w:rPr>
        <w:t xml:space="preserve">s </w:t>
      </w:r>
      <w:r>
        <w:rPr>
          <w:rFonts w:cs="Arial"/>
          <w:szCs w:val="24"/>
        </w:rPr>
        <w:t>seen as a very positive element. However, r</w:t>
      </w:r>
      <w:r w:rsidRPr="00C1221F">
        <w:rPr>
          <w:rFonts w:cs="Arial"/>
          <w:szCs w:val="24"/>
        </w:rPr>
        <w:t>esources have been sh</w:t>
      </w:r>
      <w:r>
        <w:rPr>
          <w:rFonts w:cs="Arial"/>
          <w:szCs w:val="24"/>
        </w:rPr>
        <w:t xml:space="preserve">own to be a restraining factor and not </w:t>
      </w:r>
      <w:r w:rsidRPr="00C1221F">
        <w:rPr>
          <w:rFonts w:cs="Arial"/>
          <w:szCs w:val="24"/>
        </w:rPr>
        <w:t>every family centre is able to offer all the activities that are needed</w:t>
      </w:r>
      <w:r>
        <w:rPr>
          <w:rFonts w:cs="Arial"/>
          <w:szCs w:val="24"/>
        </w:rPr>
        <w:t>.</w:t>
      </w:r>
    </w:p>
    <w:p w:rsidR="00C1221F" w:rsidRDefault="00C1221F" w:rsidP="00C1221F">
      <w:pPr>
        <w:rPr>
          <w:rFonts w:cs="Arial"/>
          <w:szCs w:val="24"/>
        </w:rPr>
      </w:pPr>
    </w:p>
    <w:p w:rsidR="006F1504" w:rsidRDefault="006F1504" w:rsidP="00C1221F">
      <w:pPr>
        <w:rPr>
          <w:rFonts w:cs="Arial"/>
          <w:szCs w:val="24"/>
        </w:rPr>
      </w:pPr>
    </w:p>
    <w:p w:rsidR="00C1221F" w:rsidRPr="004C1322" w:rsidRDefault="00974459" w:rsidP="004C1322">
      <w:pPr>
        <w:pStyle w:val="Heading3"/>
        <w:spacing w:before="0"/>
        <w:rPr>
          <w:color w:val="auto"/>
        </w:rPr>
      </w:pPr>
      <w:r w:rsidRPr="004C1322">
        <w:rPr>
          <w:color w:val="auto"/>
        </w:rPr>
        <w:t>5</w:t>
      </w:r>
      <w:r w:rsidR="00C1221F" w:rsidRPr="004C1322">
        <w:rPr>
          <w:color w:val="auto"/>
        </w:rPr>
        <w:t>.2.4 Netherlands</w:t>
      </w:r>
    </w:p>
    <w:p w:rsidR="00D8384D" w:rsidRPr="00D8384D" w:rsidRDefault="00D8384D" w:rsidP="00D8384D">
      <w:pPr>
        <w:rPr>
          <w:rFonts w:cs="Arial"/>
          <w:szCs w:val="24"/>
        </w:rPr>
      </w:pPr>
      <w:r w:rsidRPr="00D8384D">
        <w:rPr>
          <w:rFonts w:cs="Arial"/>
          <w:szCs w:val="24"/>
        </w:rPr>
        <w:t xml:space="preserve">Parent and Child Centres are </w:t>
      </w:r>
      <w:r w:rsidR="00215D47">
        <w:rPr>
          <w:rFonts w:cs="Arial"/>
          <w:szCs w:val="24"/>
        </w:rPr>
        <w:t xml:space="preserve">neighbourhood-based </w:t>
      </w:r>
      <w:r w:rsidRPr="00D8384D">
        <w:rPr>
          <w:rFonts w:cs="Arial"/>
          <w:szCs w:val="24"/>
        </w:rPr>
        <w:t>family health care service centres</w:t>
      </w:r>
      <w:r w:rsidR="00215D47">
        <w:rPr>
          <w:rFonts w:cs="Arial"/>
          <w:szCs w:val="24"/>
        </w:rPr>
        <w:t xml:space="preserve"> where d</w:t>
      </w:r>
      <w:r w:rsidRPr="00D8384D">
        <w:rPr>
          <w:rFonts w:cs="Arial"/>
          <w:szCs w:val="24"/>
        </w:rPr>
        <w:t xml:space="preserve">octors, nurses, midwives, maternity help professionals and educationists are integrated into multi-disciplinary teams. Although being part of the same multi-disciplinary team, midwives and maternity help professionals do not operate from the same building as the other core partners but from private, independent organisations often working from the client’s home. </w:t>
      </w:r>
      <w:r w:rsidR="00215D47">
        <w:rPr>
          <w:rFonts w:cs="Arial"/>
          <w:szCs w:val="24"/>
        </w:rPr>
        <w:t xml:space="preserve">The centres’ aims are to improve </w:t>
      </w:r>
      <w:r w:rsidRPr="00D8384D">
        <w:rPr>
          <w:rFonts w:cs="Arial"/>
          <w:szCs w:val="24"/>
        </w:rPr>
        <w:t>parenting</w:t>
      </w:r>
      <w:r w:rsidR="00215D47">
        <w:rPr>
          <w:rFonts w:cs="Arial"/>
          <w:szCs w:val="24"/>
        </w:rPr>
        <w:t xml:space="preserve"> and i</w:t>
      </w:r>
      <w:r w:rsidRPr="00D8384D">
        <w:rPr>
          <w:rFonts w:cs="Arial"/>
          <w:szCs w:val="24"/>
        </w:rPr>
        <w:t>dentify social and health risks at an early stage.</w:t>
      </w:r>
    </w:p>
    <w:p w:rsidR="00D8384D" w:rsidRPr="00D8384D" w:rsidRDefault="00D8384D" w:rsidP="00D8384D">
      <w:pPr>
        <w:rPr>
          <w:rFonts w:cs="Arial"/>
          <w:szCs w:val="24"/>
        </w:rPr>
      </w:pPr>
    </w:p>
    <w:p w:rsidR="00C1221F" w:rsidRDefault="00215D47" w:rsidP="00215D47">
      <w:pPr>
        <w:rPr>
          <w:rFonts w:cs="Arial"/>
          <w:szCs w:val="24"/>
        </w:rPr>
      </w:pPr>
      <w:r>
        <w:rPr>
          <w:rFonts w:cs="Arial"/>
          <w:szCs w:val="24"/>
        </w:rPr>
        <w:t>The centres are e</w:t>
      </w:r>
      <w:r w:rsidRPr="00215D47">
        <w:rPr>
          <w:rFonts w:cs="Arial"/>
          <w:szCs w:val="24"/>
        </w:rPr>
        <w:t>asil</w:t>
      </w:r>
      <w:r>
        <w:rPr>
          <w:rFonts w:cs="Arial"/>
          <w:szCs w:val="24"/>
        </w:rPr>
        <w:t>y accessible with continuity of care, b</w:t>
      </w:r>
      <w:r w:rsidRPr="00215D47">
        <w:rPr>
          <w:rFonts w:cs="Arial"/>
          <w:szCs w:val="24"/>
        </w:rPr>
        <w:t xml:space="preserve">etter collaboration </w:t>
      </w:r>
      <w:r>
        <w:rPr>
          <w:rFonts w:cs="Arial"/>
          <w:szCs w:val="24"/>
        </w:rPr>
        <w:t xml:space="preserve">with easier contact and </w:t>
      </w:r>
      <w:r w:rsidRPr="00215D47">
        <w:rPr>
          <w:rFonts w:cs="Arial"/>
          <w:szCs w:val="24"/>
        </w:rPr>
        <w:t>communication between professionals</w:t>
      </w:r>
      <w:r>
        <w:rPr>
          <w:rFonts w:cs="Arial"/>
          <w:szCs w:val="24"/>
        </w:rPr>
        <w:t xml:space="preserve">, especially for low-threshold cases. However, challenges include a lack of </w:t>
      </w:r>
      <w:r w:rsidRPr="00215D47">
        <w:rPr>
          <w:rFonts w:cs="Arial"/>
          <w:szCs w:val="24"/>
        </w:rPr>
        <w:t>uniform multi-disciplinar</w:t>
      </w:r>
      <w:r>
        <w:rPr>
          <w:rFonts w:cs="Arial"/>
          <w:szCs w:val="24"/>
        </w:rPr>
        <w:t xml:space="preserve">y protocols and work procedures, no </w:t>
      </w:r>
      <w:r w:rsidRPr="00215D47">
        <w:rPr>
          <w:rFonts w:cs="Arial"/>
          <w:szCs w:val="24"/>
        </w:rPr>
        <w:t>standardised procedures to collect and store information</w:t>
      </w:r>
      <w:r>
        <w:rPr>
          <w:rFonts w:cs="Arial"/>
          <w:szCs w:val="24"/>
        </w:rPr>
        <w:t>, a d</w:t>
      </w:r>
      <w:r w:rsidRPr="00215D47">
        <w:rPr>
          <w:rFonts w:cs="Arial"/>
          <w:szCs w:val="24"/>
        </w:rPr>
        <w:t>elay in communication be</w:t>
      </w:r>
      <w:r>
        <w:rPr>
          <w:rFonts w:cs="Arial"/>
          <w:szCs w:val="24"/>
        </w:rPr>
        <w:t xml:space="preserve">tween hospital, midwives and centres and centres potentially </w:t>
      </w:r>
      <w:r w:rsidRPr="00215D47">
        <w:rPr>
          <w:rFonts w:cs="Arial"/>
          <w:szCs w:val="24"/>
        </w:rPr>
        <w:t xml:space="preserve">being dominated by professionals </w:t>
      </w:r>
      <w:r>
        <w:rPr>
          <w:rFonts w:cs="Arial"/>
          <w:szCs w:val="24"/>
        </w:rPr>
        <w:t>rather than</w:t>
      </w:r>
      <w:r w:rsidRPr="00215D47">
        <w:rPr>
          <w:rFonts w:cs="Arial"/>
          <w:szCs w:val="24"/>
        </w:rPr>
        <w:t xml:space="preserve"> client</w:t>
      </w:r>
      <w:r>
        <w:rPr>
          <w:rFonts w:cs="Arial"/>
          <w:szCs w:val="24"/>
        </w:rPr>
        <w:t>s</w:t>
      </w:r>
      <w:r w:rsidRPr="00215D47">
        <w:rPr>
          <w:rFonts w:cs="Arial"/>
          <w:szCs w:val="24"/>
        </w:rPr>
        <w:t>.</w:t>
      </w:r>
    </w:p>
    <w:p w:rsidR="006F1504" w:rsidRDefault="006F1504" w:rsidP="00215D47">
      <w:pPr>
        <w:rPr>
          <w:rFonts w:cs="Arial"/>
          <w:szCs w:val="24"/>
        </w:rPr>
      </w:pPr>
    </w:p>
    <w:p w:rsidR="005F664D" w:rsidRPr="004C1322" w:rsidRDefault="00974459" w:rsidP="004C1322">
      <w:pPr>
        <w:pStyle w:val="Heading3"/>
        <w:spacing w:before="0"/>
        <w:rPr>
          <w:color w:val="auto"/>
        </w:rPr>
      </w:pPr>
      <w:r w:rsidRPr="004C1322">
        <w:rPr>
          <w:color w:val="auto"/>
        </w:rPr>
        <w:lastRenderedPageBreak/>
        <w:t>5</w:t>
      </w:r>
      <w:r w:rsidR="005F664D" w:rsidRPr="004C1322">
        <w:rPr>
          <w:color w:val="auto"/>
        </w:rPr>
        <w:t>.2.5 Northern Ireland</w:t>
      </w:r>
    </w:p>
    <w:p w:rsidR="005F664D" w:rsidRDefault="005F664D" w:rsidP="005F664D">
      <w:pPr>
        <w:rPr>
          <w:rFonts w:cs="Arial"/>
          <w:szCs w:val="24"/>
        </w:rPr>
      </w:pPr>
      <w:r w:rsidRPr="005F664D">
        <w:rPr>
          <w:rFonts w:cs="Arial"/>
          <w:szCs w:val="24"/>
        </w:rPr>
        <w:t>The Sure Start Programme in Northern Ireland was intr</w:t>
      </w:r>
      <w:r>
        <w:rPr>
          <w:rFonts w:cs="Arial"/>
          <w:szCs w:val="24"/>
        </w:rPr>
        <w:t xml:space="preserve">oduced </w:t>
      </w:r>
      <w:r w:rsidRPr="005F664D">
        <w:rPr>
          <w:rFonts w:cs="Arial"/>
          <w:szCs w:val="24"/>
        </w:rPr>
        <w:t>origina</w:t>
      </w:r>
      <w:r>
        <w:rPr>
          <w:rFonts w:cs="Arial"/>
          <w:szCs w:val="24"/>
        </w:rPr>
        <w:t>lly</w:t>
      </w:r>
      <w:r w:rsidRPr="005F664D">
        <w:rPr>
          <w:rFonts w:cs="Arial"/>
          <w:szCs w:val="24"/>
        </w:rPr>
        <w:t xml:space="preserve"> as a health and social care programme, </w:t>
      </w:r>
      <w:r>
        <w:rPr>
          <w:rFonts w:cs="Arial"/>
          <w:szCs w:val="24"/>
        </w:rPr>
        <w:t xml:space="preserve">but </w:t>
      </w:r>
      <w:r w:rsidRPr="005F664D">
        <w:rPr>
          <w:rFonts w:cs="Arial"/>
          <w:szCs w:val="24"/>
        </w:rPr>
        <w:t xml:space="preserve">the focus has </w:t>
      </w:r>
      <w:r>
        <w:rPr>
          <w:rFonts w:cs="Arial"/>
          <w:szCs w:val="24"/>
        </w:rPr>
        <w:t xml:space="preserve">now </w:t>
      </w:r>
      <w:r w:rsidRPr="005F664D">
        <w:rPr>
          <w:rFonts w:cs="Arial"/>
          <w:szCs w:val="24"/>
        </w:rPr>
        <w:t xml:space="preserve">widened to include education outcomes. </w:t>
      </w:r>
      <w:r>
        <w:rPr>
          <w:rFonts w:cs="Arial"/>
          <w:szCs w:val="24"/>
        </w:rPr>
        <w:t xml:space="preserve">It is </w:t>
      </w:r>
      <w:r w:rsidRPr="005F664D">
        <w:rPr>
          <w:rFonts w:cs="Arial"/>
          <w:szCs w:val="24"/>
        </w:rPr>
        <w:t>currently provided in the top 20% most deprived wards</w:t>
      </w:r>
      <w:r w:rsidR="00EF5A9A">
        <w:rPr>
          <w:rFonts w:cs="Arial"/>
          <w:szCs w:val="24"/>
        </w:rPr>
        <w:t xml:space="preserve"> and </w:t>
      </w:r>
      <w:r w:rsidRPr="005F664D">
        <w:rPr>
          <w:rFonts w:cs="Arial"/>
          <w:szCs w:val="24"/>
        </w:rPr>
        <w:t>focuses on improving the social, emotional and cognitive development of children or the</w:t>
      </w:r>
      <w:r w:rsidR="00EF5A9A">
        <w:rPr>
          <w:rFonts w:cs="Arial"/>
          <w:szCs w:val="24"/>
        </w:rPr>
        <w:t>ir literacy and numeracy skills</w:t>
      </w:r>
      <w:r w:rsidRPr="005F664D">
        <w:rPr>
          <w:rFonts w:cs="Arial"/>
          <w:szCs w:val="24"/>
        </w:rPr>
        <w:t>. Each Sure Start project varies in its size and the services it offers, which are delivered by a variety of different staff, including health visitors, midwives, early years/family support workers and speech and language therapists. In addition a number of Sure Starts use volunteers to deliver activities such as providing crèche services. The services focus on a range of needs including</w:t>
      </w:r>
      <w:r w:rsidR="00EF5A9A">
        <w:rPr>
          <w:rFonts w:cs="Arial"/>
          <w:szCs w:val="24"/>
        </w:rPr>
        <w:t xml:space="preserve"> childhood development, h</w:t>
      </w:r>
      <w:r w:rsidRPr="005F664D">
        <w:rPr>
          <w:rFonts w:cs="Arial"/>
          <w:szCs w:val="24"/>
        </w:rPr>
        <w:t>ealth and wellbeing</w:t>
      </w:r>
      <w:r w:rsidR="00EF5A9A">
        <w:rPr>
          <w:rFonts w:cs="Arial"/>
          <w:szCs w:val="24"/>
        </w:rPr>
        <w:t xml:space="preserve"> plus parental support and support for specific vulnerable groups</w:t>
      </w:r>
      <w:r w:rsidRPr="005F664D">
        <w:rPr>
          <w:rFonts w:cs="Arial"/>
          <w:szCs w:val="24"/>
        </w:rPr>
        <w:t>.</w:t>
      </w:r>
    </w:p>
    <w:p w:rsidR="005D2A2B" w:rsidRDefault="005D2A2B" w:rsidP="005F664D">
      <w:pPr>
        <w:rPr>
          <w:rFonts w:cs="Arial"/>
          <w:szCs w:val="24"/>
        </w:rPr>
      </w:pPr>
    </w:p>
    <w:p w:rsidR="005D2A2B" w:rsidRDefault="005D2A2B" w:rsidP="005D2A2B">
      <w:pPr>
        <w:rPr>
          <w:rFonts w:cs="Arial"/>
          <w:szCs w:val="24"/>
        </w:rPr>
      </w:pPr>
      <w:r w:rsidRPr="005D2A2B">
        <w:rPr>
          <w:rFonts w:cs="Arial"/>
          <w:szCs w:val="24"/>
        </w:rPr>
        <w:t xml:space="preserve">Partnership working </w:t>
      </w:r>
      <w:r w:rsidR="00C904F4">
        <w:rPr>
          <w:rFonts w:cs="Arial"/>
          <w:szCs w:val="24"/>
        </w:rPr>
        <w:t>i</w:t>
      </w:r>
      <w:r w:rsidRPr="005D2A2B">
        <w:rPr>
          <w:rFonts w:cs="Arial"/>
          <w:szCs w:val="24"/>
        </w:rPr>
        <w:t>s seen as strong</w:t>
      </w:r>
      <w:r>
        <w:rPr>
          <w:rFonts w:cs="Arial"/>
          <w:szCs w:val="24"/>
        </w:rPr>
        <w:t xml:space="preserve">, including health </w:t>
      </w:r>
      <w:r w:rsidRPr="005D2A2B">
        <w:rPr>
          <w:rFonts w:cs="Arial"/>
          <w:szCs w:val="24"/>
        </w:rPr>
        <w:t>professional input in identifying families who may require additional support after a baby is born and referring them to services as soon as possible</w:t>
      </w:r>
      <w:r>
        <w:rPr>
          <w:rFonts w:cs="Arial"/>
          <w:szCs w:val="24"/>
        </w:rPr>
        <w:t xml:space="preserve">. </w:t>
      </w:r>
      <w:r w:rsidRPr="005D2A2B">
        <w:rPr>
          <w:rFonts w:cs="Arial"/>
          <w:szCs w:val="24"/>
        </w:rPr>
        <w:t xml:space="preserve">Location </w:t>
      </w:r>
      <w:r>
        <w:rPr>
          <w:rFonts w:cs="Arial"/>
          <w:szCs w:val="24"/>
        </w:rPr>
        <w:t xml:space="preserve">and sharing premises also </w:t>
      </w:r>
      <w:r w:rsidRPr="005D2A2B">
        <w:rPr>
          <w:rFonts w:cs="Arial"/>
          <w:szCs w:val="24"/>
        </w:rPr>
        <w:t>assist</w:t>
      </w:r>
      <w:r w:rsidR="00C904F4">
        <w:rPr>
          <w:rFonts w:cs="Arial"/>
          <w:szCs w:val="24"/>
        </w:rPr>
        <w:t>s</w:t>
      </w:r>
      <w:r w:rsidRPr="005D2A2B">
        <w:rPr>
          <w:rFonts w:cs="Arial"/>
          <w:szCs w:val="24"/>
        </w:rPr>
        <w:t xml:space="preserve"> partnership working with voluntary and </w:t>
      </w:r>
      <w:r>
        <w:rPr>
          <w:rFonts w:cs="Arial"/>
          <w:szCs w:val="24"/>
        </w:rPr>
        <w:t xml:space="preserve">community sector organisations. </w:t>
      </w:r>
      <w:r w:rsidRPr="005D2A2B">
        <w:rPr>
          <w:rFonts w:cs="Arial"/>
          <w:szCs w:val="24"/>
        </w:rPr>
        <w:t>The wide range of high quality programmes, information and support for parents contribute</w:t>
      </w:r>
      <w:r w:rsidR="00C904F4">
        <w:rPr>
          <w:rFonts w:cs="Arial"/>
          <w:szCs w:val="24"/>
        </w:rPr>
        <w:t>s</w:t>
      </w:r>
      <w:r w:rsidRPr="005D2A2B">
        <w:rPr>
          <w:rFonts w:cs="Arial"/>
          <w:szCs w:val="24"/>
        </w:rPr>
        <w:t xml:space="preserve"> to improved emotional wellbeing for parents and improvements in the home learning environment.</w:t>
      </w:r>
      <w:r>
        <w:rPr>
          <w:rFonts w:cs="Arial"/>
          <w:szCs w:val="24"/>
        </w:rPr>
        <w:t xml:space="preserve"> </w:t>
      </w:r>
      <w:r w:rsidRPr="005D2A2B">
        <w:rPr>
          <w:rFonts w:cs="Arial"/>
          <w:szCs w:val="24"/>
        </w:rPr>
        <w:t xml:space="preserve">Pre-school settings </w:t>
      </w:r>
      <w:r w:rsidR="00C904F4">
        <w:rPr>
          <w:rFonts w:cs="Arial"/>
          <w:szCs w:val="24"/>
        </w:rPr>
        <w:t xml:space="preserve">have </w:t>
      </w:r>
      <w:r w:rsidRPr="005D2A2B">
        <w:rPr>
          <w:rFonts w:cs="Arial"/>
          <w:szCs w:val="24"/>
        </w:rPr>
        <w:t>report</w:t>
      </w:r>
      <w:r w:rsidR="00C904F4">
        <w:rPr>
          <w:rFonts w:cs="Arial"/>
          <w:szCs w:val="24"/>
        </w:rPr>
        <w:t>ed</w:t>
      </w:r>
      <w:r w:rsidRPr="005D2A2B">
        <w:rPr>
          <w:rFonts w:cs="Arial"/>
          <w:szCs w:val="24"/>
        </w:rPr>
        <w:t xml:space="preserve"> consistently on improvements in children’s settled behaviours, attention and listening skills.</w:t>
      </w:r>
      <w:r>
        <w:rPr>
          <w:rFonts w:cs="Arial"/>
          <w:szCs w:val="24"/>
        </w:rPr>
        <w:t xml:space="preserve"> </w:t>
      </w:r>
      <w:r w:rsidRPr="005D2A2B">
        <w:rPr>
          <w:rFonts w:cs="Arial"/>
          <w:szCs w:val="24"/>
        </w:rPr>
        <w:t>The highly effective practitioners, from varying professional disciplines, engage in continuous professional development and training which is cascaded to staff to enhance their delivery of programmes and services.</w:t>
      </w:r>
      <w:r w:rsidR="00C904F4">
        <w:rPr>
          <w:rFonts w:cs="Arial"/>
          <w:szCs w:val="24"/>
        </w:rPr>
        <w:t xml:space="preserve"> </w:t>
      </w:r>
      <w:r w:rsidRPr="005D2A2B">
        <w:rPr>
          <w:rFonts w:cs="Arial"/>
          <w:szCs w:val="24"/>
        </w:rPr>
        <w:t xml:space="preserve">There </w:t>
      </w:r>
      <w:r w:rsidR="00C904F4">
        <w:rPr>
          <w:rFonts w:cs="Arial"/>
          <w:szCs w:val="24"/>
        </w:rPr>
        <w:t>i</w:t>
      </w:r>
      <w:r w:rsidRPr="005D2A2B">
        <w:rPr>
          <w:rFonts w:cs="Arial"/>
          <w:szCs w:val="24"/>
        </w:rPr>
        <w:t>s effective inter-disciplinary team collaboration and sharing of information to identify and follow up on the needs of families and children at the earliest stage.</w:t>
      </w:r>
    </w:p>
    <w:p w:rsidR="006F1504" w:rsidRDefault="006F1504" w:rsidP="005D2A2B">
      <w:pPr>
        <w:rPr>
          <w:rFonts w:cs="Arial"/>
          <w:szCs w:val="24"/>
        </w:rPr>
      </w:pPr>
    </w:p>
    <w:p w:rsidR="00C904F4" w:rsidRDefault="00C904F4" w:rsidP="005D2A2B">
      <w:pPr>
        <w:rPr>
          <w:rFonts w:cs="Arial"/>
          <w:szCs w:val="24"/>
        </w:rPr>
      </w:pPr>
    </w:p>
    <w:p w:rsidR="00C904F4" w:rsidRPr="004C1322" w:rsidRDefault="00974459" w:rsidP="004C1322">
      <w:pPr>
        <w:pStyle w:val="Heading3"/>
        <w:spacing w:before="0"/>
        <w:rPr>
          <w:color w:val="auto"/>
        </w:rPr>
      </w:pPr>
      <w:r w:rsidRPr="004C1322">
        <w:rPr>
          <w:color w:val="auto"/>
        </w:rPr>
        <w:t>5</w:t>
      </w:r>
      <w:r w:rsidR="00C904F4" w:rsidRPr="004C1322">
        <w:rPr>
          <w:color w:val="auto"/>
        </w:rPr>
        <w:t>.2.6 Norway</w:t>
      </w:r>
    </w:p>
    <w:p w:rsidR="00C904F4" w:rsidRDefault="008449B2" w:rsidP="008449B2">
      <w:pPr>
        <w:rPr>
          <w:rFonts w:cs="Arial"/>
          <w:szCs w:val="24"/>
        </w:rPr>
      </w:pPr>
      <w:r w:rsidRPr="008449B2">
        <w:rPr>
          <w:rFonts w:cs="Arial"/>
          <w:szCs w:val="24"/>
        </w:rPr>
        <w:t xml:space="preserve">Family centres – known as family’s houses - </w:t>
      </w:r>
      <w:r>
        <w:rPr>
          <w:rFonts w:cs="Arial"/>
          <w:szCs w:val="24"/>
        </w:rPr>
        <w:t>are</w:t>
      </w:r>
      <w:r w:rsidRPr="008449B2">
        <w:rPr>
          <w:rFonts w:cs="Arial"/>
          <w:szCs w:val="24"/>
        </w:rPr>
        <w:t xml:space="preserve"> a complete range of services based in the same premises. The</w:t>
      </w:r>
      <w:r>
        <w:rPr>
          <w:rFonts w:cs="Arial"/>
          <w:szCs w:val="24"/>
        </w:rPr>
        <w:t>y</w:t>
      </w:r>
      <w:r w:rsidRPr="008449B2">
        <w:rPr>
          <w:rFonts w:cs="Arial"/>
          <w:szCs w:val="24"/>
        </w:rPr>
        <w:t xml:space="preserve"> provide inter</w:t>
      </w:r>
      <w:r>
        <w:rPr>
          <w:rFonts w:cs="Arial"/>
          <w:szCs w:val="24"/>
        </w:rPr>
        <w:t>-</w:t>
      </w:r>
      <w:r w:rsidRPr="008449B2">
        <w:rPr>
          <w:rFonts w:cs="Arial"/>
          <w:szCs w:val="24"/>
        </w:rPr>
        <w:t>disciplinary services for children, adolescents and their families in the municipalities. Both health and social services are located together. Universal services comprise</w:t>
      </w:r>
      <w:r>
        <w:rPr>
          <w:rFonts w:cs="Arial"/>
          <w:szCs w:val="24"/>
        </w:rPr>
        <w:t xml:space="preserve"> an open kindergarten, support and counselling for parents including a parenting training programme and a </w:t>
      </w:r>
      <w:r w:rsidRPr="008449B2">
        <w:rPr>
          <w:rFonts w:cs="Arial"/>
          <w:szCs w:val="24"/>
        </w:rPr>
        <w:t>drop-in language course for immigrants.</w:t>
      </w:r>
      <w:r>
        <w:rPr>
          <w:rFonts w:cs="Arial"/>
          <w:szCs w:val="24"/>
        </w:rPr>
        <w:t xml:space="preserve"> </w:t>
      </w:r>
      <w:r w:rsidRPr="008449B2">
        <w:rPr>
          <w:rFonts w:cs="Arial"/>
          <w:szCs w:val="24"/>
        </w:rPr>
        <w:t>More targeted interventions and services include</w:t>
      </w:r>
      <w:r>
        <w:rPr>
          <w:rFonts w:cs="Arial"/>
          <w:szCs w:val="24"/>
        </w:rPr>
        <w:t xml:space="preserve"> healthcare services for children, pregnancy care, p</w:t>
      </w:r>
      <w:r w:rsidRPr="008449B2">
        <w:rPr>
          <w:rFonts w:cs="Arial"/>
          <w:szCs w:val="24"/>
        </w:rPr>
        <w:t>r</w:t>
      </w:r>
      <w:r>
        <w:rPr>
          <w:rFonts w:cs="Arial"/>
          <w:szCs w:val="24"/>
        </w:rPr>
        <w:t>eventive child welfare services and p</w:t>
      </w:r>
      <w:r w:rsidRPr="008449B2">
        <w:rPr>
          <w:rFonts w:cs="Arial"/>
          <w:szCs w:val="24"/>
        </w:rPr>
        <w:t>edagogical-psychological services.</w:t>
      </w:r>
    </w:p>
    <w:p w:rsidR="008449B2" w:rsidRDefault="008449B2" w:rsidP="008449B2">
      <w:pPr>
        <w:rPr>
          <w:rFonts w:cs="Arial"/>
          <w:szCs w:val="24"/>
        </w:rPr>
      </w:pPr>
    </w:p>
    <w:p w:rsidR="009125F0" w:rsidRDefault="009125F0" w:rsidP="009125F0">
      <w:pPr>
        <w:rPr>
          <w:rFonts w:cs="Arial"/>
          <w:szCs w:val="24"/>
        </w:rPr>
      </w:pPr>
      <w:r w:rsidRPr="009125F0">
        <w:rPr>
          <w:rFonts w:cs="Arial"/>
          <w:szCs w:val="24"/>
        </w:rPr>
        <w:t xml:space="preserve">Location in the centre of the community is important for </w:t>
      </w:r>
      <w:r>
        <w:rPr>
          <w:rFonts w:cs="Arial"/>
          <w:szCs w:val="24"/>
        </w:rPr>
        <w:t>access and engagement by p</w:t>
      </w:r>
      <w:r w:rsidRPr="009125F0">
        <w:rPr>
          <w:rFonts w:cs="Arial"/>
          <w:szCs w:val="24"/>
        </w:rPr>
        <w:t xml:space="preserve">arents. Co-location with other services </w:t>
      </w:r>
      <w:r>
        <w:rPr>
          <w:rFonts w:cs="Arial"/>
          <w:szCs w:val="24"/>
        </w:rPr>
        <w:t>i</w:t>
      </w:r>
      <w:r w:rsidRPr="009125F0">
        <w:rPr>
          <w:rFonts w:cs="Arial"/>
          <w:szCs w:val="24"/>
        </w:rPr>
        <w:t>s seen as an advantage</w:t>
      </w:r>
      <w:r>
        <w:rPr>
          <w:rFonts w:cs="Arial"/>
          <w:szCs w:val="24"/>
        </w:rPr>
        <w:t xml:space="preserve"> allowing more </w:t>
      </w:r>
      <w:r w:rsidRPr="009125F0">
        <w:rPr>
          <w:rFonts w:cs="Arial"/>
          <w:szCs w:val="24"/>
        </w:rPr>
        <w:t xml:space="preserve">parents </w:t>
      </w:r>
      <w:r>
        <w:rPr>
          <w:rFonts w:cs="Arial"/>
          <w:szCs w:val="24"/>
        </w:rPr>
        <w:t xml:space="preserve">to access </w:t>
      </w:r>
      <w:r w:rsidRPr="009125F0">
        <w:rPr>
          <w:rFonts w:cs="Arial"/>
          <w:szCs w:val="24"/>
        </w:rPr>
        <w:t xml:space="preserve">healthcare. </w:t>
      </w:r>
      <w:r w:rsidR="00C43968">
        <w:rPr>
          <w:rFonts w:cs="Arial"/>
          <w:szCs w:val="24"/>
        </w:rPr>
        <w:t>Having f</w:t>
      </w:r>
      <w:r w:rsidRPr="009125F0">
        <w:rPr>
          <w:rFonts w:cs="Arial"/>
          <w:szCs w:val="24"/>
        </w:rPr>
        <w:t>ree of charge</w:t>
      </w:r>
      <w:r w:rsidR="00C43968">
        <w:rPr>
          <w:rFonts w:cs="Arial"/>
          <w:szCs w:val="24"/>
        </w:rPr>
        <w:t xml:space="preserve"> services</w:t>
      </w:r>
      <w:r w:rsidRPr="009125F0">
        <w:rPr>
          <w:rFonts w:cs="Arial"/>
          <w:szCs w:val="24"/>
        </w:rPr>
        <w:t xml:space="preserve"> </w:t>
      </w:r>
      <w:r>
        <w:rPr>
          <w:rFonts w:cs="Arial"/>
          <w:szCs w:val="24"/>
        </w:rPr>
        <w:t>i</w:t>
      </w:r>
      <w:r w:rsidRPr="009125F0">
        <w:rPr>
          <w:rFonts w:cs="Arial"/>
          <w:szCs w:val="24"/>
        </w:rPr>
        <w:t xml:space="preserve">s seen as important, especially for families with low incomes. Centres provide </w:t>
      </w:r>
      <w:r w:rsidR="00C43968">
        <w:rPr>
          <w:rFonts w:cs="Arial"/>
          <w:szCs w:val="24"/>
        </w:rPr>
        <w:t>an</w:t>
      </w:r>
      <w:r w:rsidRPr="009125F0">
        <w:rPr>
          <w:rFonts w:cs="Arial"/>
          <w:szCs w:val="24"/>
        </w:rPr>
        <w:t xml:space="preserve"> opportunity to meet other adults and receive social support in parenting and everyday </w:t>
      </w:r>
      <w:proofErr w:type="gramStart"/>
      <w:r w:rsidRPr="009125F0">
        <w:rPr>
          <w:rFonts w:cs="Arial"/>
          <w:szCs w:val="24"/>
        </w:rPr>
        <w:t xml:space="preserve">life, </w:t>
      </w:r>
      <w:r w:rsidR="00C43968">
        <w:rPr>
          <w:rFonts w:cs="Arial"/>
          <w:szCs w:val="24"/>
        </w:rPr>
        <w:t>as well as enabling</w:t>
      </w:r>
      <w:r w:rsidRPr="009125F0">
        <w:rPr>
          <w:rFonts w:cs="Arial"/>
          <w:szCs w:val="24"/>
        </w:rPr>
        <w:t xml:space="preserve"> children to develop new skills, meet</w:t>
      </w:r>
      <w:proofErr w:type="gramEnd"/>
      <w:r w:rsidRPr="009125F0">
        <w:rPr>
          <w:rFonts w:cs="Arial"/>
          <w:szCs w:val="24"/>
        </w:rPr>
        <w:t xml:space="preserve"> other children and play. </w:t>
      </w:r>
      <w:proofErr w:type="gramStart"/>
      <w:r w:rsidRPr="009125F0">
        <w:rPr>
          <w:rFonts w:cs="Arial"/>
          <w:szCs w:val="24"/>
        </w:rPr>
        <w:t>Parents</w:t>
      </w:r>
      <w:proofErr w:type="gramEnd"/>
      <w:r w:rsidRPr="009125F0">
        <w:rPr>
          <w:rFonts w:cs="Arial"/>
          <w:szCs w:val="24"/>
        </w:rPr>
        <w:t xml:space="preserve"> value being able to </w:t>
      </w:r>
      <w:r w:rsidR="00C43968">
        <w:rPr>
          <w:rFonts w:cs="Arial"/>
          <w:szCs w:val="24"/>
        </w:rPr>
        <w:t>drop by</w:t>
      </w:r>
      <w:r w:rsidRPr="009125F0">
        <w:rPr>
          <w:rFonts w:cs="Arial"/>
          <w:szCs w:val="24"/>
        </w:rPr>
        <w:t xml:space="preserve"> and the flexibility of services le</w:t>
      </w:r>
      <w:r w:rsidR="00C43968">
        <w:rPr>
          <w:rFonts w:cs="Arial"/>
          <w:szCs w:val="24"/>
        </w:rPr>
        <w:t>a</w:t>
      </w:r>
      <w:r w:rsidRPr="009125F0">
        <w:rPr>
          <w:rFonts w:cs="Arial"/>
          <w:szCs w:val="24"/>
        </w:rPr>
        <w:t>d parents to make frequent use o</w:t>
      </w:r>
      <w:r w:rsidR="00C43968">
        <w:rPr>
          <w:rFonts w:cs="Arial"/>
          <w:szCs w:val="24"/>
        </w:rPr>
        <w:t xml:space="preserve">f the services. The centres have a positive impact on early intervention, including families in </w:t>
      </w:r>
      <w:r w:rsidRPr="009125F0">
        <w:rPr>
          <w:rFonts w:cs="Arial"/>
          <w:szCs w:val="24"/>
        </w:rPr>
        <w:t>the early stages of a developing issue</w:t>
      </w:r>
      <w:r w:rsidR="00C43968">
        <w:rPr>
          <w:rFonts w:cs="Arial"/>
          <w:szCs w:val="24"/>
        </w:rPr>
        <w:t>, acting as ‘door openers’ to other public services</w:t>
      </w:r>
      <w:r w:rsidRPr="009125F0">
        <w:rPr>
          <w:rFonts w:cs="Arial"/>
          <w:szCs w:val="24"/>
        </w:rPr>
        <w:t>.</w:t>
      </w:r>
      <w:r w:rsidR="00C43968">
        <w:rPr>
          <w:rFonts w:cs="Arial"/>
          <w:szCs w:val="24"/>
        </w:rPr>
        <w:t xml:space="preserve"> </w:t>
      </w:r>
      <w:r w:rsidRPr="009125F0">
        <w:rPr>
          <w:rFonts w:cs="Arial"/>
          <w:szCs w:val="24"/>
        </w:rPr>
        <w:t xml:space="preserve">Continuity of contact with the same professionals </w:t>
      </w:r>
      <w:r w:rsidR="00C43968">
        <w:rPr>
          <w:rFonts w:cs="Arial"/>
          <w:szCs w:val="24"/>
        </w:rPr>
        <w:t>i</w:t>
      </w:r>
      <w:r w:rsidRPr="009125F0">
        <w:rPr>
          <w:rFonts w:cs="Arial"/>
          <w:szCs w:val="24"/>
        </w:rPr>
        <w:t>s important for all parents.</w:t>
      </w:r>
    </w:p>
    <w:p w:rsidR="008449B2" w:rsidRDefault="008449B2" w:rsidP="009125F0">
      <w:pPr>
        <w:rPr>
          <w:rFonts w:cs="Arial"/>
          <w:szCs w:val="24"/>
        </w:rPr>
      </w:pPr>
    </w:p>
    <w:p w:rsidR="00C43968" w:rsidRPr="004C1322" w:rsidRDefault="00974459" w:rsidP="004C1322">
      <w:pPr>
        <w:pStyle w:val="Heading3"/>
        <w:spacing w:before="0"/>
        <w:rPr>
          <w:color w:val="auto"/>
        </w:rPr>
      </w:pPr>
      <w:r w:rsidRPr="004C1322">
        <w:rPr>
          <w:color w:val="auto"/>
        </w:rPr>
        <w:lastRenderedPageBreak/>
        <w:t>5</w:t>
      </w:r>
      <w:r w:rsidR="00C43968" w:rsidRPr="004C1322">
        <w:rPr>
          <w:color w:val="auto"/>
        </w:rPr>
        <w:t>.2.7 Sweden</w:t>
      </w:r>
    </w:p>
    <w:p w:rsidR="00C43968" w:rsidRDefault="00C43968" w:rsidP="00C43968">
      <w:pPr>
        <w:rPr>
          <w:rFonts w:cs="Arial"/>
          <w:szCs w:val="24"/>
        </w:rPr>
      </w:pPr>
      <w:r w:rsidRPr="00C43968">
        <w:rPr>
          <w:rFonts w:cs="Arial"/>
          <w:szCs w:val="24"/>
        </w:rPr>
        <w:t xml:space="preserve">Family centres are fully integrated with maternity healthcare, child health services, open pre-school and social </w:t>
      </w:r>
      <w:r>
        <w:rPr>
          <w:rFonts w:cs="Arial"/>
          <w:szCs w:val="24"/>
        </w:rPr>
        <w:t>care/preventative</w:t>
      </w:r>
      <w:r w:rsidRPr="00C43968">
        <w:rPr>
          <w:rFonts w:cs="Arial"/>
          <w:szCs w:val="24"/>
        </w:rPr>
        <w:t xml:space="preserve"> activities and operations. </w:t>
      </w:r>
      <w:r>
        <w:rPr>
          <w:rFonts w:cs="Arial"/>
          <w:szCs w:val="24"/>
        </w:rPr>
        <w:t xml:space="preserve">They provide </w:t>
      </w:r>
      <w:r w:rsidRPr="00C43968">
        <w:rPr>
          <w:rFonts w:cs="Arial"/>
          <w:szCs w:val="24"/>
        </w:rPr>
        <w:t xml:space="preserve">a complete range of services which are fully co-located </w:t>
      </w:r>
      <w:r>
        <w:rPr>
          <w:rFonts w:cs="Arial"/>
          <w:szCs w:val="24"/>
        </w:rPr>
        <w:t xml:space="preserve">and which </w:t>
      </w:r>
      <w:r w:rsidRPr="00C43968">
        <w:rPr>
          <w:rFonts w:cs="Arial"/>
          <w:szCs w:val="24"/>
        </w:rPr>
        <w:t xml:space="preserve">are administered jointly </w:t>
      </w:r>
      <w:r>
        <w:rPr>
          <w:rFonts w:cs="Arial"/>
          <w:szCs w:val="24"/>
        </w:rPr>
        <w:t xml:space="preserve">by local municipalities and </w:t>
      </w:r>
      <w:r w:rsidRPr="00C43968">
        <w:rPr>
          <w:rFonts w:cs="Arial"/>
          <w:szCs w:val="24"/>
        </w:rPr>
        <w:t>healthcare in the area.</w:t>
      </w:r>
    </w:p>
    <w:p w:rsidR="00C43968" w:rsidRPr="005D2A2B" w:rsidRDefault="00C43968" w:rsidP="009125F0">
      <w:pPr>
        <w:rPr>
          <w:rFonts w:cs="Arial"/>
          <w:szCs w:val="24"/>
        </w:rPr>
      </w:pPr>
    </w:p>
    <w:p w:rsidR="0038379D" w:rsidRPr="00C43968" w:rsidRDefault="00C43968" w:rsidP="0038379D">
      <w:pPr>
        <w:rPr>
          <w:rFonts w:cs="Arial"/>
          <w:szCs w:val="24"/>
        </w:rPr>
      </w:pPr>
      <w:r w:rsidRPr="00C43968">
        <w:rPr>
          <w:rFonts w:cs="Arial"/>
          <w:szCs w:val="24"/>
        </w:rPr>
        <w:t>Open pre-schools at family centres can contribute to greater equity in health among different social groups and can be a powerful factor in public health care.</w:t>
      </w:r>
      <w:r>
        <w:rPr>
          <w:rFonts w:cs="Arial"/>
          <w:szCs w:val="24"/>
        </w:rPr>
        <w:t xml:space="preserve"> They are a key</w:t>
      </w:r>
      <w:r w:rsidRPr="00C43968">
        <w:rPr>
          <w:rFonts w:cs="Arial"/>
          <w:szCs w:val="24"/>
        </w:rPr>
        <w:t xml:space="preserve"> meeting place for immigrant parents living in the suburbs</w:t>
      </w:r>
      <w:r>
        <w:rPr>
          <w:rFonts w:cs="Arial"/>
          <w:szCs w:val="24"/>
        </w:rPr>
        <w:t>.</w:t>
      </w:r>
      <w:r w:rsidRPr="00C43968">
        <w:rPr>
          <w:rFonts w:cs="Arial"/>
          <w:szCs w:val="24"/>
        </w:rPr>
        <w:t xml:space="preserve"> Parents visit the open pre-schools primarily for the sake of their children, but also in order to meet other people, exchange experiences and find</w:t>
      </w:r>
      <w:r>
        <w:rPr>
          <w:rFonts w:cs="Arial"/>
          <w:szCs w:val="24"/>
        </w:rPr>
        <w:t xml:space="preserve"> help and support. </w:t>
      </w:r>
      <w:r w:rsidRPr="00C43968">
        <w:rPr>
          <w:rFonts w:cs="Arial"/>
          <w:szCs w:val="24"/>
        </w:rPr>
        <w:t xml:space="preserve">Most staff report that the family centres have led to changes in how they work, which in turn increases the quality of interaction with the families. </w:t>
      </w:r>
      <w:r w:rsidR="0038379D" w:rsidRPr="00C43968">
        <w:rPr>
          <w:rFonts w:cs="Arial"/>
          <w:szCs w:val="24"/>
        </w:rPr>
        <w:t>The professions involved</w:t>
      </w:r>
      <w:r w:rsidR="0038379D">
        <w:rPr>
          <w:rFonts w:cs="Arial"/>
          <w:szCs w:val="24"/>
        </w:rPr>
        <w:t xml:space="preserve"> in family centres</w:t>
      </w:r>
      <w:r w:rsidR="0038379D" w:rsidRPr="00C43968">
        <w:rPr>
          <w:rFonts w:cs="Arial"/>
          <w:szCs w:val="24"/>
        </w:rPr>
        <w:t xml:space="preserve"> belong to a common field of service and this facilitates collaboration within family centres and amongst staff. An agreed budget, guaranteeing staff from different </w:t>
      </w:r>
      <w:proofErr w:type="gramStart"/>
      <w:r w:rsidR="0038379D" w:rsidRPr="00C43968">
        <w:rPr>
          <w:rFonts w:cs="Arial"/>
          <w:szCs w:val="24"/>
        </w:rPr>
        <w:t>authorities</w:t>
      </w:r>
      <w:proofErr w:type="gramEnd"/>
      <w:r w:rsidR="0038379D" w:rsidRPr="00C43968">
        <w:rPr>
          <w:rFonts w:cs="Arial"/>
          <w:szCs w:val="24"/>
        </w:rPr>
        <w:t xml:space="preserve"> time to collaborate, benefits collaboration in the family centres.</w:t>
      </w:r>
    </w:p>
    <w:p w:rsidR="00C43968" w:rsidRPr="00C43968" w:rsidRDefault="00C43968" w:rsidP="00C43968">
      <w:pPr>
        <w:rPr>
          <w:rFonts w:cs="Arial"/>
          <w:szCs w:val="24"/>
        </w:rPr>
      </w:pPr>
      <w:r w:rsidRPr="00C43968">
        <w:rPr>
          <w:rFonts w:cs="Arial"/>
          <w:szCs w:val="24"/>
        </w:rPr>
        <w:t>Success factors for family centres were:</w:t>
      </w:r>
    </w:p>
    <w:p w:rsidR="00C43968" w:rsidRPr="00C43968" w:rsidRDefault="00C43968" w:rsidP="003E2E02">
      <w:pPr>
        <w:numPr>
          <w:ilvl w:val="0"/>
          <w:numId w:val="18"/>
        </w:numPr>
        <w:rPr>
          <w:rFonts w:cs="Arial"/>
          <w:szCs w:val="24"/>
        </w:rPr>
      </w:pPr>
      <w:r w:rsidRPr="00C43968">
        <w:rPr>
          <w:rFonts w:cs="Arial"/>
          <w:szCs w:val="24"/>
        </w:rPr>
        <w:t>Creating a framework for child centred social intercourse and a good atmosphere where parents support one another.</w:t>
      </w:r>
    </w:p>
    <w:p w:rsidR="00C43968" w:rsidRPr="00C43968" w:rsidRDefault="00C43968" w:rsidP="003E2E02">
      <w:pPr>
        <w:numPr>
          <w:ilvl w:val="0"/>
          <w:numId w:val="18"/>
        </w:numPr>
        <w:rPr>
          <w:rFonts w:cs="Arial"/>
          <w:szCs w:val="24"/>
        </w:rPr>
      </w:pPr>
      <w:r w:rsidRPr="00C43968">
        <w:rPr>
          <w:rFonts w:cs="Arial"/>
          <w:szCs w:val="24"/>
        </w:rPr>
        <w:t>Greeting visitors so that they are unafraid to cross the threshold.</w:t>
      </w:r>
    </w:p>
    <w:p w:rsidR="00C43968" w:rsidRPr="00C43968" w:rsidRDefault="00C43968" w:rsidP="003E2E02">
      <w:pPr>
        <w:numPr>
          <w:ilvl w:val="0"/>
          <w:numId w:val="18"/>
        </w:numPr>
        <w:rPr>
          <w:rFonts w:cs="Arial"/>
          <w:szCs w:val="24"/>
        </w:rPr>
      </w:pPr>
      <w:r w:rsidRPr="00C43968">
        <w:rPr>
          <w:rFonts w:cs="Arial"/>
          <w:szCs w:val="24"/>
        </w:rPr>
        <w:t>Furthering parent-child bonding.</w:t>
      </w:r>
    </w:p>
    <w:p w:rsidR="00C43968" w:rsidRPr="00C43968" w:rsidRDefault="00C43968" w:rsidP="003E2E02">
      <w:pPr>
        <w:numPr>
          <w:ilvl w:val="0"/>
          <w:numId w:val="18"/>
        </w:numPr>
        <w:rPr>
          <w:rFonts w:cs="Arial"/>
          <w:szCs w:val="24"/>
        </w:rPr>
      </w:pPr>
      <w:r w:rsidRPr="00C43968">
        <w:rPr>
          <w:rFonts w:cs="Arial"/>
          <w:szCs w:val="24"/>
        </w:rPr>
        <w:t>Supplying service and social counselling.</w:t>
      </w:r>
    </w:p>
    <w:p w:rsidR="00C43968" w:rsidRPr="00C43968" w:rsidRDefault="00C43968" w:rsidP="003E2E02">
      <w:pPr>
        <w:numPr>
          <w:ilvl w:val="0"/>
          <w:numId w:val="18"/>
        </w:numPr>
        <w:rPr>
          <w:rFonts w:cs="Arial"/>
          <w:szCs w:val="24"/>
        </w:rPr>
      </w:pPr>
      <w:r w:rsidRPr="00C43968">
        <w:rPr>
          <w:rFonts w:cs="Arial"/>
          <w:szCs w:val="24"/>
        </w:rPr>
        <w:t>Creating an opportunity for conversation and active listening to promote growth as a parent.</w:t>
      </w:r>
    </w:p>
    <w:p w:rsidR="005D2A2B" w:rsidRPr="00DA1C9B" w:rsidRDefault="005D2A2B" w:rsidP="00C43968">
      <w:pPr>
        <w:rPr>
          <w:rFonts w:cs="Arial"/>
          <w:sz w:val="56"/>
          <w:szCs w:val="24"/>
        </w:rPr>
      </w:pPr>
    </w:p>
    <w:p w:rsidR="000F0284" w:rsidRPr="00135A84" w:rsidRDefault="00974459" w:rsidP="000F0284">
      <w:pPr>
        <w:rPr>
          <w:rFonts w:cs="Arial"/>
          <w:b/>
          <w:color w:val="C00000"/>
          <w:sz w:val="28"/>
          <w:szCs w:val="24"/>
        </w:rPr>
      </w:pPr>
      <w:r>
        <w:rPr>
          <w:rFonts w:cs="Arial"/>
          <w:b/>
          <w:color w:val="C00000"/>
          <w:sz w:val="28"/>
          <w:szCs w:val="24"/>
        </w:rPr>
        <w:t>5</w:t>
      </w:r>
      <w:r w:rsidR="000F0284">
        <w:rPr>
          <w:rFonts w:cs="Arial"/>
          <w:b/>
          <w:color w:val="C00000"/>
          <w:sz w:val="28"/>
          <w:szCs w:val="24"/>
        </w:rPr>
        <w:t>.</w:t>
      </w:r>
      <w:r w:rsidR="00261956">
        <w:rPr>
          <w:rFonts w:cs="Arial"/>
          <w:b/>
          <w:color w:val="C00000"/>
          <w:sz w:val="28"/>
          <w:szCs w:val="24"/>
        </w:rPr>
        <w:t>3</w:t>
      </w:r>
      <w:r w:rsidR="000F0284">
        <w:rPr>
          <w:rFonts w:cs="Arial"/>
          <w:b/>
          <w:color w:val="C00000"/>
          <w:sz w:val="28"/>
          <w:szCs w:val="24"/>
        </w:rPr>
        <w:t xml:space="preserve"> </w:t>
      </w:r>
      <w:r w:rsidR="000F0284" w:rsidRPr="00135A84">
        <w:rPr>
          <w:rFonts w:cs="Arial"/>
          <w:b/>
          <w:color w:val="C00000"/>
          <w:sz w:val="28"/>
          <w:szCs w:val="24"/>
        </w:rPr>
        <w:t>Evaluation of Sure Start local programmes</w:t>
      </w:r>
    </w:p>
    <w:p w:rsidR="000F0284" w:rsidRDefault="000F0284" w:rsidP="000F0284">
      <w:pPr>
        <w:rPr>
          <w:rFonts w:cs="Arial"/>
          <w:szCs w:val="24"/>
        </w:rPr>
      </w:pPr>
    </w:p>
    <w:p w:rsidR="000F0284" w:rsidRDefault="000F0284" w:rsidP="000F0284">
      <w:pPr>
        <w:rPr>
          <w:rFonts w:cs="Arial"/>
          <w:szCs w:val="24"/>
        </w:rPr>
      </w:pPr>
      <w:r>
        <w:rPr>
          <w:rFonts w:cs="Arial"/>
          <w:szCs w:val="24"/>
        </w:rPr>
        <w:t>(</w:t>
      </w:r>
      <w:r w:rsidRPr="00B37563">
        <w:rPr>
          <w:rFonts w:cs="Arial"/>
          <w:szCs w:val="24"/>
        </w:rPr>
        <w:t>NB: establishing t</w:t>
      </w:r>
      <w:r>
        <w:rPr>
          <w:rFonts w:cs="Arial"/>
          <w:szCs w:val="24"/>
        </w:rPr>
        <w:t xml:space="preserve">he effectiveness of Sure Start </w:t>
      </w:r>
      <w:r w:rsidRPr="00B37563">
        <w:rPr>
          <w:rFonts w:cs="Arial"/>
          <w:szCs w:val="24"/>
        </w:rPr>
        <w:t>centres is difficult as they were implemented in deliberately localised and different ways. This lack of consistency prevented an effective evaluation of Sure Start as a nationwide programme</w:t>
      </w:r>
      <w:r>
        <w:rPr>
          <w:rFonts w:cs="Arial"/>
          <w:szCs w:val="24"/>
        </w:rPr>
        <w:t>.)</w:t>
      </w:r>
    </w:p>
    <w:p w:rsidR="000F0284" w:rsidRDefault="000F0284" w:rsidP="000F0284">
      <w:pPr>
        <w:rPr>
          <w:rFonts w:cs="Arial"/>
          <w:szCs w:val="24"/>
        </w:rPr>
      </w:pPr>
    </w:p>
    <w:p w:rsidR="000F0284" w:rsidRDefault="000F0284" w:rsidP="000F0284">
      <w:pPr>
        <w:rPr>
          <w:rFonts w:cs="Arial"/>
          <w:szCs w:val="24"/>
        </w:rPr>
      </w:pPr>
    </w:p>
    <w:p w:rsidR="000F0284" w:rsidRPr="00B459F7" w:rsidRDefault="00974459" w:rsidP="000F0284">
      <w:pPr>
        <w:rPr>
          <w:rFonts w:cs="Arial"/>
          <w:b/>
          <w:szCs w:val="24"/>
        </w:rPr>
      </w:pPr>
      <w:r>
        <w:rPr>
          <w:rFonts w:cs="Arial"/>
          <w:b/>
          <w:szCs w:val="24"/>
        </w:rPr>
        <w:t>5</w:t>
      </w:r>
      <w:r w:rsidR="000F0284">
        <w:rPr>
          <w:rFonts w:cs="Arial"/>
          <w:b/>
          <w:szCs w:val="24"/>
        </w:rPr>
        <w:t>.</w:t>
      </w:r>
      <w:r w:rsidR="00261956">
        <w:rPr>
          <w:rFonts w:cs="Arial"/>
          <w:b/>
          <w:szCs w:val="24"/>
        </w:rPr>
        <w:t>3</w:t>
      </w:r>
      <w:r w:rsidR="000F0284">
        <w:rPr>
          <w:rFonts w:cs="Arial"/>
          <w:b/>
          <w:szCs w:val="24"/>
        </w:rPr>
        <w:t xml:space="preserve">.1 </w:t>
      </w:r>
      <w:r w:rsidR="000F0284" w:rsidRPr="00B459F7">
        <w:rPr>
          <w:rFonts w:cs="Arial"/>
          <w:b/>
          <w:szCs w:val="24"/>
        </w:rPr>
        <w:t>Financial value</w:t>
      </w:r>
    </w:p>
    <w:p w:rsidR="000F0284" w:rsidRDefault="000F0284" w:rsidP="003E2E02">
      <w:pPr>
        <w:numPr>
          <w:ilvl w:val="0"/>
          <w:numId w:val="1"/>
        </w:numPr>
        <w:ind w:left="360"/>
        <w:rPr>
          <w:rFonts w:cs="Arial"/>
          <w:szCs w:val="24"/>
        </w:rPr>
      </w:pPr>
      <w:r w:rsidRPr="00D56685">
        <w:rPr>
          <w:rFonts w:cs="Arial"/>
          <w:szCs w:val="24"/>
        </w:rPr>
        <w:t xml:space="preserve">On average, Sure Start local programmes cost around £1,300 per eligible child per year </w:t>
      </w:r>
      <w:r>
        <w:rPr>
          <w:rFonts w:cs="Arial"/>
          <w:szCs w:val="24"/>
        </w:rPr>
        <w:t>(</w:t>
      </w:r>
      <w:r w:rsidRPr="00D56685">
        <w:rPr>
          <w:rFonts w:cs="Arial"/>
          <w:szCs w:val="24"/>
        </w:rPr>
        <w:t>at 2009-10 prices</w:t>
      </w:r>
      <w:r>
        <w:rPr>
          <w:rFonts w:cs="Arial"/>
          <w:szCs w:val="24"/>
        </w:rPr>
        <w:t>)</w:t>
      </w:r>
      <w:r w:rsidRPr="00D56685">
        <w:rPr>
          <w:rFonts w:cs="Arial"/>
          <w:szCs w:val="24"/>
        </w:rPr>
        <w:t xml:space="preserve">, </w:t>
      </w:r>
      <w:r>
        <w:rPr>
          <w:rFonts w:cs="Arial"/>
          <w:szCs w:val="24"/>
        </w:rPr>
        <w:t xml:space="preserve">varying </w:t>
      </w:r>
      <w:r w:rsidRPr="00D56685">
        <w:rPr>
          <w:rFonts w:cs="Arial"/>
          <w:szCs w:val="24"/>
        </w:rPr>
        <w:t xml:space="preserve">from £450 </w:t>
      </w:r>
      <w:r>
        <w:rPr>
          <w:rFonts w:cs="Arial"/>
          <w:szCs w:val="24"/>
        </w:rPr>
        <w:t xml:space="preserve">to £2,500 </w:t>
      </w:r>
      <w:r w:rsidRPr="00D56685">
        <w:rPr>
          <w:rFonts w:cs="Arial"/>
          <w:szCs w:val="24"/>
        </w:rPr>
        <w:t>per</w:t>
      </w:r>
      <w:r>
        <w:rPr>
          <w:rFonts w:cs="Arial"/>
          <w:szCs w:val="24"/>
        </w:rPr>
        <w:t xml:space="preserve"> eligible child</w:t>
      </w:r>
      <w:r w:rsidRPr="00D56685">
        <w:rPr>
          <w:rFonts w:cs="Arial"/>
          <w:szCs w:val="24"/>
        </w:rPr>
        <w:t>.</w:t>
      </w:r>
    </w:p>
    <w:p w:rsidR="006F1504" w:rsidRPr="006F1504" w:rsidRDefault="006F1504" w:rsidP="003E2E02">
      <w:pPr>
        <w:numPr>
          <w:ilvl w:val="0"/>
          <w:numId w:val="1"/>
        </w:numPr>
        <w:ind w:left="360"/>
        <w:rPr>
          <w:rFonts w:cs="Arial"/>
          <w:szCs w:val="24"/>
        </w:rPr>
      </w:pPr>
      <w:r w:rsidRPr="00DC1E85">
        <w:t xml:space="preserve">The economic benefits </w:t>
      </w:r>
      <w:r>
        <w:t xml:space="preserve">for children </w:t>
      </w:r>
      <w:r w:rsidRPr="00DC1E85">
        <w:t>typically do not emerge until at least 15 years after the intervention begins.</w:t>
      </w:r>
    </w:p>
    <w:p w:rsidR="000F0284" w:rsidRDefault="000F0284" w:rsidP="003E2E02">
      <w:pPr>
        <w:numPr>
          <w:ilvl w:val="0"/>
          <w:numId w:val="1"/>
        </w:numPr>
        <w:ind w:left="360"/>
        <w:rPr>
          <w:rFonts w:cs="Arial"/>
          <w:szCs w:val="24"/>
        </w:rPr>
      </w:pPr>
      <w:r w:rsidRPr="007360D2">
        <w:rPr>
          <w:rFonts w:cs="Arial"/>
          <w:szCs w:val="24"/>
        </w:rPr>
        <w:t>By the time children reached five years old, Sure Start had delivered economic benefits of between £279 and £557 per eligible child, due to parents moving into paid work more quickly than parents in comparison areas. Several other outcomes have the potential to generate economic benefits in the future: lower offending rates for children; and higher educational attainment resulting in higher earnings as an adult.</w:t>
      </w:r>
    </w:p>
    <w:p w:rsidR="006F1504" w:rsidRDefault="006F1504" w:rsidP="006F1504">
      <w:pPr>
        <w:rPr>
          <w:rFonts w:cs="Arial"/>
          <w:szCs w:val="24"/>
        </w:rPr>
      </w:pPr>
    </w:p>
    <w:p w:rsidR="00DA1C9B" w:rsidRDefault="00DA1C9B">
      <w:pPr>
        <w:rPr>
          <w:rFonts w:cs="Arial"/>
          <w:szCs w:val="24"/>
        </w:rPr>
      </w:pPr>
      <w:r>
        <w:rPr>
          <w:rFonts w:cs="Arial"/>
          <w:szCs w:val="24"/>
        </w:rPr>
        <w:br w:type="page"/>
      </w:r>
    </w:p>
    <w:p w:rsidR="000F0284" w:rsidRPr="00B459F7" w:rsidRDefault="00974459" w:rsidP="000F0284">
      <w:pPr>
        <w:rPr>
          <w:rFonts w:cs="Arial"/>
          <w:b/>
          <w:szCs w:val="24"/>
        </w:rPr>
      </w:pPr>
      <w:r>
        <w:rPr>
          <w:rFonts w:cs="Arial"/>
          <w:b/>
          <w:szCs w:val="24"/>
        </w:rPr>
        <w:lastRenderedPageBreak/>
        <w:t>5</w:t>
      </w:r>
      <w:r w:rsidR="000F0284">
        <w:rPr>
          <w:rFonts w:cs="Arial"/>
          <w:b/>
          <w:szCs w:val="24"/>
        </w:rPr>
        <w:t>.</w:t>
      </w:r>
      <w:r w:rsidR="00261956">
        <w:rPr>
          <w:rFonts w:cs="Arial"/>
          <w:b/>
          <w:szCs w:val="24"/>
        </w:rPr>
        <w:t>3</w:t>
      </w:r>
      <w:r w:rsidR="000F0284">
        <w:rPr>
          <w:rFonts w:cs="Arial"/>
          <w:b/>
          <w:szCs w:val="24"/>
        </w:rPr>
        <w:t xml:space="preserve">.2 </w:t>
      </w:r>
      <w:r w:rsidR="000F0284" w:rsidRPr="00B459F7">
        <w:rPr>
          <w:rFonts w:cs="Arial"/>
          <w:b/>
          <w:szCs w:val="24"/>
        </w:rPr>
        <w:t>Impact on parents</w:t>
      </w:r>
      <w:r w:rsidR="000F0284">
        <w:rPr>
          <w:rFonts w:cs="Arial"/>
          <w:b/>
          <w:szCs w:val="24"/>
        </w:rPr>
        <w:t xml:space="preserve"> and children</w:t>
      </w:r>
    </w:p>
    <w:p w:rsidR="00286E95" w:rsidRDefault="00286E95" w:rsidP="00286E95">
      <w:r w:rsidRPr="004F33A4">
        <w:rPr>
          <w:b/>
          <w:color w:val="C00000"/>
        </w:rPr>
        <w:t>AVAILABLE RESEARCH SUGGESTS THE SURE START PROGRAMME WAS HIGHLY VALUED BY PARENTS AND HAS HAD POSITIVE EFFECTS IN PROMOTING BETTER FAMILY, MOTHER AND CHILD OUTCOMES</w:t>
      </w:r>
    </w:p>
    <w:p w:rsidR="00286E95" w:rsidRDefault="00286E95" w:rsidP="00286E95">
      <w:pPr>
        <w:rPr>
          <w:rFonts w:cs="Arial"/>
          <w:szCs w:val="24"/>
        </w:rPr>
      </w:pPr>
    </w:p>
    <w:p w:rsidR="000F0284" w:rsidRDefault="00286E95" w:rsidP="00286E95">
      <w:pPr>
        <w:rPr>
          <w:rFonts w:cs="Arial"/>
          <w:szCs w:val="24"/>
        </w:rPr>
      </w:pPr>
      <w:r>
        <w:rPr>
          <w:rFonts w:cs="Arial"/>
          <w:szCs w:val="24"/>
        </w:rPr>
        <w:t>P</w:t>
      </w:r>
      <w:r w:rsidR="000F0284" w:rsidRPr="00A632AD">
        <w:rPr>
          <w:rFonts w:cs="Arial"/>
          <w:szCs w:val="24"/>
        </w:rPr>
        <w:t>ositive effects resulted in better family, mother and child outcomes</w:t>
      </w:r>
      <w:r w:rsidR="000F0284">
        <w:rPr>
          <w:rFonts w:cs="Arial"/>
          <w:szCs w:val="24"/>
        </w:rPr>
        <w:t>, including</w:t>
      </w:r>
      <w:r w:rsidR="000F0284" w:rsidRPr="00A632AD">
        <w:rPr>
          <w:rFonts w:cs="Arial"/>
          <w:szCs w:val="24"/>
        </w:rPr>
        <w:t>:</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Improved family functioning, parenting ability and home learning environment.</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Improved maternal mental health later on.</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Better pro-social behaviours of the child.</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Lower BMIs and better physical health for children at age 5.</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An 18% lower probability of children being hospitalised by age 11.</w:t>
      </w:r>
    </w:p>
    <w:p w:rsidR="000F0284" w:rsidRPr="00090A47" w:rsidRDefault="000F0284" w:rsidP="003E2E02">
      <w:pPr>
        <w:numPr>
          <w:ilvl w:val="0"/>
          <w:numId w:val="2"/>
        </w:numPr>
        <w:ind w:left="720"/>
        <w:rPr>
          <w:rFonts w:cs="Arial"/>
          <w:color w:val="000000"/>
          <w:szCs w:val="20"/>
        </w:rPr>
      </w:pPr>
      <w:r w:rsidRPr="00090A47">
        <w:rPr>
          <w:rFonts w:cs="Arial"/>
          <w:color w:val="000000"/>
          <w:szCs w:val="20"/>
        </w:rPr>
        <w:t xml:space="preserve">Greater life satisfaction for parents. </w:t>
      </w:r>
    </w:p>
    <w:p w:rsidR="000F0284" w:rsidRPr="00090A47" w:rsidRDefault="000F0284" w:rsidP="003E2E02">
      <w:pPr>
        <w:numPr>
          <w:ilvl w:val="0"/>
          <w:numId w:val="9"/>
        </w:numPr>
        <w:rPr>
          <w:rFonts w:cs="Arial"/>
          <w:szCs w:val="24"/>
        </w:rPr>
      </w:pPr>
      <w:r w:rsidRPr="00090A47">
        <w:rPr>
          <w:rFonts w:cs="Arial"/>
          <w:szCs w:val="24"/>
        </w:rPr>
        <w:t>The negative effects were that mothers experienced more depressive symptoms and parents in Sure Start areas were less likely to attend school meetings.</w:t>
      </w:r>
    </w:p>
    <w:p w:rsidR="000F0284" w:rsidRDefault="000F0284" w:rsidP="003E2E02">
      <w:pPr>
        <w:numPr>
          <w:ilvl w:val="0"/>
          <w:numId w:val="1"/>
        </w:numPr>
        <w:ind w:left="360"/>
        <w:rPr>
          <w:rFonts w:cs="Arial"/>
          <w:szCs w:val="24"/>
        </w:rPr>
      </w:pPr>
      <w:r w:rsidRPr="00B37563">
        <w:rPr>
          <w:rFonts w:cs="Arial"/>
          <w:szCs w:val="24"/>
        </w:rPr>
        <w:t>Since Sure Start targets the most vulnerable families, with a high level of needs, their outcomes are likely to reflect these high needs</w:t>
      </w:r>
      <w:r>
        <w:rPr>
          <w:rFonts w:cs="Arial"/>
          <w:szCs w:val="24"/>
        </w:rPr>
        <w:t>.</w:t>
      </w:r>
    </w:p>
    <w:p w:rsidR="000F0284" w:rsidRDefault="000F0284" w:rsidP="000F0284">
      <w:pPr>
        <w:ind w:left="-360"/>
        <w:rPr>
          <w:rFonts w:cs="Arial"/>
          <w:szCs w:val="24"/>
        </w:rPr>
      </w:pPr>
    </w:p>
    <w:p w:rsidR="000F0284" w:rsidRDefault="000F0284" w:rsidP="000F0284">
      <w:pPr>
        <w:ind w:left="-360"/>
        <w:rPr>
          <w:rFonts w:cs="Arial"/>
          <w:szCs w:val="24"/>
        </w:rPr>
      </w:pPr>
    </w:p>
    <w:p w:rsidR="000F0284" w:rsidRPr="00B459F7" w:rsidRDefault="00974459" w:rsidP="000F0284">
      <w:pPr>
        <w:rPr>
          <w:rFonts w:cs="Arial"/>
          <w:b/>
          <w:szCs w:val="24"/>
        </w:rPr>
      </w:pPr>
      <w:r>
        <w:rPr>
          <w:rFonts w:cs="Arial"/>
          <w:b/>
          <w:szCs w:val="24"/>
        </w:rPr>
        <w:t>5</w:t>
      </w:r>
      <w:r w:rsidR="000F0284">
        <w:rPr>
          <w:rFonts w:cs="Arial"/>
          <w:b/>
          <w:szCs w:val="24"/>
        </w:rPr>
        <w:t>.</w:t>
      </w:r>
      <w:r w:rsidR="00261956">
        <w:rPr>
          <w:rFonts w:cs="Arial"/>
          <w:b/>
          <w:szCs w:val="24"/>
        </w:rPr>
        <w:t>3</w:t>
      </w:r>
      <w:r w:rsidR="000F0284">
        <w:rPr>
          <w:rFonts w:cs="Arial"/>
          <w:b/>
          <w:szCs w:val="24"/>
        </w:rPr>
        <w:t xml:space="preserve">.3 </w:t>
      </w:r>
      <w:r w:rsidR="000F0284" w:rsidRPr="00B459F7">
        <w:rPr>
          <w:rFonts w:cs="Arial"/>
          <w:b/>
          <w:szCs w:val="24"/>
        </w:rPr>
        <w:t>Effective practices</w:t>
      </w:r>
    </w:p>
    <w:p w:rsidR="000F0284" w:rsidRDefault="000F0284" w:rsidP="003E2E02">
      <w:pPr>
        <w:numPr>
          <w:ilvl w:val="0"/>
          <w:numId w:val="1"/>
        </w:numPr>
        <w:ind w:left="360"/>
        <w:rPr>
          <w:rFonts w:cs="Arial"/>
          <w:szCs w:val="24"/>
        </w:rPr>
      </w:pPr>
      <w:r w:rsidRPr="00B37563">
        <w:rPr>
          <w:rFonts w:cs="Arial"/>
          <w:szCs w:val="24"/>
        </w:rPr>
        <w:t xml:space="preserve">The key influences that promote better child, mother and family outcomes are: </w:t>
      </w:r>
      <w:r>
        <w:rPr>
          <w:rFonts w:cs="Arial"/>
          <w:szCs w:val="24"/>
        </w:rPr>
        <w:t xml:space="preserve">offering </w:t>
      </w:r>
      <w:r w:rsidRPr="00B37563">
        <w:rPr>
          <w:rFonts w:cs="Arial"/>
          <w:szCs w:val="24"/>
        </w:rPr>
        <w:t xml:space="preserve">named programmes; </w:t>
      </w:r>
      <w:r>
        <w:rPr>
          <w:rFonts w:cs="Arial"/>
          <w:szCs w:val="24"/>
        </w:rPr>
        <w:t>m</w:t>
      </w:r>
      <w:r w:rsidRPr="00B37563">
        <w:rPr>
          <w:rFonts w:cs="Arial"/>
          <w:szCs w:val="24"/>
        </w:rPr>
        <w:t>aintaining or increasing services</w:t>
      </w:r>
      <w:r>
        <w:rPr>
          <w:rFonts w:cs="Arial"/>
          <w:szCs w:val="24"/>
        </w:rPr>
        <w:t>; and multi-agency working.</w:t>
      </w:r>
    </w:p>
    <w:p w:rsidR="000F0284" w:rsidRPr="00762CF7" w:rsidRDefault="000F0284" w:rsidP="003E2E02">
      <w:pPr>
        <w:numPr>
          <w:ilvl w:val="0"/>
          <w:numId w:val="1"/>
        </w:numPr>
        <w:ind w:left="360"/>
        <w:rPr>
          <w:rFonts w:cs="Arial"/>
          <w:szCs w:val="24"/>
        </w:rPr>
      </w:pPr>
      <w:r w:rsidRPr="00762CF7">
        <w:rPr>
          <w:rFonts w:cs="Arial"/>
          <w:szCs w:val="24"/>
        </w:rPr>
        <w:t xml:space="preserve">Outreach </w:t>
      </w:r>
      <w:r>
        <w:rPr>
          <w:rFonts w:cs="Arial"/>
          <w:szCs w:val="24"/>
        </w:rPr>
        <w:t>is effective in</w:t>
      </w:r>
      <w:r w:rsidRPr="00762CF7">
        <w:rPr>
          <w:rFonts w:cs="Arial"/>
          <w:szCs w:val="24"/>
        </w:rPr>
        <w:t xml:space="preserve"> reaching out to and supporting families, including those who are hard to reach</w:t>
      </w:r>
      <w:r>
        <w:rPr>
          <w:rFonts w:cs="Arial"/>
          <w:szCs w:val="24"/>
        </w:rPr>
        <w:t>.</w:t>
      </w:r>
    </w:p>
    <w:sectPr w:rsidR="000F0284" w:rsidRPr="00762CF7" w:rsidSect="005A3E5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5F" w:rsidRDefault="005B455F" w:rsidP="00336F0A">
      <w:r>
        <w:separator/>
      </w:r>
    </w:p>
  </w:endnote>
  <w:endnote w:type="continuationSeparator" w:id="0">
    <w:p w:rsidR="005B455F" w:rsidRDefault="005B455F"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4D" w:rsidRDefault="00D8384D">
    <w:pPr>
      <w:pStyle w:val="Footer"/>
      <w:jc w:val="right"/>
    </w:pPr>
    <w:r w:rsidRPr="00E654FB">
      <w:rPr>
        <w:sz w:val="18"/>
        <w:szCs w:val="18"/>
      </w:rPr>
      <w:t xml:space="preserve">Page </w:t>
    </w:r>
    <w:r w:rsidRPr="00E654FB">
      <w:rPr>
        <w:b/>
        <w:bCs/>
        <w:sz w:val="18"/>
        <w:szCs w:val="18"/>
      </w:rPr>
      <w:fldChar w:fldCharType="begin"/>
    </w:r>
    <w:r w:rsidRPr="00E654FB">
      <w:rPr>
        <w:b/>
        <w:bCs/>
        <w:sz w:val="18"/>
        <w:szCs w:val="18"/>
      </w:rPr>
      <w:instrText xml:space="preserve"> PAGE </w:instrText>
    </w:r>
    <w:r w:rsidRPr="00E654FB">
      <w:rPr>
        <w:b/>
        <w:bCs/>
        <w:sz w:val="18"/>
        <w:szCs w:val="18"/>
      </w:rPr>
      <w:fldChar w:fldCharType="separate"/>
    </w:r>
    <w:r w:rsidR="00E46052">
      <w:rPr>
        <w:b/>
        <w:bCs/>
        <w:noProof/>
        <w:sz w:val="18"/>
        <w:szCs w:val="18"/>
      </w:rPr>
      <w:t>2</w:t>
    </w:r>
    <w:r w:rsidRPr="00E654FB">
      <w:rPr>
        <w:b/>
        <w:bCs/>
        <w:sz w:val="18"/>
        <w:szCs w:val="18"/>
      </w:rPr>
      <w:fldChar w:fldCharType="end"/>
    </w:r>
    <w:r w:rsidRPr="00E654FB">
      <w:rPr>
        <w:sz w:val="18"/>
        <w:szCs w:val="18"/>
      </w:rPr>
      <w:t xml:space="preserve"> of </w:t>
    </w:r>
    <w:r w:rsidRPr="00E654FB">
      <w:rPr>
        <w:b/>
        <w:bCs/>
        <w:sz w:val="18"/>
        <w:szCs w:val="18"/>
      </w:rPr>
      <w:fldChar w:fldCharType="begin"/>
    </w:r>
    <w:r w:rsidRPr="00E654FB">
      <w:rPr>
        <w:b/>
        <w:bCs/>
        <w:sz w:val="18"/>
        <w:szCs w:val="18"/>
      </w:rPr>
      <w:instrText xml:space="preserve"> NUMPAGES  </w:instrText>
    </w:r>
    <w:r w:rsidRPr="00E654FB">
      <w:rPr>
        <w:b/>
        <w:bCs/>
        <w:sz w:val="18"/>
        <w:szCs w:val="18"/>
      </w:rPr>
      <w:fldChar w:fldCharType="separate"/>
    </w:r>
    <w:r w:rsidR="00E46052">
      <w:rPr>
        <w:b/>
        <w:bCs/>
        <w:noProof/>
        <w:sz w:val="18"/>
        <w:szCs w:val="18"/>
      </w:rPr>
      <w:t>19</w:t>
    </w:r>
    <w:r w:rsidRPr="00E654FB">
      <w:rPr>
        <w:b/>
        <w:bCs/>
        <w:sz w:val="18"/>
        <w:szCs w:val="18"/>
      </w:rPr>
      <w:fldChar w:fldCharType="end"/>
    </w:r>
  </w:p>
  <w:p w:rsidR="00D8384D" w:rsidRDefault="00D8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5F" w:rsidRDefault="005B455F" w:rsidP="00336F0A">
      <w:r>
        <w:separator/>
      </w:r>
    </w:p>
  </w:footnote>
  <w:footnote w:type="continuationSeparator" w:id="0">
    <w:p w:rsidR="005B455F" w:rsidRDefault="005B455F" w:rsidP="00336F0A">
      <w:r>
        <w:continuationSeparator/>
      </w:r>
    </w:p>
  </w:footnote>
  <w:footnote w:id="1">
    <w:p w:rsidR="00AC351E" w:rsidRDefault="00AC351E" w:rsidP="00AC351E">
      <w:pPr>
        <w:pStyle w:val="FootnoteText"/>
      </w:pPr>
      <w:r>
        <w:rPr>
          <w:rStyle w:val="FootnoteReference"/>
        </w:rPr>
        <w:footnoteRef/>
      </w:r>
      <w:r>
        <w:t xml:space="preserve"> The offer for LA areas 1, 2, 5 and 6 is 0-19 while the offer for LA areas 3 and 4 is 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4D" w:rsidRDefault="00D8384D" w:rsidP="00336F0A">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4D" w:rsidRDefault="00E46052" w:rsidP="00E46052">
    <w:pPr>
      <w:pStyle w:val="Header"/>
    </w:pPr>
    <w:r>
      <w:rPr>
        <w:noProof/>
        <w:lang w:eastAsia="en-GB"/>
      </w:rPr>
      <w:drawing>
        <wp:inline distT="0" distB="0" distL="0" distR="0" wp14:anchorId="70080693" wp14:editId="7EF1214C">
          <wp:extent cx="2026920" cy="733604"/>
          <wp:effectExtent l="0" t="0" r="0" b="9525"/>
          <wp:docPr id="35" name="Picture 35" descr="Image result for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ess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46" cy="750624"/>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sidR="00822F64">
      <w:rPr>
        <w:noProof/>
        <w:lang w:eastAsia="en-GB"/>
      </w:rPr>
      <w:drawing>
        <wp:inline distT="0" distB="0" distL="0" distR="0" wp14:anchorId="625592B4" wp14:editId="07E9EB18">
          <wp:extent cx="1911350" cy="878205"/>
          <wp:effectExtent l="0" t="0" r="0" b="0"/>
          <wp:docPr id="3" name="Picture 24" descr="Logo of A Better Start Southend" title="Logo of AB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350" cy="8782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77B"/>
    <w:multiLevelType w:val="hybridMultilevel"/>
    <w:tmpl w:val="C2F6DFD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96433A"/>
    <w:multiLevelType w:val="hybridMultilevel"/>
    <w:tmpl w:val="9CB42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A59EB"/>
    <w:multiLevelType w:val="hybridMultilevel"/>
    <w:tmpl w:val="AD24D1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F7400"/>
    <w:multiLevelType w:val="hybridMultilevel"/>
    <w:tmpl w:val="EDBE4B20"/>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C53BC0"/>
    <w:multiLevelType w:val="hybridMultilevel"/>
    <w:tmpl w:val="D4401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37C57"/>
    <w:multiLevelType w:val="hybridMultilevel"/>
    <w:tmpl w:val="DE3674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0401E1"/>
    <w:multiLevelType w:val="hybridMultilevel"/>
    <w:tmpl w:val="7062C1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AB3F25"/>
    <w:multiLevelType w:val="hybridMultilevel"/>
    <w:tmpl w:val="5C48A6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AC7343"/>
    <w:multiLevelType w:val="hybridMultilevel"/>
    <w:tmpl w:val="07C8E99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2C68CE"/>
    <w:multiLevelType w:val="hybridMultilevel"/>
    <w:tmpl w:val="193A4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577D28"/>
    <w:multiLevelType w:val="hybridMultilevel"/>
    <w:tmpl w:val="593CE4D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6D3CCD"/>
    <w:multiLevelType w:val="hybridMultilevel"/>
    <w:tmpl w:val="200CE5F6"/>
    <w:lvl w:ilvl="0" w:tplc="0809000D">
      <w:start w:val="1"/>
      <w:numFmt w:val="bullet"/>
      <w:lvlText w:val=""/>
      <w:lvlJc w:val="left"/>
      <w:pPr>
        <w:ind w:left="720" w:hanging="360"/>
      </w:pPr>
      <w:rPr>
        <w:rFonts w:ascii="Wingdings" w:hAnsi="Wingdings" w:hint="default"/>
      </w:rPr>
    </w:lvl>
    <w:lvl w:ilvl="1" w:tplc="D3FA99B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020856"/>
    <w:multiLevelType w:val="hybridMultilevel"/>
    <w:tmpl w:val="09DA5E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0B62F4"/>
    <w:multiLevelType w:val="hybridMultilevel"/>
    <w:tmpl w:val="EA9E3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933F5F"/>
    <w:multiLevelType w:val="hybridMultilevel"/>
    <w:tmpl w:val="859C432A"/>
    <w:lvl w:ilvl="0" w:tplc="08090005">
      <w:start w:val="1"/>
      <w:numFmt w:val="bullet"/>
      <w:lvlText w:val=""/>
      <w:lvlJc w:val="left"/>
      <w:pPr>
        <w:ind w:left="360" w:hanging="360"/>
      </w:pPr>
      <w:rPr>
        <w:rFonts w:ascii="Wingdings" w:hAnsi="Wingdings" w:hint="default"/>
      </w:rPr>
    </w:lvl>
    <w:lvl w:ilvl="1" w:tplc="3170F54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D051100"/>
    <w:multiLevelType w:val="hybridMultilevel"/>
    <w:tmpl w:val="BA0E43C8"/>
    <w:lvl w:ilvl="0" w:tplc="0809000D">
      <w:start w:val="1"/>
      <w:numFmt w:val="bullet"/>
      <w:lvlText w:val=""/>
      <w:lvlJc w:val="left"/>
      <w:pPr>
        <w:ind w:left="720" w:hanging="360"/>
      </w:pPr>
      <w:rPr>
        <w:rFonts w:ascii="Wingdings" w:hAnsi="Wingdings" w:hint="default"/>
      </w:rPr>
    </w:lvl>
    <w:lvl w:ilvl="1" w:tplc="D482345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996C37"/>
    <w:multiLevelType w:val="hybridMultilevel"/>
    <w:tmpl w:val="71B009FE"/>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3E1DB7"/>
    <w:multiLevelType w:val="hybridMultilevel"/>
    <w:tmpl w:val="3BEE7588"/>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F69B3"/>
    <w:multiLevelType w:val="hybridMultilevel"/>
    <w:tmpl w:val="AF5E3ACE"/>
    <w:lvl w:ilvl="0" w:tplc="F8B028B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9333B"/>
    <w:multiLevelType w:val="hybridMultilevel"/>
    <w:tmpl w:val="2CC60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1C007D"/>
    <w:multiLevelType w:val="hybridMultilevel"/>
    <w:tmpl w:val="C42A0D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D30291"/>
    <w:multiLevelType w:val="multilevel"/>
    <w:tmpl w:val="FE8A9A10"/>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07C0B"/>
    <w:multiLevelType w:val="hybridMultilevel"/>
    <w:tmpl w:val="1CDA4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720FDC"/>
    <w:multiLevelType w:val="hybridMultilevel"/>
    <w:tmpl w:val="42EA9A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E60DC6"/>
    <w:multiLevelType w:val="hybridMultilevel"/>
    <w:tmpl w:val="0A081E9A"/>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255BC4"/>
    <w:multiLevelType w:val="hybridMultilevel"/>
    <w:tmpl w:val="9140EF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722D36"/>
    <w:multiLevelType w:val="hybridMultilevel"/>
    <w:tmpl w:val="7354F5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481258"/>
    <w:multiLevelType w:val="hybridMultilevel"/>
    <w:tmpl w:val="F7E0DE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3C1485"/>
    <w:multiLevelType w:val="hybridMultilevel"/>
    <w:tmpl w:val="AC7EFC2E"/>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983306"/>
    <w:multiLevelType w:val="hybridMultilevel"/>
    <w:tmpl w:val="630673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5261A1"/>
    <w:multiLevelType w:val="hybridMultilevel"/>
    <w:tmpl w:val="65FCFA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D81EBA"/>
    <w:multiLevelType w:val="hybridMultilevel"/>
    <w:tmpl w:val="13A4B83C"/>
    <w:lvl w:ilvl="0" w:tplc="9EFE1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381F8D"/>
    <w:multiLevelType w:val="hybridMultilevel"/>
    <w:tmpl w:val="60168B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2"/>
  </w:num>
  <w:num w:numId="3">
    <w:abstractNumId w:val="22"/>
  </w:num>
  <w:num w:numId="4">
    <w:abstractNumId w:val="7"/>
  </w:num>
  <w:num w:numId="5">
    <w:abstractNumId w:val="14"/>
  </w:num>
  <w:num w:numId="6">
    <w:abstractNumId w:val="2"/>
  </w:num>
  <w:num w:numId="7">
    <w:abstractNumId w:val="4"/>
  </w:num>
  <w:num w:numId="8">
    <w:abstractNumId w:val="5"/>
  </w:num>
  <w:num w:numId="9">
    <w:abstractNumId w:val="26"/>
  </w:num>
  <w:num w:numId="10">
    <w:abstractNumId w:val="19"/>
  </w:num>
  <w:num w:numId="11">
    <w:abstractNumId w:val="21"/>
  </w:num>
  <w:num w:numId="12">
    <w:abstractNumId w:val="18"/>
  </w:num>
  <w:num w:numId="13">
    <w:abstractNumId w:val="8"/>
  </w:num>
  <w:num w:numId="14">
    <w:abstractNumId w:val="10"/>
  </w:num>
  <w:num w:numId="15">
    <w:abstractNumId w:val="0"/>
  </w:num>
  <w:num w:numId="16">
    <w:abstractNumId w:val="1"/>
  </w:num>
  <w:num w:numId="17">
    <w:abstractNumId w:val="12"/>
  </w:num>
  <w:num w:numId="18">
    <w:abstractNumId w:val="6"/>
  </w:num>
  <w:num w:numId="19">
    <w:abstractNumId w:val="23"/>
  </w:num>
  <w:num w:numId="20">
    <w:abstractNumId w:val="27"/>
  </w:num>
  <w:num w:numId="21">
    <w:abstractNumId w:val="11"/>
  </w:num>
  <w:num w:numId="22">
    <w:abstractNumId w:val="15"/>
  </w:num>
  <w:num w:numId="23">
    <w:abstractNumId w:val="31"/>
  </w:num>
  <w:num w:numId="24">
    <w:abstractNumId w:val="3"/>
  </w:num>
  <w:num w:numId="25">
    <w:abstractNumId w:val="29"/>
  </w:num>
  <w:num w:numId="26">
    <w:abstractNumId w:val="17"/>
  </w:num>
  <w:num w:numId="27">
    <w:abstractNumId w:val="16"/>
  </w:num>
  <w:num w:numId="28">
    <w:abstractNumId w:val="13"/>
  </w:num>
  <w:num w:numId="29">
    <w:abstractNumId w:val="25"/>
  </w:num>
  <w:num w:numId="30">
    <w:abstractNumId w:val="24"/>
  </w:num>
  <w:num w:numId="31">
    <w:abstractNumId w:val="20"/>
  </w:num>
  <w:num w:numId="32">
    <w:abstractNumId w:val="30"/>
  </w:num>
  <w:num w:numId="3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3F"/>
    <w:rsid w:val="000012D8"/>
    <w:rsid w:val="000107F7"/>
    <w:rsid w:val="00020BCC"/>
    <w:rsid w:val="000215C0"/>
    <w:rsid w:val="0002196A"/>
    <w:rsid w:val="0002240B"/>
    <w:rsid w:val="00023F70"/>
    <w:rsid w:val="00055873"/>
    <w:rsid w:val="0006088C"/>
    <w:rsid w:val="00064D30"/>
    <w:rsid w:val="00080C02"/>
    <w:rsid w:val="00081FCD"/>
    <w:rsid w:val="000822B4"/>
    <w:rsid w:val="00090A47"/>
    <w:rsid w:val="00091BEE"/>
    <w:rsid w:val="000B13B1"/>
    <w:rsid w:val="000B577A"/>
    <w:rsid w:val="000B7A5F"/>
    <w:rsid w:val="000C1327"/>
    <w:rsid w:val="000C2FB5"/>
    <w:rsid w:val="000C6A6B"/>
    <w:rsid w:val="000E00DB"/>
    <w:rsid w:val="000E26F4"/>
    <w:rsid w:val="000E71E7"/>
    <w:rsid w:val="000E7B7E"/>
    <w:rsid w:val="000F0284"/>
    <w:rsid w:val="000F43CA"/>
    <w:rsid w:val="000F5347"/>
    <w:rsid w:val="00101A5C"/>
    <w:rsid w:val="00101A74"/>
    <w:rsid w:val="00112951"/>
    <w:rsid w:val="001147AC"/>
    <w:rsid w:val="0011627B"/>
    <w:rsid w:val="00122268"/>
    <w:rsid w:val="00123756"/>
    <w:rsid w:val="00133222"/>
    <w:rsid w:val="001339D2"/>
    <w:rsid w:val="00135A84"/>
    <w:rsid w:val="00140FC1"/>
    <w:rsid w:val="00147929"/>
    <w:rsid w:val="0016004C"/>
    <w:rsid w:val="001659FE"/>
    <w:rsid w:val="00165A1B"/>
    <w:rsid w:val="0017177F"/>
    <w:rsid w:val="00190873"/>
    <w:rsid w:val="00191774"/>
    <w:rsid w:val="001972AC"/>
    <w:rsid w:val="001A76D9"/>
    <w:rsid w:val="001B14A8"/>
    <w:rsid w:val="001B3B23"/>
    <w:rsid w:val="001B477A"/>
    <w:rsid w:val="001B5304"/>
    <w:rsid w:val="001C01A9"/>
    <w:rsid w:val="001C4DF8"/>
    <w:rsid w:val="001C7850"/>
    <w:rsid w:val="001E2DEE"/>
    <w:rsid w:val="001E3FA1"/>
    <w:rsid w:val="001E47ED"/>
    <w:rsid w:val="001E67F5"/>
    <w:rsid w:val="001F0D37"/>
    <w:rsid w:val="001F5BA6"/>
    <w:rsid w:val="00213A3D"/>
    <w:rsid w:val="00215D47"/>
    <w:rsid w:val="00217DE3"/>
    <w:rsid w:val="00223819"/>
    <w:rsid w:val="002327BE"/>
    <w:rsid w:val="00235B7D"/>
    <w:rsid w:val="002368DD"/>
    <w:rsid w:val="00240613"/>
    <w:rsid w:val="0024155C"/>
    <w:rsid w:val="0025173D"/>
    <w:rsid w:val="00257B38"/>
    <w:rsid w:val="00261956"/>
    <w:rsid w:val="002641A4"/>
    <w:rsid w:val="0026704F"/>
    <w:rsid w:val="00267779"/>
    <w:rsid w:val="00284916"/>
    <w:rsid w:val="00286BED"/>
    <w:rsid w:val="00286E95"/>
    <w:rsid w:val="002929F5"/>
    <w:rsid w:val="00292F91"/>
    <w:rsid w:val="00295C60"/>
    <w:rsid w:val="002A0BC3"/>
    <w:rsid w:val="002A140E"/>
    <w:rsid w:val="002A57C1"/>
    <w:rsid w:val="002D2539"/>
    <w:rsid w:val="002E05B6"/>
    <w:rsid w:val="002E5A26"/>
    <w:rsid w:val="00305C26"/>
    <w:rsid w:val="00305CF7"/>
    <w:rsid w:val="00315A64"/>
    <w:rsid w:val="00316489"/>
    <w:rsid w:val="00317C37"/>
    <w:rsid w:val="00331117"/>
    <w:rsid w:val="00332835"/>
    <w:rsid w:val="00336F0A"/>
    <w:rsid w:val="00343121"/>
    <w:rsid w:val="003443F6"/>
    <w:rsid w:val="00345BBD"/>
    <w:rsid w:val="00351286"/>
    <w:rsid w:val="00363D7D"/>
    <w:rsid w:val="0036512B"/>
    <w:rsid w:val="0037068A"/>
    <w:rsid w:val="00377521"/>
    <w:rsid w:val="00377524"/>
    <w:rsid w:val="0038379D"/>
    <w:rsid w:val="003A2B95"/>
    <w:rsid w:val="003A760A"/>
    <w:rsid w:val="003B0D26"/>
    <w:rsid w:val="003C35AB"/>
    <w:rsid w:val="003C7343"/>
    <w:rsid w:val="003D2429"/>
    <w:rsid w:val="003E2E02"/>
    <w:rsid w:val="003E4F70"/>
    <w:rsid w:val="003E7062"/>
    <w:rsid w:val="003F30D7"/>
    <w:rsid w:val="0040028D"/>
    <w:rsid w:val="004030FA"/>
    <w:rsid w:val="00403381"/>
    <w:rsid w:val="00404AD7"/>
    <w:rsid w:val="0041139A"/>
    <w:rsid w:val="00412582"/>
    <w:rsid w:val="00414A8E"/>
    <w:rsid w:val="0041627A"/>
    <w:rsid w:val="00423B81"/>
    <w:rsid w:val="00430F5E"/>
    <w:rsid w:val="00433ED7"/>
    <w:rsid w:val="00434E98"/>
    <w:rsid w:val="00437580"/>
    <w:rsid w:val="00440522"/>
    <w:rsid w:val="00443078"/>
    <w:rsid w:val="00451C65"/>
    <w:rsid w:val="00460626"/>
    <w:rsid w:val="00460799"/>
    <w:rsid w:val="00475991"/>
    <w:rsid w:val="004804D9"/>
    <w:rsid w:val="004811A4"/>
    <w:rsid w:val="00481FA2"/>
    <w:rsid w:val="00482BFC"/>
    <w:rsid w:val="00493752"/>
    <w:rsid w:val="004938C2"/>
    <w:rsid w:val="0049409B"/>
    <w:rsid w:val="0049459F"/>
    <w:rsid w:val="004A3953"/>
    <w:rsid w:val="004A60C0"/>
    <w:rsid w:val="004B2D5B"/>
    <w:rsid w:val="004B3852"/>
    <w:rsid w:val="004C0383"/>
    <w:rsid w:val="004C08CD"/>
    <w:rsid w:val="004C0F87"/>
    <w:rsid w:val="004C1322"/>
    <w:rsid w:val="004D772B"/>
    <w:rsid w:val="004E3AAC"/>
    <w:rsid w:val="004E72DC"/>
    <w:rsid w:val="004F33A4"/>
    <w:rsid w:val="004F5252"/>
    <w:rsid w:val="00503A21"/>
    <w:rsid w:val="00503AAC"/>
    <w:rsid w:val="00504D22"/>
    <w:rsid w:val="00505053"/>
    <w:rsid w:val="00511589"/>
    <w:rsid w:val="005134B9"/>
    <w:rsid w:val="00516FB0"/>
    <w:rsid w:val="00526B9A"/>
    <w:rsid w:val="00530016"/>
    <w:rsid w:val="00547809"/>
    <w:rsid w:val="005500B0"/>
    <w:rsid w:val="00550578"/>
    <w:rsid w:val="00567DD7"/>
    <w:rsid w:val="005737EA"/>
    <w:rsid w:val="00581064"/>
    <w:rsid w:val="005909A7"/>
    <w:rsid w:val="00594516"/>
    <w:rsid w:val="005A3E53"/>
    <w:rsid w:val="005A4BC9"/>
    <w:rsid w:val="005A633D"/>
    <w:rsid w:val="005B455F"/>
    <w:rsid w:val="005C4E47"/>
    <w:rsid w:val="005D2A2B"/>
    <w:rsid w:val="005D3714"/>
    <w:rsid w:val="005D6596"/>
    <w:rsid w:val="005F1833"/>
    <w:rsid w:val="005F25BC"/>
    <w:rsid w:val="005F664D"/>
    <w:rsid w:val="005F66D5"/>
    <w:rsid w:val="00603FA4"/>
    <w:rsid w:val="006142C2"/>
    <w:rsid w:val="00623E91"/>
    <w:rsid w:val="00626DE1"/>
    <w:rsid w:val="006416AB"/>
    <w:rsid w:val="00653B54"/>
    <w:rsid w:val="006543FD"/>
    <w:rsid w:val="00664F95"/>
    <w:rsid w:val="00666A62"/>
    <w:rsid w:val="00666B6B"/>
    <w:rsid w:val="00681DD0"/>
    <w:rsid w:val="00682C54"/>
    <w:rsid w:val="00686832"/>
    <w:rsid w:val="006943D0"/>
    <w:rsid w:val="006A4612"/>
    <w:rsid w:val="006B572B"/>
    <w:rsid w:val="006D116C"/>
    <w:rsid w:val="006D41A5"/>
    <w:rsid w:val="006D4629"/>
    <w:rsid w:val="006D48FD"/>
    <w:rsid w:val="006E3316"/>
    <w:rsid w:val="006E5301"/>
    <w:rsid w:val="006F1504"/>
    <w:rsid w:val="006F4E58"/>
    <w:rsid w:val="00706925"/>
    <w:rsid w:val="007112C5"/>
    <w:rsid w:val="0071358E"/>
    <w:rsid w:val="00714D97"/>
    <w:rsid w:val="00721EC9"/>
    <w:rsid w:val="007226BC"/>
    <w:rsid w:val="00726641"/>
    <w:rsid w:val="007340D6"/>
    <w:rsid w:val="00734467"/>
    <w:rsid w:val="007360D2"/>
    <w:rsid w:val="00736BE0"/>
    <w:rsid w:val="00741CA6"/>
    <w:rsid w:val="00741F77"/>
    <w:rsid w:val="00742286"/>
    <w:rsid w:val="007457C3"/>
    <w:rsid w:val="007602D8"/>
    <w:rsid w:val="007614F3"/>
    <w:rsid w:val="00762CF7"/>
    <w:rsid w:val="0077190A"/>
    <w:rsid w:val="00777E77"/>
    <w:rsid w:val="0078220F"/>
    <w:rsid w:val="007903AB"/>
    <w:rsid w:val="00793C39"/>
    <w:rsid w:val="007A3AF3"/>
    <w:rsid w:val="007A72EC"/>
    <w:rsid w:val="007B7855"/>
    <w:rsid w:val="007B7D6B"/>
    <w:rsid w:val="007C1143"/>
    <w:rsid w:val="007D0CF0"/>
    <w:rsid w:val="007D3F42"/>
    <w:rsid w:val="007D420C"/>
    <w:rsid w:val="007D5E32"/>
    <w:rsid w:val="007E2D1A"/>
    <w:rsid w:val="007E5BCD"/>
    <w:rsid w:val="007E638B"/>
    <w:rsid w:val="007F7F2C"/>
    <w:rsid w:val="008148E6"/>
    <w:rsid w:val="00815A40"/>
    <w:rsid w:val="00815C90"/>
    <w:rsid w:val="00822F64"/>
    <w:rsid w:val="00827648"/>
    <w:rsid w:val="008449B2"/>
    <w:rsid w:val="00855BC5"/>
    <w:rsid w:val="00857068"/>
    <w:rsid w:val="0085721B"/>
    <w:rsid w:val="00862D00"/>
    <w:rsid w:val="008802AB"/>
    <w:rsid w:val="0088048D"/>
    <w:rsid w:val="0088624D"/>
    <w:rsid w:val="008900D6"/>
    <w:rsid w:val="00890E75"/>
    <w:rsid w:val="00893D9A"/>
    <w:rsid w:val="0089497B"/>
    <w:rsid w:val="00897DA8"/>
    <w:rsid w:val="008A4661"/>
    <w:rsid w:val="008A77AC"/>
    <w:rsid w:val="008B1427"/>
    <w:rsid w:val="008C0CAE"/>
    <w:rsid w:val="008C30B5"/>
    <w:rsid w:val="008C5B2B"/>
    <w:rsid w:val="008C7E6A"/>
    <w:rsid w:val="008D2FDA"/>
    <w:rsid w:val="008D555E"/>
    <w:rsid w:val="008E7F3E"/>
    <w:rsid w:val="008F5D82"/>
    <w:rsid w:val="00902CEC"/>
    <w:rsid w:val="009040EC"/>
    <w:rsid w:val="009125F0"/>
    <w:rsid w:val="00914EF9"/>
    <w:rsid w:val="00915974"/>
    <w:rsid w:val="009162CA"/>
    <w:rsid w:val="009163F4"/>
    <w:rsid w:val="00917765"/>
    <w:rsid w:val="00922290"/>
    <w:rsid w:val="00927FAD"/>
    <w:rsid w:val="00943AA1"/>
    <w:rsid w:val="00953257"/>
    <w:rsid w:val="009550C7"/>
    <w:rsid w:val="00957BB1"/>
    <w:rsid w:val="00962CD5"/>
    <w:rsid w:val="0096491F"/>
    <w:rsid w:val="00966A70"/>
    <w:rsid w:val="00967C80"/>
    <w:rsid w:val="00971B29"/>
    <w:rsid w:val="00971EF7"/>
    <w:rsid w:val="0097384F"/>
    <w:rsid w:val="00974459"/>
    <w:rsid w:val="009825E5"/>
    <w:rsid w:val="009844FF"/>
    <w:rsid w:val="00993571"/>
    <w:rsid w:val="00996EFC"/>
    <w:rsid w:val="00997183"/>
    <w:rsid w:val="009B21D0"/>
    <w:rsid w:val="009B2880"/>
    <w:rsid w:val="009E03EA"/>
    <w:rsid w:val="009E517B"/>
    <w:rsid w:val="009F0C2E"/>
    <w:rsid w:val="00A03936"/>
    <w:rsid w:val="00A045B3"/>
    <w:rsid w:val="00A07F90"/>
    <w:rsid w:val="00A27EA9"/>
    <w:rsid w:val="00A32238"/>
    <w:rsid w:val="00A42870"/>
    <w:rsid w:val="00A46F66"/>
    <w:rsid w:val="00A53843"/>
    <w:rsid w:val="00A632AD"/>
    <w:rsid w:val="00A70371"/>
    <w:rsid w:val="00A71ED2"/>
    <w:rsid w:val="00A8757C"/>
    <w:rsid w:val="00A92720"/>
    <w:rsid w:val="00A9382E"/>
    <w:rsid w:val="00A94CA7"/>
    <w:rsid w:val="00AB7F4F"/>
    <w:rsid w:val="00AC1633"/>
    <w:rsid w:val="00AC351E"/>
    <w:rsid w:val="00AC629E"/>
    <w:rsid w:val="00AC6771"/>
    <w:rsid w:val="00AC7807"/>
    <w:rsid w:val="00AD05C8"/>
    <w:rsid w:val="00AE4761"/>
    <w:rsid w:val="00AE7913"/>
    <w:rsid w:val="00B01059"/>
    <w:rsid w:val="00B05A4F"/>
    <w:rsid w:val="00B154CC"/>
    <w:rsid w:val="00B213F7"/>
    <w:rsid w:val="00B27103"/>
    <w:rsid w:val="00B30F17"/>
    <w:rsid w:val="00B37563"/>
    <w:rsid w:val="00B427FD"/>
    <w:rsid w:val="00B459F7"/>
    <w:rsid w:val="00B47ED7"/>
    <w:rsid w:val="00B64334"/>
    <w:rsid w:val="00B65081"/>
    <w:rsid w:val="00B70CE4"/>
    <w:rsid w:val="00B71006"/>
    <w:rsid w:val="00B72C59"/>
    <w:rsid w:val="00B85065"/>
    <w:rsid w:val="00B85457"/>
    <w:rsid w:val="00B911F1"/>
    <w:rsid w:val="00B93762"/>
    <w:rsid w:val="00BA4901"/>
    <w:rsid w:val="00BB58BE"/>
    <w:rsid w:val="00BC21E2"/>
    <w:rsid w:val="00BD18AE"/>
    <w:rsid w:val="00BD57ED"/>
    <w:rsid w:val="00BF4132"/>
    <w:rsid w:val="00C00C1B"/>
    <w:rsid w:val="00C1221F"/>
    <w:rsid w:val="00C1222F"/>
    <w:rsid w:val="00C149E5"/>
    <w:rsid w:val="00C15CB5"/>
    <w:rsid w:val="00C2380D"/>
    <w:rsid w:val="00C238DB"/>
    <w:rsid w:val="00C30819"/>
    <w:rsid w:val="00C407CF"/>
    <w:rsid w:val="00C4259D"/>
    <w:rsid w:val="00C43968"/>
    <w:rsid w:val="00C46067"/>
    <w:rsid w:val="00C460C2"/>
    <w:rsid w:val="00C4630E"/>
    <w:rsid w:val="00C4767C"/>
    <w:rsid w:val="00C524A3"/>
    <w:rsid w:val="00C5564C"/>
    <w:rsid w:val="00C5737D"/>
    <w:rsid w:val="00C626E4"/>
    <w:rsid w:val="00C63128"/>
    <w:rsid w:val="00C6504D"/>
    <w:rsid w:val="00C65AE0"/>
    <w:rsid w:val="00C65DB9"/>
    <w:rsid w:val="00C66EDE"/>
    <w:rsid w:val="00C7303B"/>
    <w:rsid w:val="00C74978"/>
    <w:rsid w:val="00C75270"/>
    <w:rsid w:val="00C775CD"/>
    <w:rsid w:val="00C81F78"/>
    <w:rsid w:val="00C824AB"/>
    <w:rsid w:val="00C8539F"/>
    <w:rsid w:val="00C85F50"/>
    <w:rsid w:val="00C87D3F"/>
    <w:rsid w:val="00C904F4"/>
    <w:rsid w:val="00C96442"/>
    <w:rsid w:val="00C97A61"/>
    <w:rsid w:val="00C97AEC"/>
    <w:rsid w:val="00C97C75"/>
    <w:rsid w:val="00CA12CD"/>
    <w:rsid w:val="00CA5B16"/>
    <w:rsid w:val="00CB18C5"/>
    <w:rsid w:val="00CB4DB9"/>
    <w:rsid w:val="00CB7E79"/>
    <w:rsid w:val="00CD4B41"/>
    <w:rsid w:val="00CD570D"/>
    <w:rsid w:val="00CE4EB8"/>
    <w:rsid w:val="00CE6650"/>
    <w:rsid w:val="00CF17A7"/>
    <w:rsid w:val="00CF21A0"/>
    <w:rsid w:val="00CF53BB"/>
    <w:rsid w:val="00D00AA0"/>
    <w:rsid w:val="00D02B63"/>
    <w:rsid w:val="00D03C01"/>
    <w:rsid w:val="00D06464"/>
    <w:rsid w:val="00D154CF"/>
    <w:rsid w:val="00D1644C"/>
    <w:rsid w:val="00D16F98"/>
    <w:rsid w:val="00D24BA2"/>
    <w:rsid w:val="00D2612A"/>
    <w:rsid w:val="00D32C05"/>
    <w:rsid w:val="00D33842"/>
    <w:rsid w:val="00D41EFF"/>
    <w:rsid w:val="00D4374D"/>
    <w:rsid w:val="00D43F37"/>
    <w:rsid w:val="00D47E12"/>
    <w:rsid w:val="00D54C82"/>
    <w:rsid w:val="00D56685"/>
    <w:rsid w:val="00D62C07"/>
    <w:rsid w:val="00D6483B"/>
    <w:rsid w:val="00D65F3F"/>
    <w:rsid w:val="00D7286C"/>
    <w:rsid w:val="00D75DEE"/>
    <w:rsid w:val="00D83149"/>
    <w:rsid w:val="00D8384D"/>
    <w:rsid w:val="00D85AFA"/>
    <w:rsid w:val="00D90855"/>
    <w:rsid w:val="00D95595"/>
    <w:rsid w:val="00DA1607"/>
    <w:rsid w:val="00DA1C9B"/>
    <w:rsid w:val="00DA4273"/>
    <w:rsid w:val="00DA42DE"/>
    <w:rsid w:val="00DA79DF"/>
    <w:rsid w:val="00DC0A20"/>
    <w:rsid w:val="00DC1E85"/>
    <w:rsid w:val="00DC45B8"/>
    <w:rsid w:val="00DD2C8B"/>
    <w:rsid w:val="00DE6236"/>
    <w:rsid w:val="00DE6D36"/>
    <w:rsid w:val="00DF7F41"/>
    <w:rsid w:val="00E0066F"/>
    <w:rsid w:val="00E0191D"/>
    <w:rsid w:val="00E01C18"/>
    <w:rsid w:val="00E04EBF"/>
    <w:rsid w:val="00E102C0"/>
    <w:rsid w:val="00E13642"/>
    <w:rsid w:val="00E14FC7"/>
    <w:rsid w:val="00E1648F"/>
    <w:rsid w:val="00E354DF"/>
    <w:rsid w:val="00E37ACA"/>
    <w:rsid w:val="00E4198E"/>
    <w:rsid w:val="00E4481C"/>
    <w:rsid w:val="00E46052"/>
    <w:rsid w:val="00E500B8"/>
    <w:rsid w:val="00E517AA"/>
    <w:rsid w:val="00E56591"/>
    <w:rsid w:val="00E57BBE"/>
    <w:rsid w:val="00E60465"/>
    <w:rsid w:val="00E654FB"/>
    <w:rsid w:val="00E65C92"/>
    <w:rsid w:val="00E733E3"/>
    <w:rsid w:val="00E73BD0"/>
    <w:rsid w:val="00E73E8E"/>
    <w:rsid w:val="00E81506"/>
    <w:rsid w:val="00E83A24"/>
    <w:rsid w:val="00E90D90"/>
    <w:rsid w:val="00E942B7"/>
    <w:rsid w:val="00EA1CF0"/>
    <w:rsid w:val="00EA1F34"/>
    <w:rsid w:val="00EA44BD"/>
    <w:rsid w:val="00EA4910"/>
    <w:rsid w:val="00EA71AB"/>
    <w:rsid w:val="00EB2079"/>
    <w:rsid w:val="00EB2CE0"/>
    <w:rsid w:val="00EB3809"/>
    <w:rsid w:val="00EB4C37"/>
    <w:rsid w:val="00EC3DC5"/>
    <w:rsid w:val="00EC4455"/>
    <w:rsid w:val="00EC6305"/>
    <w:rsid w:val="00EC6AD8"/>
    <w:rsid w:val="00ED17E0"/>
    <w:rsid w:val="00ED37A3"/>
    <w:rsid w:val="00ED41E8"/>
    <w:rsid w:val="00EE250C"/>
    <w:rsid w:val="00EE3115"/>
    <w:rsid w:val="00EE60DF"/>
    <w:rsid w:val="00EF0412"/>
    <w:rsid w:val="00EF5A9A"/>
    <w:rsid w:val="00F00F64"/>
    <w:rsid w:val="00F01339"/>
    <w:rsid w:val="00F10B46"/>
    <w:rsid w:val="00F11140"/>
    <w:rsid w:val="00F15C14"/>
    <w:rsid w:val="00F17891"/>
    <w:rsid w:val="00F20269"/>
    <w:rsid w:val="00F22E12"/>
    <w:rsid w:val="00F322E7"/>
    <w:rsid w:val="00F42D86"/>
    <w:rsid w:val="00F53F1E"/>
    <w:rsid w:val="00F55EAE"/>
    <w:rsid w:val="00F6000F"/>
    <w:rsid w:val="00F71101"/>
    <w:rsid w:val="00F71D29"/>
    <w:rsid w:val="00F7433E"/>
    <w:rsid w:val="00F756EC"/>
    <w:rsid w:val="00F8690C"/>
    <w:rsid w:val="00F900C8"/>
    <w:rsid w:val="00F92353"/>
    <w:rsid w:val="00FA027B"/>
    <w:rsid w:val="00FA141C"/>
    <w:rsid w:val="00FA76AD"/>
    <w:rsid w:val="00FB3F5B"/>
    <w:rsid w:val="00FC6745"/>
    <w:rsid w:val="00FD39DA"/>
    <w:rsid w:val="00FE3624"/>
    <w:rsid w:val="00FE7C68"/>
    <w:rsid w:val="00FF301C"/>
    <w:rsid w:val="00FF35AF"/>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71EF7"/>
    <w:rPr>
      <w:rFonts w:ascii="Arial" w:hAnsi="Arial"/>
      <w:sz w:val="24"/>
      <w:szCs w:val="22"/>
      <w:lang w:eastAsia="en-US"/>
    </w:rPr>
  </w:style>
  <w:style w:type="paragraph" w:styleId="Heading1">
    <w:name w:val="heading 1"/>
    <w:basedOn w:val="Normal"/>
    <w:next w:val="Normal"/>
    <w:link w:val="Heading1Char"/>
    <w:uiPriority w:val="9"/>
    <w:qFormat/>
    <w:rsid w:val="00511589"/>
    <w:pPr>
      <w:keepNext/>
      <w:keepLines/>
      <w:numPr>
        <w:numId w:val="11"/>
      </w:numPr>
      <w:spacing w:before="240"/>
      <w:ind w:left="357" w:hanging="357"/>
      <w:outlineLvl w:val="0"/>
    </w:pPr>
    <w:rPr>
      <w:rFonts w:eastAsia="MS Gothic" w:cs="Arial"/>
      <w:b/>
      <w:bCs/>
      <w:noProof/>
      <w:color w:val="943634"/>
      <w:sz w:val="42"/>
      <w:szCs w:val="44"/>
      <w:lang w:eastAsia="en-GB"/>
    </w:rPr>
  </w:style>
  <w:style w:type="paragraph" w:styleId="Heading2">
    <w:name w:val="heading 2"/>
    <w:basedOn w:val="Normal"/>
    <w:next w:val="Normal"/>
    <w:link w:val="Heading2Char"/>
    <w:autoRedefine/>
    <w:uiPriority w:val="9"/>
    <w:qFormat/>
    <w:rsid w:val="00BC21E2"/>
    <w:pPr>
      <w:pBdr>
        <w:bottom w:val="single" w:sz="4" w:space="1" w:color="51626F"/>
      </w:pBdr>
      <w:outlineLvl w:val="1"/>
    </w:pPr>
    <w:rPr>
      <w:rFonts w:cs="Arial"/>
      <w:b/>
      <w:color w:val="943634"/>
      <w:sz w:val="28"/>
      <w:szCs w:val="36"/>
    </w:rPr>
  </w:style>
  <w:style w:type="paragraph" w:styleId="Heading3">
    <w:name w:val="heading 3"/>
    <w:basedOn w:val="Normal"/>
    <w:next w:val="Normal"/>
    <w:link w:val="Heading3Char"/>
    <w:uiPriority w:val="9"/>
    <w:unhideWhenUsed/>
    <w:qFormat/>
    <w:rsid w:val="00B427FD"/>
    <w:pPr>
      <w:keepNext/>
      <w:spacing w:before="240" w:after="60"/>
      <w:outlineLvl w:val="2"/>
    </w:pPr>
    <w:rPr>
      <w:rFonts w:ascii="Cambria" w:eastAsia="Times New Roman" w:hAnsi="Cambria"/>
      <w:b/>
      <w:bCs/>
      <w:color w:val="C0504D"/>
      <w:sz w:val="26"/>
      <w:szCs w:val="26"/>
    </w:rPr>
  </w:style>
  <w:style w:type="paragraph" w:styleId="Heading4">
    <w:name w:val="heading 4"/>
    <w:basedOn w:val="Normal"/>
    <w:next w:val="Normal"/>
    <w:link w:val="Heading4Char"/>
    <w:uiPriority w:val="9"/>
    <w:unhideWhenUsed/>
    <w:qFormat/>
    <w:rsid w:val="00B47ED7"/>
    <w:pPr>
      <w:keepNext/>
      <w:spacing w:before="240" w:after="60"/>
      <w:outlineLvl w:val="3"/>
    </w:pPr>
    <w:rPr>
      <w:rFonts w:ascii="Cambria" w:eastAsia="Times New Roman" w:hAnsi="Cambria"/>
      <w:b/>
      <w:bCs/>
      <w:color w:val="C0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BC21E2"/>
    <w:rPr>
      <w:rFonts w:ascii="Arial" w:hAnsi="Arial" w:cs="Arial"/>
      <w:b/>
      <w:color w:val="943634"/>
      <w:sz w:val="28"/>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511589"/>
    <w:rPr>
      <w:rFonts w:ascii="Arial" w:eastAsia="MS Gothic" w:hAnsi="Arial" w:cs="Arial"/>
      <w:b/>
      <w:bCs/>
      <w:noProof/>
      <w:color w:val="943634"/>
      <w:sz w:val="42"/>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336F0A"/>
    <w:pPr>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B427FD"/>
    <w:rPr>
      <w:rFonts w:ascii="Cambria" w:eastAsia="Times New Roman" w:hAnsi="Cambria"/>
      <w:b/>
      <w:bCs/>
      <w:color w:val="C0504D"/>
      <w:sz w:val="26"/>
      <w:szCs w:val="26"/>
      <w:lang w:eastAsia="en-US"/>
    </w:rPr>
  </w:style>
  <w:style w:type="paragraph" w:styleId="Quote">
    <w:name w:val="Quote"/>
    <w:basedOn w:val="Normal"/>
    <w:next w:val="Normal"/>
    <w:link w:val="QuoteChar"/>
    <w:uiPriority w:val="73"/>
    <w:qFormat/>
    <w:rsid w:val="007E2D1A"/>
    <w:pPr>
      <w:ind w:left="720"/>
    </w:pPr>
    <w:rPr>
      <w:i/>
      <w:iCs/>
      <w:color w:val="7030A0"/>
    </w:rPr>
  </w:style>
  <w:style w:type="character" w:customStyle="1" w:styleId="QuoteChar">
    <w:name w:val="Quote Char"/>
    <w:link w:val="Quote"/>
    <w:uiPriority w:val="73"/>
    <w:rsid w:val="007E2D1A"/>
    <w:rPr>
      <w:rFonts w:ascii="Arial" w:hAnsi="Arial"/>
      <w:i/>
      <w:iCs/>
      <w:color w:val="7030A0"/>
      <w:sz w:val="24"/>
      <w:szCs w:val="22"/>
      <w:lang w:eastAsia="en-US"/>
    </w:rPr>
  </w:style>
  <w:style w:type="paragraph" w:styleId="TOCHeading">
    <w:name w:val="TOC Heading"/>
    <w:basedOn w:val="Heading1"/>
    <w:next w:val="Normal"/>
    <w:uiPriority w:val="39"/>
    <w:semiHidden/>
    <w:unhideWhenUsed/>
    <w:qFormat/>
    <w:rsid w:val="003C35AB"/>
    <w:pPr>
      <w:spacing w:line="276" w:lineRule="auto"/>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line="276" w:lineRule="auto"/>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table" w:styleId="TableGrid">
    <w:name w:val="Table Grid"/>
    <w:basedOn w:val="TableNormal"/>
    <w:uiPriority w:val="59"/>
    <w:rsid w:val="00257B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1EF7"/>
    <w:rPr>
      <w:sz w:val="20"/>
      <w:szCs w:val="20"/>
    </w:rPr>
  </w:style>
  <w:style w:type="character" w:customStyle="1" w:styleId="FootnoteTextChar">
    <w:name w:val="Footnote Text Char"/>
    <w:link w:val="FootnoteText"/>
    <w:uiPriority w:val="99"/>
    <w:semiHidden/>
    <w:rsid w:val="00971EF7"/>
    <w:rPr>
      <w:rFonts w:ascii="Arial" w:hAnsi="Arial"/>
      <w:lang w:eastAsia="en-US"/>
    </w:rPr>
  </w:style>
  <w:style w:type="character" w:styleId="FootnoteReference">
    <w:name w:val="footnote reference"/>
    <w:uiPriority w:val="99"/>
    <w:semiHidden/>
    <w:unhideWhenUsed/>
    <w:rsid w:val="00971EF7"/>
    <w:rPr>
      <w:vertAlign w:val="superscript"/>
    </w:rPr>
  </w:style>
  <w:style w:type="character" w:customStyle="1" w:styleId="Heading4Char">
    <w:name w:val="Heading 4 Char"/>
    <w:link w:val="Heading4"/>
    <w:uiPriority w:val="9"/>
    <w:rsid w:val="00B47ED7"/>
    <w:rPr>
      <w:rFonts w:ascii="Cambria" w:eastAsia="Times New Roman" w:hAnsi="Cambria"/>
      <w:b/>
      <w:bCs/>
      <w:color w:val="C00000"/>
      <w:sz w:val="26"/>
      <w:szCs w:val="28"/>
      <w:lang w:eastAsia="en-US"/>
    </w:rPr>
  </w:style>
  <w:style w:type="character" w:styleId="FollowedHyperlink">
    <w:name w:val="FollowedHyperlink"/>
    <w:basedOn w:val="DefaultParagraphFont"/>
    <w:uiPriority w:val="99"/>
    <w:semiHidden/>
    <w:unhideWhenUsed/>
    <w:rsid w:val="004A60C0"/>
    <w:rPr>
      <w:color w:val="800080" w:themeColor="followedHyperlink"/>
      <w:u w:val="single"/>
    </w:rPr>
  </w:style>
  <w:style w:type="paragraph" w:customStyle="1" w:styleId="Default">
    <w:name w:val="Default"/>
    <w:rsid w:val="003E2E02"/>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71EF7"/>
    <w:rPr>
      <w:rFonts w:ascii="Arial" w:hAnsi="Arial"/>
      <w:sz w:val="24"/>
      <w:szCs w:val="22"/>
      <w:lang w:eastAsia="en-US"/>
    </w:rPr>
  </w:style>
  <w:style w:type="paragraph" w:styleId="Heading1">
    <w:name w:val="heading 1"/>
    <w:basedOn w:val="Normal"/>
    <w:next w:val="Normal"/>
    <w:link w:val="Heading1Char"/>
    <w:uiPriority w:val="9"/>
    <w:qFormat/>
    <w:rsid w:val="00511589"/>
    <w:pPr>
      <w:keepNext/>
      <w:keepLines/>
      <w:numPr>
        <w:numId w:val="11"/>
      </w:numPr>
      <w:spacing w:before="240"/>
      <w:ind w:left="357" w:hanging="357"/>
      <w:outlineLvl w:val="0"/>
    </w:pPr>
    <w:rPr>
      <w:rFonts w:eastAsia="MS Gothic" w:cs="Arial"/>
      <w:b/>
      <w:bCs/>
      <w:noProof/>
      <w:color w:val="943634"/>
      <w:sz w:val="42"/>
      <w:szCs w:val="44"/>
      <w:lang w:eastAsia="en-GB"/>
    </w:rPr>
  </w:style>
  <w:style w:type="paragraph" w:styleId="Heading2">
    <w:name w:val="heading 2"/>
    <w:basedOn w:val="Normal"/>
    <w:next w:val="Normal"/>
    <w:link w:val="Heading2Char"/>
    <w:autoRedefine/>
    <w:uiPriority w:val="9"/>
    <w:qFormat/>
    <w:rsid w:val="00BC21E2"/>
    <w:pPr>
      <w:pBdr>
        <w:bottom w:val="single" w:sz="4" w:space="1" w:color="51626F"/>
      </w:pBdr>
      <w:outlineLvl w:val="1"/>
    </w:pPr>
    <w:rPr>
      <w:rFonts w:cs="Arial"/>
      <w:b/>
      <w:color w:val="943634"/>
      <w:sz w:val="28"/>
      <w:szCs w:val="36"/>
    </w:rPr>
  </w:style>
  <w:style w:type="paragraph" w:styleId="Heading3">
    <w:name w:val="heading 3"/>
    <w:basedOn w:val="Normal"/>
    <w:next w:val="Normal"/>
    <w:link w:val="Heading3Char"/>
    <w:uiPriority w:val="9"/>
    <w:unhideWhenUsed/>
    <w:qFormat/>
    <w:rsid w:val="00B427FD"/>
    <w:pPr>
      <w:keepNext/>
      <w:spacing w:before="240" w:after="60"/>
      <w:outlineLvl w:val="2"/>
    </w:pPr>
    <w:rPr>
      <w:rFonts w:ascii="Cambria" w:eastAsia="Times New Roman" w:hAnsi="Cambria"/>
      <w:b/>
      <w:bCs/>
      <w:color w:val="C0504D"/>
      <w:sz w:val="26"/>
      <w:szCs w:val="26"/>
    </w:rPr>
  </w:style>
  <w:style w:type="paragraph" w:styleId="Heading4">
    <w:name w:val="heading 4"/>
    <w:basedOn w:val="Normal"/>
    <w:next w:val="Normal"/>
    <w:link w:val="Heading4Char"/>
    <w:uiPriority w:val="9"/>
    <w:unhideWhenUsed/>
    <w:qFormat/>
    <w:rsid w:val="00B47ED7"/>
    <w:pPr>
      <w:keepNext/>
      <w:spacing w:before="240" w:after="60"/>
      <w:outlineLvl w:val="3"/>
    </w:pPr>
    <w:rPr>
      <w:rFonts w:ascii="Cambria" w:eastAsia="Times New Roman" w:hAnsi="Cambria"/>
      <w:b/>
      <w:bCs/>
      <w:color w:val="C0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BC21E2"/>
    <w:rPr>
      <w:rFonts w:ascii="Arial" w:hAnsi="Arial" w:cs="Arial"/>
      <w:b/>
      <w:color w:val="943634"/>
      <w:sz w:val="28"/>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511589"/>
    <w:rPr>
      <w:rFonts w:ascii="Arial" w:eastAsia="MS Gothic" w:hAnsi="Arial" w:cs="Arial"/>
      <w:b/>
      <w:bCs/>
      <w:noProof/>
      <w:color w:val="943634"/>
      <w:sz w:val="42"/>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336F0A"/>
    <w:pPr>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B427FD"/>
    <w:rPr>
      <w:rFonts w:ascii="Cambria" w:eastAsia="Times New Roman" w:hAnsi="Cambria"/>
      <w:b/>
      <w:bCs/>
      <w:color w:val="C0504D"/>
      <w:sz w:val="26"/>
      <w:szCs w:val="26"/>
      <w:lang w:eastAsia="en-US"/>
    </w:rPr>
  </w:style>
  <w:style w:type="paragraph" w:styleId="Quote">
    <w:name w:val="Quote"/>
    <w:basedOn w:val="Normal"/>
    <w:next w:val="Normal"/>
    <w:link w:val="QuoteChar"/>
    <w:uiPriority w:val="73"/>
    <w:qFormat/>
    <w:rsid w:val="007E2D1A"/>
    <w:pPr>
      <w:ind w:left="720"/>
    </w:pPr>
    <w:rPr>
      <w:i/>
      <w:iCs/>
      <w:color w:val="7030A0"/>
    </w:rPr>
  </w:style>
  <w:style w:type="character" w:customStyle="1" w:styleId="QuoteChar">
    <w:name w:val="Quote Char"/>
    <w:link w:val="Quote"/>
    <w:uiPriority w:val="73"/>
    <w:rsid w:val="007E2D1A"/>
    <w:rPr>
      <w:rFonts w:ascii="Arial" w:hAnsi="Arial"/>
      <w:i/>
      <w:iCs/>
      <w:color w:val="7030A0"/>
      <w:sz w:val="24"/>
      <w:szCs w:val="22"/>
      <w:lang w:eastAsia="en-US"/>
    </w:rPr>
  </w:style>
  <w:style w:type="paragraph" w:styleId="TOCHeading">
    <w:name w:val="TOC Heading"/>
    <w:basedOn w:val="Heading1"/>
    <w:next w:val="Normal"/>
    <w:uiPriority w:val="39"/>
    <w:semiHidden/>
    <w:unhideWhenUsed/>
    <w:qFormat/>
    <w:rsid w:val="003C35AB"/>
    <w:pPr>
      <w:spacing w:line="276" w:lineRule="auto"/>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line="276" w:lineRule="auto"/>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table" w:styleId="TableGrid">
    <w:name w:val="Table Grid"/>
    <w:basedOn w:val="TableNormal"/>
    <w:uiPriority w:val="59"/>
    <w:rsid w:val="00257B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1EF7"/>
    <w:rPr>
      <w:sz w:val="20"/>
      <w:szCs w:val="20"/>
    </w:rPr>
  </w:style>
  <w:style w:type="character" w:customStyle="1" w:styleId="FootnoteTextChar">
    <w:name w:val="Footnote Text Char"/>
    <w:link w:val="FootnoteText"/>
    <w:uiPriority w:val="99"/>
    <w:semiHidden/>
    <w:rsid w:val="00971EF7"/>
    <w:rPr>
      <w:rFonts w:ascii="Arial" w:hAnsi="Arial"/>
      <w:lang w:eastAsia="en-US"/>
    </w:rPr>
  </w:style>
  <w:style w:type="character" w:styleId="FootnoteReference">
    <w:name w:val="footnote reference"/>
    <w:uiPriority w:val="99"/>
    <w:semiHidden/>
    <w:unhideWhenUsed/>
    <w:rsid w:val="00971EF7"/>
    <w:rPr>
      <w:vertAlign w:val="superscript"/>
    </w:rPr>
  </w:style>
  <w:style w:type="character" w:customStyle="1" w:styleId="Heading4Char">
    <w:name w:val="Heading 4 Char"/>
    <w:link w:val="Heading4"/>
    <w:uiPriority w:val="9"/>
    <w:rsid w:val="00B47ED7"/>
    <w:rPr>
      <w:rFonts w:ascii="Cambria" w:eastAsia="Times New Roman" w:hAnsi="Cambria"/>
      <w:b/>
      <w:bCs/>
      <w:color w:val="C00000"/>
      <w:sz w:val="26"/>
      <w:szCs w:val="28"/>
      <w:lang w:eastAsia="en-US"/>
    </w:rPr>
  </w:style>
  <w:style w:type="character" w:styleId="FollowedHyperlink">
    <w:name w:val="FollowedHyperlink"/>
    <w:basedOn w:val="DefaultParagraphFont"/>
    <w:uiPriority w:val="99"/>
    <w:semiHidden/>
    <w:unhideWhenUsed/>
    <w:rsid w:val="004A60C0"/>
    <w:rPr>
      <w:color w:val="800080" w:themeColor="followedHyperlink"/>
      <w:u w:val="single"/>
    </w:rPr>
  </w:style>
  <w:style w:type="paragraph" w:customStyle="1" w:styleId="Default">
    <w:name w:val="Default"/>
    <w:rsid w:val="003E2E02"/>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18437\Downloads\branded-report-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nt2\hcrs$\A%20Better%20Start%20Southend\Childrens%20centres\ukmidyearestimates20192020ladcode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ernt2\hcrs$\A%20Better%20Start%20Southend\Childrens%20centres\ukmidyearestimates20192020ladcodes.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200"/>
              <a:t>Spend per 0-5 population</a:t>
            </a:r>
          </a:p>
        </c:rich>
      </c:tx>
      <c:overlay val="0"/>
    </c:title>
    <c:autoTitleDeleted val="0"/>
    <c:plotArea>
      <c:layout/>
      <c:barChart>
        <c:barDir val="bar"/>
        <c:grouping val="clustered"/>
        <c:varyColors val="0"/>
        <c:ser>
          <c:idx val="0"/>
          <c:order val="0"/>
          <c:spPr>
            <a:solidFill>
              <a:schemeClr val="accent6">
                <a:lumMod val="50000"/>
              </a:schemeClr>
            </a:solidFill>
          </c:spPr>
          <c:invertIfNegative val="0"/>
          <c:dPt>
            <c:idx val="3"/>
            <c:invertIfNegative val="0"/>
            <c:bubble3D val="0"/>
          </c:dPt>
          <c:dPt>
            <c:idx val="4"/>
            <c:invertIfNegative val="0"/>
            <c:bubble3D val="0"/>
          </c:dPt>
          <c:dPt>
            <c:idx val="5"/>
            <c:invertIfNegative val="0"/>
            <c:bubble3D val="0"/>
            <c:spPr>
              <a:solidFill>
                <a:schemeClr val="accent6">
                  <a:lumMod val="75000"/>
                </a:schemeClr>
              </a:solidFill>
            </c:spPr>
          </c:dPt>
          <c:dLbls>
            <c:txPr>
              <a:bodyPr/>
              <a:lstStyle/>
              <a:p>
                <a:pPr>
                  <a:defRPr sz="1200" baseline="0"/>
                </a:pPr>
                <a:endParaRPr lang="en-US"/>
              </a:p>
            </c:txPr>
            <c:dLblPos val="outEnd"/>
            <c:showLegendKey val="0"/>
            <c:showVal val="1"/>
            <c:showCatName val="0"/>
            <c:showSerName val="0"/>
            <c:showPercent val="0"/>
            <c:showBubbleSize val="0"/>
            <c:showLeaderLines val="0"/>
          </c:dLbls>
          <c:cat>
            <c:strRef>
              <c:f>Summary!$N$12:$N$18</c:f>
              <c:strCache>
                <c:ptCount val="7"/>
                <c:pt idx="0">
                  <c:v>LA2</c:v>
                </c:pt>
                <c:pt idx="1">
                  <c:v>LA1</c:v>
                </c:pt>
                <c:pt idx="2">
                  <c:v>LA6</c:v>
                </c:pt>
                <c:pt idx="3">
                  <c:v>LA5</c:v>
                </c:pt>
                <c:pt idx="4">
                  <c:v>LA3</c:v>
                </c:pt>
                <c:pt idx="5">
                  <c:v>Southend-on-Sea</c:v>
                </c:pt>
                <c:pt idx="6">
                  <c:v>LA4</c:v>
                </c:pt>
              </c:strCache>
            </c:strRef>
          </c:cat>
          <c:val>
            <c:numRef>
              <c:f>Summary!$O$12:$O$18</c:f>
              <c:numCache>
                <c:formatCode>"£"#,##0</c:formatCode>
                <c:ptCount val="7"/>
                <c:pt idx="0">
                  <c:v>309.96543778801845</c:v>
                </c:pt>
                <c:pt idx="1">
                  <c:v>269.34817741066621</c:v>
                </c:pt>
                <c:pt idx="2">
                  <c:v>207.54091140883594</c:v>
                </c:pt>
                <c:pt idx="3">
                  <c:v>147.49166499297047</c:v>
                </c:pt>
                <c:pt idx="4">
                  <c:v>110.49680772693787</c:v>
                </c:pt>
                <c:pt idx="5">
                  <c:v>74.112657191755332</c:v>
                </c:pt>
                <c:pt idx="6">
                  <c:v>71.307937699380744</c:v>
                </c:pt>
              </c:numCache>
            </c:numRef>
          </c:val>
        </c:ser>
        <c:dLbls>
          <c:showLegendKey val="0"/>
          <c:showVal val="0"/>
          <c:showCatName val="0"/>
          <c:showSerName val="0"/>
          <c:showPercent val="0"/>
          <c:showBubbleSize val="0"/>
        </c:dLbls>
        <c:gapWidth val="34"/>
        <c:axId val="173920640"/>
        <c:axId val="173922560"/>
      </c:barChart>
      <c:catAx>
        <c:axId val="173920640"/>
        <c:scaling>
          <c:orientation val="maxMin"/>
        </c:scaling>
        <c:delete val="0"/>
        <c:axPos val="l"/>
        <c:numFmt formatCode="General" sourceLinked="1"/>
        <c:majorTickMark val="out"/>
        <c:minorTickMark val="none"/>
        <c:tickLblPos val="nextTo"/>
        <c:txPr>
          <a:bodyPr/>
          <a:lstStyle/>
          <a:p>
            <a:pPr>
              <a:defRPr sz="1200" baseline="0"/>
            </a:pPr>
            <a:endParaRPr lang="en-US"/>
          </a:p>
        </c:txPr>
        <c:crossAx val="173922560"/>
        <c:crosses val="autoZero"/>
        <c:auto val="1"/>
        <c:lblAlgn val="ctr"/>
        <c:lblOffset val="100"/>
        <c:noMultiLvlLbl val="0"/>
      </c:catAx>
      <c:valAx>
        <c:axId val="173922560"/>
        <c:scaling>
          <c:orientation val="minMax"/>
          <c:max val="400"/>
        </c:scaling>
        <c:delete val="0"/>
        <c:axPos val="t"/>
        <c:numFmt formatCode="\£#,##0" sourceLinked="0"/>
        <c:majorTickMark val="out"/>
        <c:minorTickMark val="none"/>
        <c:tickLblPos val="nextTo"/>
        <c:txPr>
          <a:bodyPr/>
          <a:lstStyle/>
          <a:p>
            <a:pPr>
              <a:defRPr sz="1200" baseline="0"/>
            </a:pPr>
            <a:endParaRPr lang="en-US"/>
          </a:p>
        </c:txPr>
        <c:crossAx val="173920640"/>
        <c:crosses val="autoZero"/>
        <c:crossBetween val="between"/>
        <c:majorUnit val="100"/>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200"/>
              <a:t>Spend per children's centre</a:t>
            </a:r>
          </a:p>
        </c:rich>
      </c:tx>
      <c:overlay val="0"/>
    </c:title>
    <c:autoTitleDeleted val="0"/>
    <c:plotArea>
      <c:layout/>
      <c:barChart>
        <c:barDir val="bar"/>
        <c:grouping val="clustered"/>
        <c:varyColors val="0"/>
        <c:ser>
          <c:idx val="0"/>
          <c:order val="0"/>
          <c:spPr>
            <a:solidFill>
              <a:schemeClr val="accent6">
                <a:lumMod val="50000"/>
              </a:schemeClr>
            </a:solidFill>
          </c:spPr>
          <c:invertIfNegative val="0"/>
          <c:dPt>
            <c:idx val="3"/>
            <c:invertIfNegative val="0"/>
            <c:bubble3D val="0"/>
          </c:dPt>
          <c:dPt>
            <c:idx val="4"/>
            <c:invertIfNegative val="0"/>
            <c:bubble3D val="0"/>
          </c:dPt>
          <c:dPt>
            <c:idx val="6"/>
            <c:invertIfNegative val="0"/>
            <c:bubble3D val="0"/>
            <c:spPr>
              <a:solidFill>
                <a:schemeClr val="accent6">
                  <a:lumMod val="75000"/>
                </a:schemeClr>
              </a:solidFill>
            </c:spPr>
          </c:dPt>
          <c:dLbls>
            <c:txPr>
              <a:bodyPr/>
              <a:lstStyle/>
              <a:p>
                <a:pPr>
                  <a:defRPr sz="1200" baseline="0"/>
                </a:pPr>
                <a:endParaRPr lang="en-US"/>
              </a:p>
            </c:txPr>
            <c:dLblPos val="outEnd"/>
            <c:showLegendKey val="0"/>
            <c:showVal val="1"/>
            <c:showCatName val="0"/>
            <c:showSerName val="0"/>
            <c:showPercent val="0"/>
            <c:showBubbleSize val="0"/>
            <c:showLeaderLines val="0"/>
          </c:dLbls>
          <c:cat>
            <c:strRef>
              <c:f>Summary!$N$24:$N$30</c:f>
              <c:strCache>
                <c:ptCount val="7"/>
                <c:pt idx="0">
                  <c:v>LA6</c:v>
                </c:pt>
                <c:pt idx="1">
                  <c:v>LA2</c:v>
                </c:pt>
                <c:pt idx="2">
                  <c:v>LA1</c:v>
                </c:pt>
                <c:pt idx="3">
                  <c:v>LA5</c:v>
                </c:pt>
                <c:pt idx="4">
                  <c:v>LA3</c:v>
                </c:pt>
                <c:pt idx="5">
                  <c:v>LA4</c:v>
                </c:pt>
                <c:pt idx="6">
                  <c:v>Southend-on-Sea</c:v>
                </c:pt>
              </c:strCache>
            </c:strRef>
          </c:cat>
          <c:val>
            <c:numRef>
              <c:f>Summary!$O$24:$O$30</c:f>
              <c:numCache>
                <c:formatCode>"£"#,##0</c:formatCode>
                <c:ptCount val="7"/>
                <c:pt idx="0">
                  <c:v>559608.125</c:v>
                </c:pt>
                <c:pt idx="1">
                  <c:v>538100</c:v>
                </c:pt>
                <c:pt idx="2">
                  <c:v>375000</c:v>
                </c:pt>
                <c:pt idx="3">
                  <c:v>163191.33333333334</c:v>
                </c:pt>
                <c:pt idx="4">
                  <c:v>149993.27777777778</c:v>
                </c:pt>
                <c:pt idx="5">
                  <c:v>118750</c:v>
                </c:pt>
                <c:pt idx="6">
                  <c:v>110666.66666666667</c:v>
                </c:pt>
              </c:numCache>
            </c:numRef>
          </c:val>
        </c:ser>
        <c:dLbls>
          <c:showLegendKey val="0"/>
          <c:showVal val="0"/>
          <c:showCatName val="0"/>
          <c:showSerName val="0"/>
          <c:showPercent val="0"/>
          <c:showBubbleSize val="0"/>
        </c:dLbls>
        <c:gapWidth val="34"/>
        <c:axId val="183744000"/>
        <c:axId val="183745536"/>
      </c:barChart>
      <c:catAx>
        <c:axId val="183744000"/>
        <c:scaling>
          <c:orientation val="maxMin"/>
        </c:scaling>
        <c:delete val="0"/>
        <c:axPos val="l"/>
        <c:numFmt formatCode="General" sourceLinked="1"/>
        <c:majorTickMark val="out"/>
        <c:minorTickMark val="none"/>
        <c:tickLblPos val="nextTo"/>
        <c:txPr>
          <a:bodyPr/>
          <a:lstStyle/>
          <a:p>
            <a:pPr>
              <a:defRPr sz="1200" baseline="0"/>
            </a:pPr>
            <a:endParaRPr lang="en-US"/>
          </a:p>
        </c:txPr>
        <c:crossAx val="183745536"/>
        <c:crosses val="autoZero"/>
        <c:auto val="1"/>
        <c:lblAlgn val="ctr"/>
        <c:lblOffset val="100"/>
        <c:noMultiLvlLbl val="0"/>
      </c:catAx>
      <c:valAx>
        <c:axId val="183745536"/>
        <c:scaling>
          <c:orientation val="minMax"/>
          <c:max val="600000"/>
        </c:scaling>
        <c:delete val="0"/>
        <c:axPos val="t"/>
        <c:numFmt formatCode="\£#,##0" sourceLinked="0"/>
        <c:majorTickMark val="out"/>
        <c:minorTickMark val="none"/>
        <c:tickLblPos val="nextTo"/>
        <c:txPr>
          <a:bodyPr/>
          <a:lstStyle/>
          <a:p>
            <a:pPr>
              <a:defRPr sz="1200" baseline="0"/>
            </a:pPr>
            <a:endParaRPr lang="en-US"/>
          </a:p>
        </c:txPr>
        <c:crossAx val="183744000"/>
        <c:crosses val="autoZero"/>
        <c:crossBetween val="between"/>
        <c:majorUnit val="200000"/>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FD51-D3DD-4B53-84C4-E84B361B07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4.xml><?xml version="1.0" encoding="utf-8"?>
<ds:datastoreItem xmlns:ds="http://schemas.openxmlformats.org/officeDocument/2006/customXml" ds:itemID="{ED4300A2-22B7-4E80-BFA7-193305FE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138</TotalTime>
  <Pages>19</Pages>
  <Words>5674</Words>
  <Characters>32346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37945</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Vanessa A</dc:creator>
  <cp:lastModifiedBy>Baxter, Vanessa A</cp:lastModifiedBy>
  <cp:revision>9</cp:revision>
  <dcterms:created xsi:type="dcterms:W3CDTF">2021-07-29T08:39:00Z</dcterms:created>
  <dcterms:modified xsi:type="dcterms:W3CDTF">2021-07-29T12:48:00Z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