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959E" w14:textId="77777777" w:rsidR="00261342" w:rsidRPr="00261342" w:rsidRDefault="00446422" w:rsidP="00156490">
      <w:pPr>
        <w:tabs>
          <w:tab w:val="left" w:pos="5387"/>
        </w:tabs>
        <w:spacing w:after="0"/>
        <w:rPr>
          <w:b/>
          <w:bCs/>
          <w:szCs w:val="28"/>
        </w:rPr>
      </w:pPr>
      <w:bookmarkStart w:id="0" w:name="_Toc69199349"/>
      <w:bookmarkStart w:id="1" w:name="_Toc68879980"/>
      <w:bookmarkStart w:id="2" w:name="_Toc68880115"/>
      <w:r>
        <w:rPr>
          <w:noProof/>
          <w:lang w:eastAsia="en-GB"/>
        </w:rPr>
        <w:drawing>
          <wp:inline distT="0" distB="0" distL="0" distR="0" wp14:anchorId="54573236" wp14:editId="302E1BE8">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14:paraId="0D248E64" w14:textId="3A08F3C3" w:rsidR="00261342" w:rsidRPr="00F606A6" w:rsidRDefault="00321355" w:rsidP="00F606A6">
      <w:pPr>
        <w:pStyle w:val="Title"/>
      </w:pPr>
      <w:r w:rsidRPr="00321355">
        <w:t xml:space="preserve">A Guide to </w:t>
      </w:r>
      <w:r w:rsidR="005B27F7" w:rsidRPr="00321355">
        <w:t>Health Clearance</w:t>
      </w:r>
      <w:r w:rsidR="00395518">
        <w:t>,</w:t>
      </w:r>
      <w:r w:rsidR="005B27F7" w:rsidRPr="00321355">
        <w:t xml:space="preserve"> Screening </w:t>
      </w:r>
      <w:r w:rsidR="005B27F7" w:rsidRPr="00321355" w:rsidDel="005B27F7">
        <w:t>&amp;</w:t>
      </w:r>
      <w:r w:rsidR="005B27F7">
        <w:t xml:space="preserve"> </w:t>
      </w:r>
      <w:r w:rsidRPr="00321355">
        <w:t xml:space="preserve">Immunisation </w:t>
      </w:r>
      <w:bookmarkStart w:id="3" w:name="_GoBack"/>
      <w:r w:rsidR="00E5227E">
        <w:rPr>
          <w:noProof/>
        </w:rPr>
        <w:drawing>
          <wp:anchor distT="0" distB="0" distL="114300" distR="114300" simplePos="0" relativeHeight="251658240" behindDoc="1" locked="1" layoutInCell="1" allowOverlap="1" wp14:anchorId="73F16866" wp14:editId="26F641EE">
            <wp:simplePos x="0" y="0"/>
            <wp:positionH relativeFrom="page">
              <wp:posOffset>0</wp:posOffset>
            </wp:positionH>
            <wp:positionV relativeFrom="page">
              <wp:posOffset>0</wp:posOffset>
            </wp:positionV>
            <wp:extent cx="7542000" cy="10670400"/>
            <wp:effectExtent l="0" t="0" r="1905" b="0"/>
            <wp:wrapNone/>
            <wp:docPr id="3" name="Picture 3" title="Image of the lake and Silberrad Student Centr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42000" cy="10670400"/>
                    </a:xfrm>
                    <a:prstGeom prst="rect">
                      <a:avLst/>
                    </a:prstGeom>
                  </pic:spPr>
                </pic:pic>
              </a:graphicData>
            </a:graphic>
            <wp14:sizeRelH relativeFrom="margin">
              <wp14:pctWidth>0</wp14:pctWidth>
            </wp14:sizeRelH>
            <wp14:sizeRelV relativeFrom="margin">
              <wp14:pctHeight>0</wp14:pctHeight>
            </wp14:sizeRelV>
          </wp:anchor>
        </w:drawing>
      </w:r>
      <w:bookmarkEnd w:id="3"/>
    </w:p>
    <w:p w14:paraId="4E774A73" w14:textId="09BEFAC0" w:rsidR="00261342" w:rsidRPr="0099645A" w:rsidRDefault="00321355" w:rsidP="0099645A">
      <w:pPr>
        <w:pStyle w:val="Subtitle"/>
        <w:spacing w:after="1440"/>
      </w:pPr>
      <w:bookmarkStart w:id="4" w:name="_Toc68879014"/>
      <w:bookmarkStart w:id="5" w:name="_Toc68879979"/>
      <w:bookmarkStart w:id="6" w:name="_Toc68880114"/>
      <w:bookmarkStart w:id="7" w:name="_Toc69199348"/>
      <w:r w:rsidRPr="00321355">
        <w:t>Occupational Health</w:t>
      </w:r>
      <w:bookmarkEnd w:id="4"/>
      <w:bookmarkEnd w:id="5"/>
      <w:bookmarkEnd w:id="6"/>
      <w:bookmarkEnd w:id="7"/>
    </w:p>
    <w:p w14:paraId="516FF97D" w14:textId="40635F8B" w:rsidR="00AB21B1" w:rsidRPr="0099645A" w:rsidRDefault="00261342" w:rsidP="0099645A">
      <w:pPr>
        <w:pStyle w:val="NoSpacing"/>
      </w:pPr>
      <w:r w:rsidRPr="0099645A">
        <w:t>Authors:</w:t>
      </w:r>
      <w:r w:rsidRPr="0099645A">
        <w:tab/>
      </w:r>
      <w:r w:rsidR="00321355" w:rsidRPr="00321355">
        <w:t>University of Essex</w:t>
      </w:r>
      <w:r w:rsidR="00321355" w:rsidRPr="00321355">
        <w:tab/>
      </w:r>
    </w:p>
    <w:p w14:paraId="4FC316D6" w14:textId="63441C20" w:rsidR="00261342" w:rsidRPr="0099645A" w:rsidRDefault="00261342" w:rsidP="0099645A">
      <w:pPr>
        <w:pStyle w:val="NoSpacing"/>
      </w:pPr>
      <w:r w:rsidRPr="0099645A">
        <w:t>Publication date:</w:t>
      </w:r>
      <w:r w:rsidRPr="0099645A">
        <w:tab/>
      </w:r>
      <w:r w:rsidR="00437F47">
        <w:t xml:space="preserve"> June 2022</w:t>
      </w:r>
    </w:p>
    <w:p w14:paraId="0A4FF533" w14:textId="0F5A0CDB" w:rsidR="000C6A83" w:rsidRPr="0099645A" w:rsidRDefault="00261342" w:rsidP="0099645A">
      <w:pPr>
        <w:pStyle w:val="NoSpacing"/>
      </w:pPr>
      <w:r w:rsidRPr="0099645A">
        <w:t>Version:</w:t>
      </w:r>
      <w:r w:rsidRPr="0099645A">
        <w:tab/>
        <w:t>1.0</w:t>
      </w:r>
      <w:bookmarkEnd w:id="0"/>
      <w:bookmarkEnd w:id="1"/>
      <w:bookmarkEnd w:id="2"/>
      <w:r w:rsidR="000C6A83" w:rsidRPr="0099645A">
        <w:br w:type="page"/>
      </w:r>
    </w:p>
    <w:p w14:paraId="387E56C2"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10"/>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61D310EA" w14:textId="77777777" w:rsidR="000C6A83" w:rsidRDefault="000C6A83">
          <w:pPr>
            <w:pStyle w:val="TOCHeading"/>
          </w:pPr>
          <w:r>
            <w:t>Table of Contents</w:t>
          </w:r>
        </w:p>
        <w:p w14:paraId="276D7150" w14:textId="096F62F0" w:rsidR="00043F07"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06356867" w:history="1">
            <w:r w:rsidR="00043F07" w:rsidRPr="00B1008C">
              <w:rPr>
                <w:rStyle w:val="Hyperlink"/>
                <w:noProof/>
              </w:rPr>
              <w:t>Introduction</w:t>
            </w:r>
            <w:r w:rsidR="00043F07">
              <w:rPr>
                <w:noProof/>
                <w:webHidden/>
              </w:rPr>
              <w:tab/>
            </w:r>
            <w:r w:rsidR="00043F07">
              <w:rPr>
                <w:noProof/>
                <w:webHidden/>
              </w:rPr>
              <w:fldChar w:fldCharType="begin"/>
            </w:r>
            <w:r w:rsidR="00043F07">
              <w:rPr>
                <w:noProof/>
                <w:webHidden/>
              </w:rPr>
              <w:instrText xml:space="preserve"> PAGEREF _Toc106356867 \h </w:instrText>
            </w:r>
            <w:r w:rsidR="00043F07">
              <w:rPr>
                <w:noProof/>
                <w:webHidden/>
              </w:rPr>
            </w:r>
            <w:r w:rsidR="00043F07">
              <w:rPr>
                <w:noProof/>
                <w:webHidden/>
              </w:rPr>
              <w:fldChar w:fldCharType="separate"/>
            </w:r>
            <w:r w:rsidR="009C28A8">
              <w:rPr>
                <w:noProof/>
                <w:webHidden/>
              </w:rPr>
              <w:t>2</w:t>
            </w:r>
            <w:r w:rsidR="00043F07">
              <w:rPr>
                <w:noProof/>
                <w:webHidden/>
              </w:rPr>
              <w:fldChar w:fldCharType="end"/>
            </w:r>
          </w:hyperlink>
        </w:p>
        <w:p w14:paraId="2CA0D30B" w14:textId="74A7B8E7" w:rsidR="00043F07" w:rsidRDefault="005B45DE">
          <w:pPr>
            <w:pStyle w:val="TOC1"/>
            <w:rPr>
              <w:rFonts w:asciiTheme="minorHAnsi" w:eastAsiaTheme="minorEastAsia" w:hAnsiTheme="minorHAnsi"/>
              <w:noProof/>
              <w:color w:val="auto"/>
              <w:sz w:val="22"/>
              <w:szCs w:val="22"/>
              <w:lang w:eastAsia="en-GB"/>
            </w:rPr>
          </w:pPr>
          <w:hyperlink w:anchor="_Toc106356868" w:history="1">
            <w:r w:rsidR="00043F07" w:rsidRPr="00B1008C">
              <w:rPr>
                <w:rStyle w:val="Hyperlink"/>
                <w:noProof/>
              </w:rPr>
              <w:t>Data Protection</w:t>
            </w:r>
            <w:r w:rsidR="00043F07">
              <w:rPr>
                <w:noProof/>
                <w:webHidden/>
              </w:rPr>
              <w:tab/>
            </w:r>
            <w:r w:rsidR="00043F07">
              <w:rPr>
                <w:noProof/>
                <w:webHidden/>
              </w:rPr>
              <w:fldChar w:fldCharType="begin"/>
            </w:r>
            <w:r w:rsidR="00043F07">
              <w:rPr>
                <w:noProof/>
                <w:webHidden/>
              </w:rPr>
              <w:instrText xml:space="preserve"> PAGEREF _Toc106356868 \h </w:instrText>
            </w:r>
            <w:r w:rsidR="00043F07">
              <w:rPr>
                <w:noProof/>
                <w:webHidden/>
              </w:rPr>
            </w:r>
            <w:r w:rsidR="00043F07">
              <w:rPr>
                <w:noProof/>
                <w:webHidden/>
              </w:rPr>
              <w:fldChar w:fldCharType="separate"/>
            </w:r>
            <w:r w:rsidR="009C28A8">
              <w:rPr>
                <w:noProof/>
                <w:webHidden/>
              </w:rPr>
              <w:t>2</w:t>
            </w:r>
            <w:r w:rsidR="00043F07">
              <w:rPr>
                <w:noProof/>
                <w:webHidden/>
              </w:rPr>
              <w:fldChar w:fldCharType="end"/>
            </w:r>
          </w:hyperlink>
        </w:p>
        <w:p w14:paraId="30CD23B0" w14:textId="4036AAFA" w:rsidR="00043F07" w:rsidRDefault="005B45DE">
          <w:pPr>
            <w:pStyle w:val="TOC1"/>
            <w:rPr>
              <w:rFonts w:asciiTheme="minorHAnsi" w:eastAsiaTheme="minorEastAsia" w:hAnsiTheme="minorHAnsi"/>
              <w:noProof/>
              <w:color w:val="auto"/>
              <w:sz w:val="22"/>
              <w:szCs w:val="22"/>
              <w:lang w:eastAsia="en-GB"/>
            </w:rPr>
          </w:pPr>
          <w:hyperlink w:anchor="_Toc106356869" w:history="1">
            <w:r w:rsidR="00043F07" w:rsidRPr="00B1008C">
              <w:rPr>
                <w:rStyle w:val="Hyperlink"/>
                <w:noProof/>
              </w:rPr>
              <w:t>Confidentiality</w:t>
            </w:r>
            <w:r w:rsidR="00043F07">
              <w:rPr>
                <w:noProof/>
                <w:webHidden/>
              </w:rPr>
              <w:tab/>
            </w:r>
            <w:r w:rsidR="00043F07">
              <w:rPr>
                <w:noProof/>
                <w:webHidden/>
              </w:rPr>
              <w:fldChar w:fldCharType="begin"/>
            </w:r>
            <w:r w:rsidR="00043F07">
              <w:rPr>
                <w:noProof/>
                <w:webHidden/>
              </w:rPr>
              <w:instrText xml:space="preserve"> PAGEREF _Toc106356869 \h </w:instrText>
            </w:r>
            <w:r w:rsidR="00043F07">
              <w:rPr>
                <w:noProof/>
                <w:webHidden/>
              </w:rPr>
            </w:r>
            <w:r w:rsidR="00043F07">
              <w:rPr>
                <w:noProof/>
                <w:webHidden/>
              </w:rPr>
              <w:fldChar w:fldCharType="separate"/>
            </w:r>
            <w:r w:rsidR="009C28A8">
              <w:rPr>
                <w:noProof/>
                <w:webHidden/>
              </w:rPr>
              <w:t>2</w:t>
            </w:r>
            <w:r w:rsidR="00043F07">
              <w:rPr>
                <w:noProof/>
                <w:webHidden/>
              </w:rPr>
              <w:fldChar w:fldCharType="end"/>
            </w:r>
          </w:hyperlink>
        </w:p>
        <w:p w14:paraId="48DEF6D8" w14:textId="0F19E1D2" w:rsidR="00043F07" w:rsidRDefault="005B45DE">
          <w:pPr>
            <w:pStyle w:val="TOC1"/>
            <w:rPr>
              <w:rFonts w:asciiTheme="minorHAnsi" w:eastAsiaTheme="minorEastAsia" w:hAnsiTheme="minorHAnsi"/>
              <w:noProof/>
              <w:color w:val="auto"/>
              <w:sz w:val="22"/>
              <w:szCs w:val="22"/>
              <w:lang w:eastAsia="en-GB"/>
            </w:rPr>
          </w:pPr>
          <w:hyperlink w:anchor="_Toc106356870" w:history="1">
            <w:r w:rsidR="00043F07" w:rsidRPr="00B1008C">
              <w:rPr>
                <w:rStyle w:val="Hyperlink"/>
                <w:noProof/>
              </w:rPr>
              <w:t>Health Questionnaire</w:t>
            </w:r>
            <w:r w:rsidR="00043F07">
              <w:rPr>
                <w:noProof/>
                <w:webHidden/>
              </w:rPr>
              <w:tab/>
            </w:r>
            <w:r w:rsidR="00043F07">
              <w:rPr>
                <w:noProof/>
                <w:webHidden/>
              </w:rPr>
              <w:fldChar w:fldCharType="begin"/>
            </w:r>
            <w:r w:rsidR="00043F07">
              <w:rPr>
                <w:noProof/>
                <w:webHidden/>
              </w:rPr>
              <w:instrText xml:space="preserve"> PAGEREF _Toc106356870 \h </w:instrText>
            </w:r>
            <w:r w:rsidR="00043F07">
              <w:rPr>
                <w:noProof/>
                <w:webHidden/>
              </w:rPr>
            </w:r>
            <w:r w:rsidR="00043F07">
              <w:rPr>
                <w:noProof/>
                <w:webHidden/>
              </w:rPr>
              <w:fldChar w:fldCharType="separate"/>
            </w:r>
            <w:r w:rsidR="009C28A8">
              <w:rPr>
                <w:noProof/>
                <w:webHidden/>
              </w:rPr>
              <w:t>3</w:t>
            </w:r>
            <w:r w:rsidR="00043F07">
              <w:rPr>
                <w:noProof/>
                <w:webHidden/>
              </w:rPr>
              <w:fldChar w:fldCharType="end"/>
            </w:r>
          </w:hyperlink>
        </w:p>
        <w:p w14:paraId="2CB0A97E" w14:textId="61453380" w:rsidR="00043F07" w:rsidRDefault="005B45DE">
          <w:pPr>
            <w:pStyle w:val="TOC1"/>
            <w:rPr>
              <w:rFonts w:asciiTheme="minorHAnsi" w:eastAsiaTheme="minorEastAsia" w:hAnsiTheme="minorHAnsi"/>
              <w:noProof/>
              <w:color w:val="auto"/>
              <w:sz w:val="22"/>
              <w:szCs w:val="22"/>
              <w:lang w:eastAsia="en-GB"/>
            </w:rPr>
          </w:pPr>
          <w:hyperlink w:anchor="_Toc106356871" w:history="1">
            <w:r w:rsidR="00043F07" w:rsidRPr="00B1008C">
              <w:rPr>
                <w:rStyle w:val="Hyperlink"/>
                <w:noProof/>
              </w:rPr>
              <w:t>Vaccination Criteria for placement clearance</w:t>
            </w:r>
            <w:r w:rsidR="00043F07">
              <w:rPr>
                <w:noProof/>
                <w:webHidden/>
              </w:rPr>
              <w:tab/>
            </w:r>
            <w:r w:rsidR="00043F07">
              <w:rPr>
                <w:noProof/>
                <w:webHidden/>
              </w:rPr>
              <w:fldChar w:fldCharType="begin"/>
            </w:r>
            <w:r w:rsidR="00043F07">
              <w:rPr>
                <w:noProof/>
                <w:webHidden/>
              </w:rPr>
              <w:instrText xml:space="preserve"> PAGEREF _Toc106356871 \h </w:instrText>
            </w:r>
            <w:r w:rsidR="00043F07">
              <w:rPr>
                <w:noProof/>
                <w:webHidden/>
              </w:rPr>
            </w:r>
            <w:r w:rsidR="00043F07">
              <w:rPr>
                <w:noProof/>
                <w:webHidden/>
              </w:rPr>
              <w:fldChar w:fldCharType="separate"/>
            </w:r>
            <w:r w:rsidR="009C28A8">
              <w:rPr>
                <w:noProof/>
                <w:webHidden/>
              </w:rPr>
              <w:t>4</w:t>
            </w:r>
            <w:r w:rsidR="00043F07">
              <w:rPr>
                <w:noProof/>
                <w:webHidden/>
              </w:rPr>
              <w:fldChar w:fldCharType="end"/>
            </w:r>
          </w:hyperlink>
        </w:p>
        <w:p w14:paraId="10630544" w14:textId="399851E6" w:rsidR="00043F07" w:rsidRDefault="005B45DE">
          <w:pPr>
            <w:pStyle w:val="TOC1"/>
            <w:rPr>
              <w:rFonts w:asciiTheme="minorHAnsi" w:eastAsiaTheme="minorEastAsia" w:hAnsiTheme="minorHAnsi"/>
              <w:noProof/>
              <w:color w:val="auto"/>
              <w:sz w:val="22"/>
              <w:szCs w:val="22"/>
              <w:lang w:eastAsia="en-GB"/>
            </w:rPr>
          </w:pPr>
          <w:hyperlink w:anchor="_Toc106356872" w:history="1">
            <w:r w:rsidR="00043F07" w:rsidRPr="00B1008C">
              <w:rPr>
                <w:rStyle w:val="Hyperlink"/>
                <w:noProof/>
              </w:rPr>
              <w:t>Referrals</w:t>
            </w:r>
            <w:r w:rsidR="00043F07">
              <w:rPr>
                <w:noProof/>
                <w:webHidden/>
              </w:rPr>
              <w:tab/>
            </w:r>
            <w:r w:rsidR="00043F07">
              <w:rPr>
                <w:noProof/>
                <w:webHidden/>
              </w:rPr>
              <w:fldChar w:fldCharType="begin"/>
            </w:r>
            <w:r w:rsidR="00043F07">
              <w:rPr>
                <w:noProof/>
                <w:webHidden/>
              </w:rPr>
              <w:instrText xml:space="preserve"> PAGEREF _Toc106356872 \h </w:instrText>
            </w:r>
            <w:r w:rsidR="00043F07">
              <w:rPr>
                <w:noProof/>
                <w:webHidden/>
              </w:rPr>
            </w:r>
            <w:r w:rsidR="00043F07">
              <w:rPr>
                <w:noProof/>
                <w:webHidden/>
              </w:rPr>
              <w:fldChar w:fldCharType="separate"/>
            </w:r>
            <w:r w:rsidR="009C28A8">
              <w:rPr>
                <w:noProof/>
                <w:webHidden/>
              </w:rPr>
              <w:t>5</w:t>
            </w:r>
            <w:r w:rsidR="00043F07">
              <w:rPr>
                <w:noProof/>
                <w:webHidden/>
              </w:rPr>
              <w:fldChar w:fldCharType="end"/>
            </w:r>
          </w:hyperlink>
        </w:p>
        <w:p w14:paraId="41CDC7E9" w14:textId="1CB13AA0" w:rsidR="00043F07" w:rsidRDefault="005B45DE">
          <w:pPr>
            <w:pStyle w:val="TOC1"/>
            <w:rPr>
              <w:rFonts w:asciiTheme="minorHAnsi" w:eastAsiaTheme="minorEastAsia" w:hAnsiTheme="minorHAnsi"/>
              <w:noProof/>
              <w:color w:val="auto"/>
              <w:sz w:val="22"/>
              <w:szCs w:val="22"/>
              <w:lang w:eastAsia="en-GB"/>
            </w:rPr>
          </w:pPr>
          <w:hyperlink w:anchor="_Toc106356873" w:history="1">
            <w:r w:rsidR="00043F07" w:rsidRPr="00B1008C">
              <w:rPr>
                <w:rStyle w:val="Hyperlink"/>
                <w:noProof/>
              </w:rPr>
              <w:t>Consent</w:t>
            </w:r>
            <w:r w:rsidR="00043F07">
              <w:rPr>
                <w:noProof/>
                <w:webHidden/>
              </w:rPr>
              <w:tab/>
            </w:r>
            <w:r w:rsidR="00043F07">
              <w:rPr>
                <w:noProof/>
                <w:webHidden/>
              </w:rPr>
              <w:fldChar w:fldCharType="begin"/>
            </w:r>
            <w:r w:rsidR="00043F07">
              <w:rPr>
                <w:noProof/>
                <w:webHidden/>
              </w:rPr>
              <w:instrText xml:space="preserve"> PAGEREF _Toc106356873 \h </w:instrText>
            </w:r>
            <w:r w:rsidR="00043F07">
              <w:rPr>
                <w:noProof/>
                <w:webHidden/>
              </w:rPr>
            </w:r>
            <w:r w:rsidR="00043F07">
              <w:rPr>
                <w:noProof/>
                <w:webHidden/>
              </w:rPr>
              <w:fldChar w:fldCharType="separate"/>
            </w:r>
            <w:r w:rsidR="009C28A8">
              <w:rPr>
                <w:noProof/>
                <w:webHidden/>
              </w:rPr>
              <w:t>6</w:t>
            </w:r>
            <w:r w:rsidR="00043F07">
              <w:rPr>
                <w:noProof/>
                <w:webHidden/>
              </w:rPr>
              <w:fldChar w:fldCharType="end"/>
            </w:r>
          </w:hyperlink>
        </w:p>
        <w:p w14:paraId="0E7B170E" w14:textId="0F483B2C" w:rsidR="00043F07" w:rsidRDefault="005B45DE">
          <w:pPr>
            <w:pStyle w:val="TOC1"/>
            <w:rPr>
              <w:rFonts w:asciiTheme="minorHAnsi" w:eastAsiaTheme="minorEastAsia" w:hAnsiTheme="minorHAnsi"/>
              <w:noProof/>
              <w:color w:val="auto"/>
              <w:sz w:val="22"/>
              <w:szCs w:val="22"/>
              <w:lang w:eastAsia="en-GB"/>
            </w:rPr>
          </w:pPr>
          <w:hyperlink w:anchor="_Toc106356874" w:history="1">
            <w:r w:rsidR="00043F07" w:rsidRPr="00B1008C">
              <w:rPr>
                <w:rStyle w:val="Hyperlink"/>
                <w:noProof/>
              </w:rPr>
              <w:t>Additional information</w:t>
            </w:r>
            <w:r w:rsidR="00043F07">
              <w:rPr>
                <w:noProof/>
                <w:webHidden/>
              </w:rPr>
              <w:tab/>
            </w:r>
            <w:r w:rsidR="00043F07">
              <w:rPr>
                <w:noProof/>
                <w:webHidden/>
              </w:rPr>
              <w:fldChar w:fldCharType="begin"/>
            </w:r>
            <w:r w:rsidR="00043F07">
              <w:rPr>
                <w:noProof/>
                <w:webHidden/>
              </w:rPr>
              <w:instrText xml:space="preserve"> PAGEREF _Toc106356874 \h </w:instrText>
            </w:r>
            <w:r w:rsidR="00043F07">
              <w:rPr>
                <w:noProof/>
                <w:webHidden/>
              </w:rPr>
            </w:r>
            <w:r w:rsidR="00043F07">
              <w:rPr>
                <w:noProof/>
                <w:webHidden/>
              </w:rPr>
              <w:fldChar w:fldCharType="separate"/>
            </w:r>
            <w:r w:rsidR="009C28A8">
              <w:rPr>
                <w:noProof/>
                <w:webHidden/>
              </w:rPr>
              <w:t>6</w:t>
            </w:r>
            <w:r w:rsidR="00043F07">
              <w:rPr>
                <w:noProof/>
                <w:webHidden/>
              </w:rPr>
              <w:fldChar w:fldCharType="end"/>
            </w:r>
          </w:hyperlink>
        </w:p>
        <w:p w14:paraId="23302CA9" w14:textId="2579DEB3" w:rsidR="00043F07" w:rsidRDefault="005B45DE">
          <w:pPr>
            <w:pStyle w:val="TOC1"/>
            <w:rPr>
              <w:rFonts w:asciiTheme="minorHAnsi" w:eastAsiaTheme="minorEastAsia" w:hAnsiTheme="minorHAnsi"/>
              <w:noProof/>
              <w:color w:val="auto"/>
              <w:sz w:val="22"/>
              <w:szCs w:val="22"/>
              <w:lang w:eastAsia="en-GB"/>
            </w:rPr>
          </w:pPr>
          <w:hyperlink w:anchor="_Toc106356875" w:history="1">
            <w:r w:rsidR="00043F07" w:rsidRPr="00B1008C">
              <w:rPr>
                <w:rStyle w:val="Hyperlink"/>
                <w:noProof/>
              </w:rPr>
              <w:t>Adjustments</w:t>
            </w:r>
            <w:r w:rsidR="00043F07">
              <w:rPr>
                <w:noProof/>
                <w:webHidden/>
              </w:rPr>
              <w:tab/>
            </w:r>
            <w:r w:rsidR="00043F07">
              <w:rPr>
                <w:noProof/>
                <w:webHidden/>
              </w:rPr>
              <w:fldChar w:fldCharType="begin"/>
            </w:r>
            <w:r w:rsidR="00043F07">
              <w:rPr>
                <w:noProof/>
                <w:webHidden/>
              </w:rPr>
              <w:instrText xml:space="preserve"> PAGEREF _Toc106356875 \h </w:instrText>
            </w:r>
            <w:r w:rsidR="00043F07">
              <w:rPr>
                <w:noProof/>
                <w:webHidden/>
              </w:rPr>
            </w:r>
            <w:r w:rsidR="00043F07">
              <w:rPr>
                <w:noProof/>
                <w:webHidden/>
              </w:rPr>
              <w:fldChar w:fldCharType="separate"/>
            </w:r>
            <w:r w:rsidR="009C28A8">
              <w:rPr>
                <w:noProof/>
                <w:webHidden/>
              </w:rPr>
              <w:t>6</w:t>
            </w:r>
            <w:r w:rsidR="00043F07">
              <w:rPr>
                <w:noProof/>
                <w:webHidden/>
              </w:rPr>
              <w:fldChar w:fldCharType="end"/>
            </w:r>
          </w:hyperlink>
        </w:p>
        <w:p w14:paraId="0A2E0832" w14:textId="5E739CD8" w:rsidR="00043F07" w:rsidRDefault="005B45DE">
          <w:pPr>
            <w:pStyle w:val="TOC1"/>
            <w:rPr>
              <w:rFonts w:asciiTheme="minorHAnsi" w:eastAsiaTheme="minorEastAsia" w:hAnsiTheme="minorHAnsi"/>
              <w:noProof/>
              <w:color w:val="auto"/>
              <w:sz w:val="22"/>
              <w:szCs w:val="22"/>
              <w:lang w:eastAsia="en-GB"/>
            </w:rPr>
          </w:pPr>
          <w:hyperlink w:anchor="_Toc106356876" w:history="1">
            <w:r w:rsidR="00043F07" w:rsidRPr="00B1008C">
              <w:rPr>
                <w:rStyle w:val="Hyperlink"/>
                <w:noProof/>
              </w:rPr>
              <w:t>Future appointments</w:t>
            </w:r>
            <w:r w:rsidR="00043F07">
              <w:rPr>
                <w:noProof/>
                <w:webHidden/>
              </w:rPr>
              <w:tab/>
            </w:r>
            <w:r w:rsidR="00043F07">
              <w:rPr>
                <w:noProof/>
                <w:webHidden/>
              </w:rPr>
              <w:fldChar w:fldCharType="begin"/>
            </w:r>
            <w:r w:rsidR="00043F07">
              <w:rPr>
                <w:noProof/>
                <w:webHidden/>
              </w:rPr>
              <w:instrText xml:space="preserve"> PAGEREF _Toc106356876 \h </w:instrText>
            </w:r>
            <w:r w:rsidR="00043F07">
              <w:rPr>
                <w:noProof/>
                <w:webHidden/>
              </w:rPr>
            </w:r>
            <w:r w:rsidR="00043F07">
              <w:rPr>
                <w:noProof/>
                <w:webHidden/>
              </w:rPr>
              <w:fldChar w:fldCharType="separate"/>
            </w:r>
            <w:r w:rsidR="009C28A8">
              <w:rPr>
                <w:noProof/>
                <w:webHidden/>
              </w:rPr>
              <w:t>7</w:t>
            </w:r>
            <w:r w:rsidR="00043F07">
              <w:rPr>
                <w:noProof/>
                <w:webHidden/>
              </w:rPr>
              <w:fldChar w:fldCharType="end"/>
            </w:r>
          </w:hyperlink>
        </w:p>
        <w:p w14:paraId="22FD0D81" w14:textId="1948AB0B" w:rsidR="00043F07" w:rsidRDefault="005B45DE">
          <w:pPr>
            <w:pStyle w:val="TOC1"/>
            <w:rPr>
              <w:rFonts w:asciiTheme="minorHAnsi" w:eastAsiaTheme="minorEastAsia" w:hAnsiTheme="minorHAnsi"/>
              <w:noProof/>
              <w:color w:val="auto"/>
              <w:sz w:val="22"/>
              <w:szCs w:val="22"/>
              <w:lang w:eastAsia="en-GB"/>
            </w:rPr>
          </w:pPr>
          <w:hyperlink w:anchor="_Toc106356877" w:history="1">
            <w:r w:rsidR="00043F07" w:rsidRPr="00B1008C">
              <w:rPr>
                <w:rStyle w:val="Hyperlink"/>
                <w:noProof/>
              </w:rPr>
              <w:t>Immunisations and blood screening</w:t>
            </w:r>
            <w:r w:rsidR="00043F07">
              <w:rPr>
                <w:noProof/>
                <w:webHidden/>
              </w:rPr>
              <w:tab/>
            </w:r>
            <w:r w:rsidR="00043F07">
              <w:rPr>
                <w:noProof/>
                <w:webHidden/>
              </w:rPr>
              <w:fldChar w:fldCharType="begin"/>
            </w:r>
            <w:r w:rsidR="00043F07">
              <w:rPr>
                <w:noProof/>
                <w:webHidden/>
              </w:rPr>
              <w:instrText xml:space="preserve"> PAGEREF _Toc106356877 \h </w:instrText>
            </w:r>
            <w:r w:rsidR="00043F07">
              <w:rPr>
                <w:noProof/>
                <w:webHidden/>
              </w:rPr>
            </w:r>
            <w:r w:rsidR="00043F07">
              <w:rPr>
                <w:noProof/>
                <w:webHidden/>
              </w:rPr>
              <w:fldChar w:fldCharType="separate"/>
            </w:r>
            <w:r w:rsidR="009C28A8">
              <w:rPr>
                <w:noProof/>
                <w:webHidden/>
              </w:rPr>
              <w:t>8</w:t>
            </w:r>
            <w:r w:rsidR="00043F07">
              <w:rPr>
                <w:noProof/>
                <w:webHidden/>
              </w:rPr>
              <w:fldChar w:fldCharType="end"/>
            </w:r>
          </w:hyperlink>
        </w:p>
        <w:p w14:paraId="60FBCF33" w14:textId="29426451" w:rsidR="00043F07" w:rsidRDefault="005B45DE">
          <w:pPr>
            <w:pStyle w:val="TOC1"/>
            <w:rPr>
              <w:rFonts w:asciiTheme="minorHAnsi" w:eastAsiaTheme="minorEastAsia" w:hAnsiTheme="minorHAnsi"/>
              <w:noProof/>
              <w:color w:val="auto"/>
              <w:sz w:val="22"/>
              <w:szCs w:val="22"/>
              <w:lang w:eastAsia="en-GB"/>
            </w:rPr>
          </w:pPr>
          <w:hyperlink w:anchor="_Toc106356878" w:history="1">
            <w:r w:rsidR="00043F07" w:rsidRPr="00B1008C">
              <w:rPr>
                <w:rStyle w:val="Hyperlink"/>
                <w:noProof/>
              </w:rPr>
              <w:t>Hepatitis B</w:t>
            </w:r>
            <w:r w:rsidR="00043F07">
              <w:rPr>
                <w:noProof/>
                <w:webHidden/>
              </w:rPr>
              <w:tab/>
            </w:r>
            <w:r w:rsidR="00043F07">
              <w:rPr>
                <w:noProof/>
                <w:webHidden/>
              </w:rPr>
              <w:fldChar w:fldCharType="begin"/>
            </w:r>
            <w:r w:rsidR="00043F07">
              <w:rPr>
                <w:noProof/>
                <w:webHidden/>
              </w:rPr>
              <w:instrText xml:space="preserve"> PAGEREF _Toc106356878 \h </w:instrText>
            </w:r>
            <w:r w:rsidR="00043F07">
              <w:rPr>
                <w:noProof/>
                <w:webHidden/>
              </w:rPr>
            </w:r>
            <w:r w:rsidR="00043F07">
              <w:rPr>
                <w:noProof/>
                <w:webHidden/>
              </w:rPr>
              <w:fldChar w:fldCharType="separate"/>
            </w:r>
            <w:r w:rsidR="009C28A8">
              <w:rPr>
                <w:noProof/>
                <w:webHidden/>
              </w:rPr>
              <w:t>8</w:t>
            </w:r>
            <w:r w:rsidR="00043F07">
              <w:rPr>
                <w:noProof/>
                <w:webHidden/>
              </w:rPr>
              <w:fldChar w:fldCharType="end"/>
            </w:r>
          </w:hyperlink>
        </w:p>
        <w:p w14:paraId="3748C05A" w14:textId="29D65B9B" w:rsidR="00043F07" w:rsidRDefault="005B45DE">
          <w:pPr>
            <w:pStyle w:val="TOC2"/>
            <w:rPr>
              <w:rFonts w:eastAsiaTheme="minorEastAsia" w:cstheme="minorBidi"/>
              <w:iCs w:val="0"/>
              <w:noProof/>
              <w:color w:val="auto"/>
              <w:sz w:val="22"/>
              <w:szCs w:val="22"/>
              <w:lang w:eastAsia="en-GB"/>
            </w:rPr>
          </w:pPr>
          <w:hyperlink w:anchor="_Toc106356879" w:history="1">
            <w:r w:rsidR="00043F07" w:rsidRPr="00B1008C">
              <w:rPr>
                <w:rStyle w:val="Hyperlink"/>
                <w:noProof/>
              </w:rPr>
              <w:t>How effective is the vaccine and is it safe?</w:t>
            </w:r>
            <w:r w:rsidR="00043F07">
              <w:rPr>
                <w:noProof/>
                <w:webHidden/>
              </w:rPr>
              <w:tab/>
            </w:r>
            <w:r w:rsidR="00043F07">
              <w:rPr>
                <w:noProof/>
                <w:webHidden/>
              </w:rPr>
              <w:fldChar w:fldCharType="begin"/>
            </w:r>
            <w:r w:rsidR="00043F07">
              <w:rPr>
                <w:noProof/>
                <w:webHidden/>
              </w:rPr>
              <w:instrText xml:space="preserve"> PAGEREF _Toc106356879 \h </w:instrText>
            </w:r>
            <w:r w:rsidR="00043F07">
              <w:rPr>
                <w:noProof/>
                <w:webHidden/>
              </w:rPr>
            </w:r>
            <w:r w:rsidR="00043F07">
              <w:rPr>
                <w:noProof/>
                <w:webHidden/>
              </w:rPr>
              <w:fldChar w:fldCharType="separate"/>
            </w:r>
            <w:r w:rsidR="009C28A8">
              <w:rPr>
                <w:noProof/>
                <w:webHidden/>
              </w:rPr>
              <w:t>9</w:t>
            </w:r>
            <w:r w:rsidR="00043F07">
              <w:rPr>
                <w:noProof/>
                <w:webHidden/>
              </w:rPr>
              <w:fldChar w:fldCharType="end"/>
            </w:r>
          </w:hyperlink>
        </w:p>
        <w:p w14:paraId="7D081AF4" w14:textId="500FCC95" w:rsidR="00043F07" w:rsidRDefault="005B45DE">
          <w:pPr>
            <w:pStyle w:val="TOC2"/>
            <w:rPr>
              <w:rFonts w:eastAsiaTheme="minorEastAsia" w:cstheme="minorBidi"/>
              <w:iCs w:val="0"/>
              <w:noProof/>
              <w:color w:val="auto"/>
              <w:sz w:val="22"/>
              <w:szCs w:val="22"/>
              <w:lang w:eastAsia="en-GB"/>
            </w:rPr>
          </w:pPr>
          <w:hyperlink w:anchor="_Toc106356880" w:history="1">
            <w:r w:rsidR="00043F07" w:rsidRPr="00B1008C">
              <w:rPr>
                <w:rStyle w:val="Hyperlink"/>
                <w:noProof/>
              </w:rPr>
              <w:t>Vaccination schedule</w:t>
            </w:r>
            <w:r w:rsidR="00043F07">
              <w:rPr>
                <w:noProof/>
                <w:webHidden/>
              </w:rPr>
              <w:tab/>
            </w:r>
            <w:r w:rsidR="00043F07">
              <w:rPr>
                <w:noProof/>
                <w:webHidden/>
              </w:rPr>
              <w:fldChar w:fldCharType="begin"/>
            </w:r>
            <w:r w:rsidR="00043F07">
              <w:rPr>
                <w:noProof/>
                <w:webHidden/>
              </w:rPr>
              <w:instrText xml:space="preserve"> PAGEREF _Toc106356880 \h </w:instrText>
            </w:r>
            <w:r w:rsidR="00043F07">
              <w:rPr>
                <w:noProof/>
                <w:webHidden/>
              </w:rPr>
            </w:r>
            <w:r w:rsidR="00043F07">
              <w:rPr>
                <w:noProof/>
                <w:webHidden/>
              </w:rPr>
              <w:fldChar w:fldCharType="separate"/>
            </w:r>
            <w:r w:rsidR="009C28A8">
              <w:rPr>
                <w:noProof/>
                <w:webHidden/>
              </w:rPr>
              <w:t>9</w:t>
            </w:r>
            <w:r w:rsidR="00043F07">
              <w:rPr>
                <w:noProof/>
                <w:webHidden/>
              </w:rPr>
              <w:fldChar w:fldCharType="end"/>
            </w:r>
          </w:hyperlink>
        </w:p>
        <w:p w14:paraId="3AFEEFD0" w14:textId="69D2BEF4" w:rsidR="00043F07" w:rsidRDefault="005B45DE">
          <w:pPr>
            <w:pStyle w:val="TOC1"/>
            <w:rPr>
              <w:rFonts w:asciiTheme="minorHAnsi" w:eastAsiaTheme="minorEastAsia" w:hAnsiTheme="minorHAnsi"/>
              <w:noProof/>
              <w:color w:val="auto"/>
              <w:sz w:val="22"/>
              <w:szCs w:val="22"/>
              <w:lang w:eastAsia="en-GB"/>
            </w:rPr>
          </w:pPr>
          <w:hyperlink w:anchor="_Toc106356881" w:history="1">
            <w:r w:rsidR="00043F07" w:rsidRPr="00B1008C">
              <w:rPr>
                <w:rStyle w:val="Hyperlink"/>
                <w:noProof/>
              </w:rPr>
              <w:t>Chickenpox (varicella)</w:t>
            </w:r>
            <w:r w:rsidR="00043F07">
              <w:rPr>
                <w:noProof/>
                <w:webHidden/>
              </w:rPr>
              <w:tab/>
            </w:r>
            <w:r w:rsidR="00043F07">
              <w:rPr>
                <w:noProof/>
                <w:webHidden/>
              </w:rPr>
              <w:fldChar w:fldCharType="begin"/>
            </w:r>
            <w:r w:rsidR="00043F07">
              <w:rPr>
                <w:noProof/>
                <w:webHidden/>
              </w:rPr>
              <w:instrText xml:space="preserve"> PAGEREF _Toc106356881 \h </w:instrText>
            </w:r>
            <w:r w:rsidR="00043F07">
              <w:rPr>
                <w:noProof/>
                <w:webHidden/>
              </w:rPr>
            </w:r>
            <w:r w:rsidR="00043F07">
              <w:rPr>
                <w:noProof/>
                <w:webHidden/>
              </w:rPr>
              <w:fldChar w:fldCharType="separate"/>
            </w:r>
            <w:r w:rsidR="009C28A8">
              <w:rPr>
                <w:noProof/>
                <w:webHidden/>
              </w:rPr>
              <w:t>9</w:t>
            </w:r>
            <w:r w:rsidR="00043F07">
              <w:rPr>
                <w:noProof/>
                <w:webHidden/>
              </w:rPr>
              <w:fldChar w:fldCharType="end"/>
            </w:r>
          </w:hyperlink>
        </w:p>
        <w:p w14:paraId="6142CB10" w14:textId="4354D048" w:rsidR="00043F07" w:rsidRDefault="005B45DE">
          <w:pPr>
            <w:pStyle w:val="TOC2"/>
            <w:rPr>
              <w:rFonts w:eastAsiaTheme="minorEastAsia" w:cstheme="minorBidi"/>
              <w:iCs w:val="0"/>
              <w:noProof/>
              <w:color w:val="auto"/>
              <w:sz w:val="22"/>
              <w:szCs w:val="22"/>
              <w:lang w:eastAsia="en-GB"/>
            </w:rPr>
          </w:pPr>
          <w:hyperlink w:anchor="_Toc106356882" w:history="1">
            <w:r w:rsidR="00043F07" w:rsidRPr="00B1008C">
              <w:rPr>
                <w:rStyle w:val="Hyperlink"/>
                <w:noProof/>
              </w:rPr>
              <w:t>Vaccination schedule</w:t>
            </w:r>
            <w:r w:rsidR="00043F07">
              <w:rPr>
                <w:noProof/>
                <w:webHidden/>
              </w:rPr>
              <w:tab/>
            </w:r>
            <w:r w:rsidR="00043F07">
              <w:rPr>
                <w:noProof/>
                <w:webHidden/>
              </w:rPr>
              <w:fldChar w:fldCharType="begin"/>
            </w:r>
            <w:r w:rsidR="00043F07">
              <w:rPr>
                <w:noProof/>
                <w:webHidden/>
              </w:rPr>
              <w:instrText xml:space="preserve"> PAGEREF _Toc106356882 \h </w:instrText>
            </w:r>
            <w:r w:rsidR="00043F07">
              <w:rPr>
                <w:noProof/>
                <w:webHidden/>
              </w:rPr>
            </w:r>
            <w:r w:rsidR="00043F07">
              <w:rPr>
                <w:noProof/>
                <w:webHidden/>
              </w:rPr>
              <w:fldChar w:fldCharType="separate"/>
            </w:r>
            <w:r w:rsidR="009C28A8">
              <w:rPr>
                <w:noProof/>
                <w:webHidden/>
              </w:rPr>
              <w:t>10</w:t>
            </w:r>
            <w:r w:rsidR="00043F07">
              <w:rPr>
                <w:noProof/>
                <w:webHidden/>
              </w:rPr>
              <w:fldChar w:fldCharType="end"/>
            </w:r>
          </w:hyperlink>
        </w:p>
        <w:p w14:paraId="5A75101C" w14:textId="2222384A" w:rsidR="00043F07" w:rsidRDefault="005B45DE">
          <w:pPr>
            <w:pStyle w:val="TOC1"/>
            <w:rPr>
              <w:rFonts w:asciiTheme="minorHAnsi" w:eastAsiaTheme="minorEastAsia" w:hAnsiTheme="minorHAnsi"/>
              <w:noProof/>
              <w:color w:val="auto"/>
              <w:sz w:val="22"/>
              <w:szCs w:val="22"/>
              <w:lang w:eastAsia="en-GB"/>
            </w:rPr>
          </w:pPr>
          <w:hyperlink w:anchor="_Toc106356883" w:history="1">
            <w:r w:rsidR="00043F07" w:rsidRPr="00B1008C">
              <w:rPr>
                <w:rStyle w:val="Hyperlink"/>
                <w:noProof/>
              </w:rPr>
              <w:t>Measles, mumps and rubella (MMR)</w:t>
            </w:r>
            <w:r w:rsidR="00043F07">
              <w:rPr>
                <w:noProof/>
                <w:webHidden/>
              </w:rPr>
              <w:tab/>
            </w:r>
            <w:r w:rsidR="00043F07">
              <w:rPr>
                <w:noProof/>
                <w:webHidden/>
              </w:rPr>
              <w:fldChar w:fldCharType="begin"/>
            </w:r>
            <w:r w:rsidR="00043F07">
              <w:rPr>
                <w:noProof/>
                <w:webHidden/>
              </w:rPr>
              <w:instrText xml:space="preserve"> PAGEREF _Toc106356883 \h </w:instrText>
            </w:r>
            <w:r w:rsidR="00043F07">
              <w:rPr>
                <w:noProof/>
                <w:webHidden/>
              </w:rPr>
            </w:r>
            <w:r w:rsidR="00043F07">
              <w:rPr>
                <w:noProof/>
                <w:webHidden/>
              </w:rPr>
              <w:fldChar w:fldCharType="separate"/>
            </w:r>
            <w:r w:rsidR="009C28A8">
              <w:rPr>
                <w:noProof/>
                <w:webHidden/>
              </w:rPr>
              <w:t>10</w:t>
            </w:r>
            <w:r w:rsidR="00043F07">
              <w:rPr>
                <w:noProof/>
                <w:webHidden/>
              </w:rPr>
              <w:fldChar w:fldCharType="end"/>
            </w:r>
          </w:hyperlink>
        </w:p>
        <w:p w14:paraId="57F7E035" w14:textId="57ED3BAC" w:rsidR="00043F07" w:rsidRDefault="005B45DE">
          <w:pPr>
            <w:pStyle w:val="TOC2"/>
            <w:rPr>
              <w:rFonts w:eastAsiaTheme="minorEastAsia" w:cstheme="minorBidi"/>
              <w:iCs w:val="0"/>
              <w:noProof/>
              <w:color w:val="auto"/>
              <w:sz w:val="22"/>
              <w:szCs w:val="22"/>
              <w:lang w:eastAsia="en-GB"/>
            </w:rPr>
          </w:pPr>
          <w:hyperlink w:anchor="_Toc106356884" w:history="1">
            <w:r w:rsidR="00043F07" w:rsidRPr="00B1008C">
              <w:rPr>
                <w:rStyle w:val="Hyperlink"/>
                <w:noProof/>
              </w:rPr>
              <w:t>Vaccination schedule</w:t>
            </w:r>
            <w:r w:rsidR="00043F07">
              <w:rPr>
                <w:noProof/>
                <w:webHidden/>
              </w:rPr>
              <w:tab/>
            </w:r>
            <w:r w:rsidR="00043F07">
              <w:rPr>
                <w:noProof/>
                <w:webHidden/>
              </w:rPr>
              <w:fldChar w:fldCharType="begin"/>
            </w:r>
            <w:r w:rsidR="00043F07">
              <w:rPr>
                <w:noProof/>
                <w:webHidden/>
              </w:rPr>
              <w:instrText xml:space="preserve"> PAGEREF _Toc106356884 \h </w:instrText>
            </w:r>
            <w:r w:rsidR="00043F07">
              <w:rPr>
                <w:noProof/>
                <w:webHidden/>
              </w:rPr>
            </w:r>
            <w:r w:rsidR="00043F07">
              <w:rPr>
                <w:noProof/>
                <w:webHidden/>
              </w:rPr>
              <w:fldChar w:fldCharType="separate"/>
            </w:r>
            <w:r w:rsidR="009C28A8">
              <w:rPr>
                <w:noProof/>
                <w:webHidden/>
              </w:rPr>
              <w:t>10</w:t>
            </w:r>
            <w:r w:rsidR="00043F07">
              <w:rPr>
                <w:noProof/>
                <w:webHidden/>
              </w:rPr>
              <w:fldChar w:fldCharType="end"/>
            </w:r>
          </w:hyperlink>
        </w:p>
        <w:p w14:paraId="5B612985" w14:textId="6862E16C" w:rsidR="00043F07" w:rsidRDefault="005B45DE">
          <w:pPr>
            <w:pStyle w:val="TOC1"/>
            <w:rPr>
              <w:rFonts w:asciiTheme="minorHAnsi" w:eastAsiaTheme="minorEastAsia" w:hAnsiTheme="minorHAnsi"/>
              <w:noProof/>
              <w:color w:val="auto"/>
              <w:sz w:val="22"/>
              <w:szCs w:val="22"/>
              <w:lang w:eastAsia="en-GB"/>
            </w:rPr>
          </w:pPr>
          <w:hyperlink w:anchor="_Toc106356885" w:history="1">
            <w:r w:rsidR="00043F07" w:rsidRPr="00B1008C">
              <w:rPr>
                <w:rStyle w:val="Hyperlink"/>
                <w:noProof/>
              </w:rPr>
              <w:t>Tuberculosis (TB)</w:t>
            </w:r>
            <w:r w:rsidR="00043F07">
              <w:rPr>
                <w:noProof/>
                <w:webHidden/>
              </w:rPr>
              <w:tab/>
            </w:r>
            <w:r w:rsidR="00043F07">
              <w:rPr>
                <w:noProof/>
                <w:webHidden/>
              </w:rPr>
              <w:fldChar w:fldCharType="begin"/>
            </w:r>
            <w:r w:rsidR="00043F07">
              <w:rPr>
                <w:noProof/>
                <w:webHidden/>
              </w:rPr>
              <w:instrText xml:space="preserve"> PAGEREF _Toc106356885 \h </w:instrText>
            </w:r>
            <w:r w:rsidR="00043F07">
              <w:rPr>
                <w:noProof/>
                <w:webHidden/>
              </w:rPr>
            </w:r>
            <w:r w:rsidR="00043F07">
              <w:rPr>
                <w:noProof/>
                <w:webHidden/>
              </w:rPr>
              <w:fldChar w:fldCharType="separate"/>
            </w:r>
            <w:r w:rsidR="009C28A8">
              <w:rPr>
                <w:noProof/>
                <w:webHidden/>
              </w:rPr>
              <w:t>11</w:t>
            </w:r>
            <w:r w:rsidR="00043F07">
              <w:rPr>
                <w:noProof/>
                <w:webHidden/>
              </w:rPr>
              <w:fldChar w:fldCharType="end"/>
            </w:r>
          </w:hyperlink>
        </w:p>
        <w:p w14:paraId="3982AC1B" w14:textId="1DB95EA3" w:rsidR="00043F07" w:rsidRDefault="005B45DE">
          <w:pPr>
            <w:pStyle w:val="TOC1"/>
            <w:rPr>
              <w:rFonts w:asciiTheme="minorHAnsi" w:eastAsiaTheme="minorEastAsia" w:hAnsiTheme="minorHAnsi"/>
              <w:noProof/>
              <w:color w:val="auto"/>
              <w:sz w:val="22"/>
              <w:szCs w:val="22"/>
              <w:lang w:eastAsia="en-GB"/>
            </w:rPr>
          </w:pPr>
          <w:hyperlink w:anchor="_Toc106356886" w:history="1">
            <w:r w:rsidR="00043F07" w:rsidRPr="00B1008C">
              <w:rPr>
                <w:rStyle w:val="Hyperlink"/>
                <w:noProof/>
              </w:rPr>
              <w:t>Live vaccines</w:t>
            </w:r>
            <w:r w:rsidR="00043F07">
              <w:rPr>
                <w:noProof/>
                <w:webHidden/>
              </w:rPr>
              <w:tab/>
            </w:r>
            <w:r w:rsidR="00043F07">
              <w:rPr>
                <w:noProof/>
                <w:webHidden/>
              </w:rPr>
              <w:fldChar w:fldCharType="begin"/>
            </w:r>
            <w:r w:rsidR="00043F07">
              <w:rPr>
                <w:noProof/>
                <w:webHidden/>
              </w:rPr>
              <w:instrText xml:space="preserve"> PAGEREF _Toc106356886 \h </w:instrText>
            </w:r>
            <w:r w:rsidR="00043F07">
              <w:rPr>
                <w:noProof/>
                <w:webHidden/>
              </w:rPr>
            </w:r>
            <w:r w:rsidR="00043F07">
              <w:rPr>
                <w:noProof/>
                <w:webHidden/>
              </w:rPr>
              <w:fldChar w:fldCharType="separate"/>
            </w:r>
            <w:r w:rsidR="009C28A8">
              <w:rPr>
                <w:noProof/>
                <w:webHidden/>
              </w:rPr>
              <w:t>12</w:t>
            </w:r>
            <w:r w:rsidR="00043F07">
              <w:rPr>
                <w:noProof/>
                <w:webHidden/>
              </w:rPr>
              <w:fldChar w:fldCharType="end"/>
            </w:r>
          </w:hyperlink>
        </w:p>
        <w:p w14:paraId="65116B03" w14:textId="524B4CCF" w:rsidR="00043F07" w:rsidRDefault="005B45DE">
          <w:pPr>
            <w:pStyle w:val="TOC1"/>
            <w:rPr>
              <w:rFonts w:asciiTheme="minorHAnsi" w:eastAsiaTheme="minorEastAsia" w:hAnsiTheme="minorHAnsi"/>
              <w:noProof/>
              <w:color w:val="auto"/>
              <w:sz w:val="22"/>
              <w:szCs w:val="22"/>
              <w:lang w:eastAsia="en-GB"/>
            </w:rPr>
          </w:pPr>
          <w:hyperlink w:anchor="_Toc106356887" w:history="1">
            <w:r w:rsidR="00043F07" w:rsidRPr="00B1008C">
              <w:rPr>
                <w:rStyle w:val="Hyperlink"/>
                <w:noProof/>
              </w:rPr>
              <w:t>Oral Health &amp; Nursing students EPP clearance</w:t>
            </w:r>
            <w:r w:rsidR="00043F07">
              <w:rPr>
                <w:noProof/>
                <w:webHidden/>
              </w:rPr>
              <w:tab/>
            </w:r>
            <w:r w:rsidR="00043F07">
              <w:rPr>
                <w:noProof/>
                <w:webHidden/>
              </w:rPr>
              <w:fldChar w:fldCharType="begin"/>
            </w:r>
            <w:r w:rsidR="00043F07">
              <w:rPr>
                <w:noProof/>
                <w:webHidden/>
              </w:rPr>
              <w:instrText xml:space="preserve"> PAGEREF _Toc106356887 \h </w:instrText>
            </w:r>
            <w:r w:rsidR="00043F07">
              <w:rPr>
                <w:noProof/>
                <w:webHidden/>
              </w:rPr>
            </w:r>
            <w:r w:rsidR="00043F07">
              <w:rPr>
                <w:noProof/>
                <w:webHidden/>
              </w:rPr>
              <w:fldChar w:fldCharType="separate"/>
            </w:r>
            <w:r w:rsidR="009C28A8">
              <w:rPr>
                <w:noProof/>
                <w:webHidden/>
              </w:rPr>
              <w:t>12</w:t>
            </w:r>
            <w:r w:rsidR="00043F07">
              <w:rPr>
                <w:noProof/>
                <w:webHidden/>
              </w:rPr>
              <w:fldChar w:fldCharType="end"/>
            </w:r>
          </w:hyperlink>
        </w:p>
        <w:p w14:paraId="68433ECF" w14:textId="683E5EAE" w:rsidR="00043F07" w:rsidRDefault="005B45DE">
          <w:pPr>
            <w:pStyle w:val="TOC1"/>
            <w:rPr>
              <w:rFonts w:asciiTheme="minorHAnsi" w:eastAsiaTheme="minorEastAsia" w:hAnsiTheme="minorHAnsi"/>
              <w:noProof/>
              <w:color w:val="auto"/>
              <w:sz w:val="22"/>
              <w:szCs w:val="22"/>
              <w:lang w:eastAsia="en-GB"/>
            </w:rPr>
          </w:pPr>
          <w:hyperlink w:anchor="_Toc106356888" w:history="1">
            <w:r w:rsidR="00043F07" w:rsidRPr="00B1008C">
              <w:rPr>
                <w:rStyle w:val="Hyperlink"/>
                <w:noProof/>
              </w:rPr>
              <w:t>HIV test</w:t>
            </w:r>
            <w:r w:rsidR="00043F07">
              <w:rPr>
                <w:noProof/>
                <w:webHidden/>
              </w:rPr>
              <w:tab/>
            </w:r>
            <w:r w:rsidR="00043F07">
              <w:rPr>
                <w:noProof/>
                <w:webHidden/>
              </w:rPr>
              <w:fldChar w:fldCharType="begin"/>
            </w:r>
            <w:r w:rsidR="00043F07">
              <w:rPr>
                <w:noProof/>
                <w:webHidden/>
              </w:rPr>
              <w:instrText xml:space="preserve"> PAGEREF _Toc106356888 \h </w:instrText>
            </w:r>
            <w:r w:rsidR="00043F07">
              <w:rPr>
                <w:noProof/>
                <w:webHidden/>
              </w:rPr>
            </w:r>
            <w:r w:rsidR="00043F07">
              <w:rPr>
                <w:noProof/>
                <w:webHidden/>
              </w:rPr>
              <w:fldChar w:fldCharType="separate"/>
            </w:r>
            <w:r w:rsidR="009C28A8">
              <w:rPr>
                <w:noProof/>
                <w:webHidden/>
              </w:rPr>
              <w:t>12</w:t>
            </w:r>
            <w:r w:rsidR="00043F07">
              <w:rPr>
                <w:noProof/>
                <w:webHidden/>
              </w:rPr>
              <w:fldChar w:fldCharType="end"/>
            </w:r>
          </w:hyperlink>
        </w:p>
        <w:p w14:paraId="76CD7A8A" w14:textId="4614E784" w:rsidR="00043F07" w:rsidRDefault="005B45DE">
          <w:pPr>
            <w:pStyle w:val="TOC1"/>
            <w:rPr>
              <w:rFonts w:asciiTheme="minorHAnsi" w:eastAsiaTheme="minorEastAsia" w:hAnsiTheme="minorHAnsi"/>
              <w:noProof/>
              <w:color w:val="auto"/>
              <w:sz w:val="22"/>
              <w:szCs w:val="22"/>
              <w:lang w:eastAsia="en-GB"/>
            </w:rPr>
          </w:pPr>
          <w:hyperlink w:anchor="_Toc106356889" w:history="1">
            <w:r w:rsidR="00043F07" w:rsidRPr="00B1008C">
              <w:rPr>
                <w:rStyle w:val="Hyperlink"/>
                <w:noProof/>
              </w:rPr>
              <w:t>Hepatitis C test</w:t>
            </w:r>
            <w:r w:rsidR="00043F07">
              <w:rPr>
                <w:noProof/>
                <w:webHidden/>
              </w:rPr>
              <w:tab/>
            </w:r>
            <w:r w:rsidR="00043F07">
              <w:rPr>
                <w:noProof/>
                <w:webHidden/>
              </w:rPr>
              <w:fldChar w:fldCharType="begin"/>
            </w:r>
            <w:r w:rsidR="00043F07">
              <w:rPr>
                <w:noProof/>
                <w:webHidden/>
              </w:rPr>
              <w:instrText xml:space="preserve"> PAGEREF _Toc106356889 \h </w:instrText>
            </w:r>
            <w:r w:rsidR="00043F07">
              <w:rPr>
                <w:noProof/>
                <w:webHidden/>
              </w:rPr>
            </w:r>
            <w:r w:rsidR="00043F07">
              <w:rPr>
                <w:noProof/>
                <w:webHidden/>
              </w:rPr>
              <w:fldChar w:fldCharType="separate"/>
            </w:r>
            <w:r w:rsidR="009C28A8">
              <w:rPr>
                <w:noProof/>
                <w:webHidden/>
              </w:rPr>
              <w:t>13</w:t>
            </w:r>
            <w:r w:rsidR="00043F07">
              <w:rPr>
                <w:noProof/>
                <w:webHidden/>
              </w:rPr>
              <w:fldChar w:fldCharType="end"/>
            </w:r>
          </w:hyperlink>
        </w:p>
        <w:p w14:paraId="43E2FD30" w14:textId="1A8728F1" w:rsidR="00043F07" w:rsidRDefault="005B45DE">
          <w:pPr>
            <w:pStyle w:val="TOC1"/>
            <w:rPr>
              <w:rFonts w:asciiTheme="minorHAnsi" w:eastAsiaTheme="minorEastAsia" w:hAnsiTheme="minorHAnsi"/>
              <w:noProof/>
              <w:color w:val="auto"/>
              <w:sz w:val="22"/>
              <w:szCs w:val="22"/>
              <w:lang w:eastAsia="en-GB"/>
            </w:rPr>
          </w:pPr>
          <w:hyperlink w:anchor="_Toc106356890" w:history="1">
            <w:r w:rsidR="00043F07" w:rsidRPr="00B1008C">
              <w:rPr>
                <w:rStyle w:val="Hyperlink"/>
                <w:noProof/>
              </w:rPr>
              <w:t>Meningitis</w:t>
            </w:r>
            <w:r w:rsidR="00043F07">
              <w:rPr>
                <w:noProof/>
                <w:webHidden/>
              </w:rPr>
              <w:tab/>
            </w:r>
            <w:r w:rsidR="00043F07">
              <w:rPr>
                <w:noProof/>
                <w:webHidden/>
              </w:rPr>
              <w:fldChar w:fldCharType="begin"/>
            </w:r>
            <w:r w:rsidR="00043F07">
              <w:rPr>
                <w:noProof/>
                <w:webHidden/>
              </w:rPr>
              <w:instrText xml:space="preserve"> PAGEREF _Toc106356890 \h </w:instrText>
            </w:r>
            <w:r w:rsidR="00043F07">
              <w:rPr>
                <w:noProof/>
                <w:webHidden/>
              </w:rPr>
            </w:r>
            <w:r w:rsidR="00043F07">
              <w:rPr>
                <w:noProof/>
                <w:webHidden/>
              </w:rPr>
              <w:fldChar w:fldCharType="separate"/>
            </w:r>
            <w:r w:rsidR="009C28A8">
              <w:rPr>
                <w:noProof/>
                <w:webHidden/>
              </w:rPr>
              <w:t>13</w:t>
            </w:r>
            <w:r w:rsidR="00043F07">
              <w:rPr>
                <w:noProof/>
                <w:webHidden/>
              </w:rPr>
              <w:fldChar w:fldCharType="end"/>
            </w:r>
          </w:hyperlink>
        </w:p>
        <w:p w14:paraId="7617FA6B" w14:textId="2EC3FB3C" w:rsidR="00043F07" w:rsidRDefault="005B45DE">
          <w:pPr>
            <w:pStyle w:val="TOC1"/>
            <w:rPr>
              <w:rFonts w:asciiTheme="minorHAnsi" w:eastAsiaTheme="minorEastAsia" w:hAnsiTheme="minorHAnsi"/>
              <w:noProof/>
              <w:color w:val="auto"/>
              <w:sz w:val="22"/>
              <w:szCs w:val="22"/>
              <w:lang w:eastAsia="en-GB"/>
            </w:rPr>
          </w:pPr>
          <w:hyperlink w:anchor="_Toc106356891" w:history="1">
            <w:r w:rsidR="00043F07" w:rsidRPr="00B1008C">
              <w:rPr>
                <w:rStyle w:val="Hyperlink"/>
                <w:noProof/>
              </w:rPr>
              <w:t>Needle phobia</w:t>
            </w:r>
            <w:r w:rsidR="00043F07">
              <w:rPr>
                <w:noProof/>
                <w:webHidden/>
              </w:rPr>
              <w:tab/>
            </w:r>
            <w:r w:rsidR="00043F07">
              <w:rPr>
                <w:noProof/>
                <w:webHidden/>
              </w:rPr>
              <w:fldChar w:fldCharType="begin"/>
            </w:r>
            <w:r w:rsidR="00043F07">
              <w:rPr>
                <w:noProof/>
                <w:webHidden/>
              </w:rPr>
              <w:instrText xml:space="preserve"> PAGEREF _Toc106356891 \h </w:instrText>
            </w:r>
            <w:r w:rsidR="00043F07">
              <w:rPr>
                <w:noProof/>
                <w:webHidden/>
              </w:rPr>
            </w:r>
            <w:r w:rsidR="00043F07">
              <w:rPr>
                <w:noProof/>
                <w:webHidden/>
              </w:rPr>
              <w:fldChar w:fldCharType="separate"/>
            </w:r>
            <w:r w:rsidR="009C28A8">
              <w:rPr>
                <w:noProof/>
                <w:webHidden/>
              </w:rPr>
              <w:t>13</w:t>
            </w:r>
            <w:r w:rsidR="00043F07">
              <w:rPr>
                <w:noProof/>
                <w:webHidden/>
              </w:rPr>
              <w:fldChar w:fldCharType="end"/>
            </w:r>
          </w:hyperlink>
        </w:p>
        <w:p w14:paraId="10EECEDD" w14:textId="5B28042A" w:rsidR="00043F07" w:rsidRDefault="005B45DE">
          <w:pPr>
            <w:pStyle w:val="TOC1"/>
            <w:rPr>
              <w:rFonts w:asciiTheme="minorHAnsi" w:eastAsiaTheme="minorEastAsia" w:hAnsiTheme="minorHAnsi"/>
              <w:noProof/>
              <w:color w:val="auto"/>
              <w:sz w:val="22"/>
              <w:szCs w:val="22"/>
              <w:lang w:eastAsia="en-GB"/>
            </w:rPr>
          </w:pPr>
          <w:hyperlink w:anchor="_Toc106356892" w:history="1">
            <w:r w:rsidR="00043F07" w:rsidRPr="00B1008C">
              <w:rPr>
                <w:rStyle w:val="Hyperlink"/>
                <w:noProof/>
              </w:rPr>
              <w:t>Sharps and splash injuries</w:t>
            </w:r>
            <w:r w:rsidR="00043F07">
              <w:rPr>
                <w:noProof/>
                <w:webHidden/>
              </w:rPr>
              <w:tab/>
            </w:r>
            <w:r w:rsidR="00043F07">
              <w:rPr>
                <w:noProof/>
                <w:webHidden/>
              </w:rPr>
              <w:fldChar w:fldCharType="begin"/>
            </w:r>
            <w:r w:rsidR="00043F07">
              <w:rPr>
                <w:noProof/>
                <w:webHidden/>
              </w:rPr>
              <w:instrText xml:space="preserve"> PAGEREF _Toc106356892 \h </w:instrText>
            </w:r>
            <w:r w:rsidR="00043F07">
              <w:rPr>
                <w:noProof/>
                <w:webHidden/>
              </w:rPr>
            </w:r>
            <w:r w:rsidR="00043F07">
              <w:rPr>
                <w:noProof/>
                <w:webHidden/>
              </w:rPr>
              <w:fldChar w:fldCharType="separate"/>
            </w:r>
            <w:r w:rsidR="009C28A8">
              <w:rPr>
                <w:noProof/>
                <w:webHidden/>
              </w:rPr>
              <w:t>13</w:t>
            </w:r>
            <w:r w:rsidR="00043F07">
              <w:rPr>
                <w:noProof/>
                <w:webHidden/>
              </w:rPr>
              <w:fldChar w:fldCharType="end"/>
            </w:r>
          </w:hyperlink>
        </w:p>
        <w:p w14:paraId="3768FF7B" w14:textId="088FBEEA" w:rsidR="00873700" w:rsidRDefault="000C6A83" w:rsidP="00873700">
          <w:pPr>
            <w:rPr>
              <w:noProof/>
            </w:rPr>
          </w:pPr>
          <w:r>
            <w:rPr>
              <w:rFonts w:asciiTheme="majorHAnsi" w:hAnsiTheme="majorHAnsi"/>
            </w:rPr>
            <w:fldChar w:fldCharType="end"/>
          </w:r>
        </w:p>
      </w:sdtContent>
    </w:sdt>
    <w:p w14:paraId="521DD87D" w14:textId="77777777" w:rsidR="00860862" w:rsidRDefault="00860862">
      <w:pPr>
        <w:snapToGrid/>
        <w:spacing w:after="0" w:line="240" w:lineRule="auto"/>
      </w:pPr>
      <w:r>
        <w:br w:type="page"/>
      </w:r>
    </w:p>
    <w:p w14:paraId="4D8F5702" w14:textId="77777777" w:rsidR="00321355" w:rsidRPr="00CB6E5B" w:rsidRDefault="00321355" w:rsidP="00321355">
      <w:pPr>
        <w:pStyle w:val="Heading2"/>
      </w:pPr>
      <w:bookmarkStart w:id="8" w:name="_Toc106356867"/>
      <w:r w:rsidRPr="00CB6E5B">
        <w:lastRenderedPageBreak/>
        <w:t>Introduction</w:t>
      </w:r>
      <w:bookmarkEnd w:id="8"/>
    </w:p>
    <w:p w14:paraId="7C7AC319" w14:textId="53869D54" w:rsidR="00E07BA2" w:rsidRDefault="00E07BA2" w:rsidP="00E07BA2">
      <w:r w:rsidRPr="00CE4AC5">
        <w:t xml:space="preserve">Students who have applied to study health programmes are required to obtain Occupational Health </w:t>
      </w:r>
      <w:r w:rsidR="005B27F7">
        <w:t>(OH)</w:t>
      </w:r>
      <w:r w:rsidR="006245B4">
        <w:t xml:space="preserve"> </w:t>
      </w:r>
      <w:r w:rsidRPr="00CE4AC5">
        <w:t>clearance</w:t>
      </w:r>
      <w:r w:rsidR="006245B4">
        <w:t xml:space="preserve">. </w:t>
      </w:r>
      <w:r w:rsidR="005B27F7">
        <w:t xml:space="preserve"> </w:t>
      </w:r>
      <w:r w:rsidR="006245B4">
        <w:t>T</w:t>
      </w:r>
      <w:r w:rsidR="005B27F7">
        <w:t>his in two parts: part one</w:t>
      </w:r>
      <w:r w:rsidR="006245B4">
        <w:t xml:space="preserve"> -</w:t>
      </w:r>
      <w:r w:rsidR="005B27F7">
        <w:t xml:space="preserve"> health clearance questionnaire and part two </w:t>
      </w:r>
      <w:r w:rsidR="006245B4">
        <w:t xml:space="preserve">- </w:t>
      </w:r>
      <w:r w:rsidR="005B27F7">
        <w:t xml:space="preserve">vaccination </w:t>
      </w:r>
      <w:r w:rsidR="000E662B">
        <w:t>clearance</w:t>
      </w:r>
      <w:r w:rsidRPr="00CE4AC5">
        <w:t xml:space="preserve">.  </w:t>
      </w:r>
      <w:r w:rsidR="005B27F7">
        <w:t xml:space="preserve">OH clearance is </w:t>
      </w:r>
      <w:r w:rsidR="006245B4">
        <w:t xml:space="preserve">necessary </w:t>
      </w:r>
      <w:r w:rsidR="006245B4" w:rsidRPr="00CE4AC5">
        <w:t>to</w:t>
      </w:r>
      <w:r w:rsidRPr="00CE4AC5">
        <w:t xml:space="preserve"> ensure that you are </w:t>
      </w:r>
      <w:r w:rsidR="000E662B">
        <w:t xml:space="preserve">physically and mentally </w:t>
      </w:r>
      <w:r w:rsidRPr="00CE4AC5">
        <w:t xml:space="preserve">fit for all aspects of the course, and to protect the public who may be affected by your placement activities. </w:t>
      </w:r>
    </w:p>
    <w:p w14:paraId="274108DA" w14:textId="372B652F" w:rsidR="00321355" w:rsidRPr="00CE4AC5" w:rsidRDefault="00797155" w:rsidP="00321355">
      <w:r>
        <w:t>OH</w:t>
      </w:r>
      <w:r w:rsidR="005B27F7">
        <w:t xml:space="preserve"> </w:t>
      </w:r>
      <w:r w:rsidR="00321355" w:rsidRPr="00CE4AC5">
        <w:t xml:space="preserve">is concerned with the effect of </w:t>
      </w:r>
      <w:r w:rsidR="000E662B">
        <w:t xml:space="preserve">your physical and mental </w:t>
      </w:r>
      <w:r w:rsidR="00321355" w:rsidRPr="00CE4AC5">
        <w:t>health on work</w:t>
      </w:r>
      <w:r w:rsidR="000E662B">
        <w:t xml:space="preserve"> (placement) </w:t>
      </w:r>
      <w:r w:rsidR="00321355" w:rsidRPr="00CE4AC5">
        <w:t>and the effect of work</w:t>
      </w:r>
      <w:r>
        <w:t xml:space="preserve"> </w:t>
      </w:r>
      <w:r w:rsidR="000E662B">
        <w:t xml:space="preserve">(placement) </w:t>
      </w:r>
      <w:r w:rsidR="00321355" w:rsidRPr="00CE4AC5">
        <w:t xml:space="preserve">on </w:t>
      </w:r>
      <w:r w:rsidR="000E662B">
        <w:t xml:space="preserve">your </w:t>
      </w:r>
      <w:r w:rsidR="00321355" w:rsidRPr="00CE4AC5">
        <w:t xml:space="preserve">health. </w:t>
      </w:r>
      <w:r w:rsidR="00C202A4">
        <w:t xml:space="preserve">It is vital that we look at any potential risks you may be exposed to during your studies or when on </w:t>
      </w:r>
      <w:r w:rsidR="006245B4">
        <w:t>placement in</w:t>
      </w:r>
      <w:r w:rsidR="00C202A4">
        <w:t xml:space="preserve"> order to safeguard you by managing or reducing these risks </w:t>
      </w:r>
      <w:r w:rsidR="00321355" w:rsidRPr="00CE4AC5">
        <w:t>as far as reasonably practicable</w:t>
      </w:r>
      <w:r w:rsidR="00C202A4">
        <w:t>.</w:t>
      </w:r>
      <w:r w:rsidR="00321355" w:rsidRPr="00CE4AC5">
        <w:t xml:space="preserve"> </w:t>
      </w:r>
      <w:r w:rsidR="00E07BA2">
        <w:t>W</w:t>
      </w:r>
      <w:r w:rsidR="00E07BA2" w:rsidRPr="00CE4AC5">
        <w:t xml:space="preserve">e will be responsible for your </w:t>
      </w:r>
      <w:r>
        <w:t>Occupational Health</w:t>
      </w:r>
      <w:r w:rsidR="00E07BA2" w:rsidRPr="00CE4AC5">
        <w:t xml:space="preserve"> throughout your time at </w:t>
      </w:r>
      <w:r w:rsidRPr="00CE4AC5">
        <w:t>university</w:t>
      </w:r>
      <w:r w:rsidR="00E07BA2" w:rsidRPr="00CE4AC5">
        <w:t>.</w:t>
      </w:r>
    </w:p>
    <w:p w14:paraId="40D0B433" w14:textId="77777777" w:rsidR="00F41625" w:rsidRPr="008C1CC0" w:rsidRDefault="00E07BA2" w:rsidP="00F41625">
      <w:pPr>
        <w:pStyle w:val="Heading2"/>
      </w:pPr>
      <w:r w:rsidRPr="00CE4AC5">
        <w:t xml:space="preserve"> </w:t>
      </w:r>
      <w:bookmarkStart w:id="9" w:name="_Toc106356868"/>
      <w:r w:rsidR="00F41625" w:rsidRPr="008C1CC0">
        <w:t>Data Protection</w:t>
      </w:r>
      <w:bookmarkEnd w:id="9"/>
      <w:r w:rsidR="00F41625" w:rsidRPr="008C1CC0">
        <w:t xml:space="preserve"> </w:t>
      </w:r>
    </w:p>
    <w:p w14:paraId="219DEBBC" w14:textId="221EB81F" w:rsidR="00F41625" w:rsidRDefault="00F41625" w:rsidP="00F41625">
      <w:r>
        <w:t>Medical r</w:t>
      </w:r>
      <w:r w:rsidRPr="00CE4AC5">
        <w:t xml:space="preserve">ecords are retained electronically in accordance with best practice and Data Protection Regulations </w:t>
      </w:r>
      <w:r w:rsidRPr="00E559F2">
        <w:t xml:space="preserve">and </w:t>
      </w:r>
      <w:r w:rsidRPr="00CE4AC5">
        <w:t>will not be shown, nor their contents be shared,</w:t>
      </w:r>
      <w:r>
        <w:t xml:space="preserve"> with anyone outside of </w:t>
      </w:r>
      <w:r w:rsidR="00797155">
        <w:t>OH</w:t>
      </w:r>
      <w:r w:rsidRPr="00CE4AC5">
        <w:t xml:space="preserve">– including University Placement Staff, Personal supervisors, Programme Lead or your GP – without your explicit consent.  The only exception might be in the event of a court order for release of records in a judicial dispute.  You </w:t>
      </w:r>
      <w:r>
        <w:t>can</w:t>
      </w:r>
      <w:r w:rsidRPr="00CE4AC5">
        <w:t xml:space="preserve"> be provided with a copy of your</w:t>
      </w:r>
      <w:r>
        <w:t xml:space="preserve"> </w:t>
      </w:r>
      <w:r w:rsidR="00797155">
        <w:t>OH</w:t>
      </w:r>
      <w:r w:rsidRPr="00CE4AC5">
        <w:t xml:space="preserve"> vaccination record</w:t>
      </w:r>
      <w:r>
        <w:t xml:space="preserve"> at any time</w:t>
      </w:r>
      <w:r w:rsidRPr="00CE4AC5">
        <w:t xml:space="preserve"> </w:t>
      </w:r>
      <w:r>
        <w:t>on request</w:t>
      </w:r>
      <w:r w:rsidR="00043F07">
        <w:t>.</w:t>
      </w:r>
      <w:r w:rsidR="00043F07" w:rsidRPr="00CE4AC5" w:rsidDel="00043F07">
        <w:t xml:space="preserve"> </w:t>
      </w:r>
    </w:p>
    <w:p w14:paraId="426951A8" w14:textId="77777777" w:rsidR="00F41625" w:rsidRDefault="00F41625" w:rsidP="00F41625"/>
    <w:p w14:paraId="5D6E6303" w14:textId="77777777" w:rsidR="00F41625" w:rsidRPr="008C1CC0" w:rsidRDefault="00F41625" w:rsidP="00F41625">
      <w:pPr>
        <w:pStyle w:val="Heading2"/>
      </w:pPr>
      <w:bookmarkStart w:id="10" w:name="_Toc106356869"/>
      <w:r w:rsidRPr="008C1CC0">
        <w:t>Confidentiality</w:t>
      </w:r>
      <w:bookmarkEnd w:id="10"/>
      <w:r w:rsidRPr="008C1CC0">
        <w:t xml:space="preserve">  </w:t>
      </w:r>
    </w:p>
    <w:p w14:paraId="6ED940C8" w14:textId="0F472793" w:rsidR="00F41625" w:rsidRPr="00CE4AC5" w:rsidRDefault="00797155" w:rsidP="00F41625">
      <w:r>
        <w:t>OH</w:t>
      </w:r>
      <w:r w:rsidR="00F41625" w:rsidRPr="00CE4AC5">
        <w:t xml:space="preserve"> is committed to maintaining your privacy, dignity and confidentiality at all times.  We adhere to the principles of the Data Protectio</w:t>
      </w:r>
      <w:r w:rsidR="00F41625">
        <w:t>n Act 2018 and GDPR</w:t>
      </w:r>
      <w:r w:rsidR="00F41625" w:rsidRPr="00CE4AC5">
        <w:t xml:space="preserve">.  You may speak to us confidentially about any health issue that you feel may affect you whilst you are on your course.  We may advise you to share information with </w:t>
      </w:r>
      <w:r w:rsidR="00F41625">
        <w:t xml:space="preserve">your </w:t>
      </w:r>
      <w:r w:rsidR="00F41625" w:rsidRPr="00CE4AC5">
        <w:t xml:space="preserve">University </w:t>
      </w:r>
      <w:r w:rsidR="00F41625">
        <w:t xml:space="preserve">Department or Student Wellbeing Service </w:t>
      </w:r>
      <w:r w:rsidR="00F41625" w:rsidRPr="00CE4AC5">
        <w:t xml:space="preserve">the if we feel that adjustments could be made that would help you during your studies.  </w:t>
      </w:r>
    </w:p>
    <w:p w14:paraId="1F971891" w14:textId="3D0C087C" w:rsidR="00F41625" w:rsidRDefault="00F41625" w:rsidP="00F41625">
      <w:r w:rsidRPr="00CE4AC5">
        <w:t>We will n</w:t>
      </w:r>
      <w:r>
        <w:t xml:space="preserve">ot </w:t>
      </w:r>
      <w:r w:rsidRPr="00CE4AC5">
        <w:t xml:space="preserve">reveal any </w:t>
      </w:r>
      <w:r>
        <w:t xml:space="preserve">medical </w:t>
      </w:r>
      <w:r w:rsidRPr="00CE4AC5">
        <w:t>information that you have given us without your consent, unless we have good reason to believe that you, or another person, may be in danger</w:t>
      </w:r>
      <w:r>
        <w:t>.</w:t>
      </w:r>
    </w:p>
    <w:p w14:paraId="11AE4DBF" w14:textId="21D7F002" w:rsidR="000E23DD" w:rsidRDefault="000E23DD" w:rsidP="00F41625"/>
    <w:p w14:paraId="0D9BD863" w14:textId="77777777" w:rsidR="00F41625" w:rsidRPr="00553934" w:rsidRDefault="00F41625" w:rsidP="00F41625">
      <w:pPr>
        <w:pStyle w:val="Heading2"/>
      </w:pPr>
      <w:bookmarkStart w:id="11" w:name="_Toc106356870"/>
      <w:r w:rsidRPr="00553934">
        <w:lastRenderedPageBreak/>
        <w:t xml:space="preserve">Health </w:t>
      </w:r>
      <w:r>
        <w:t>Q</w:t>
      </w:r>
      <w:r w:rsidRPr="00553934">
        <w:t>uestionnaire</w:t>
      </w:r>
      <w:bookmarkEnd w:id="11"/>
      <w:r w:rsidRPr="00553934">
        <w:t xml:space="preserve"> </w:t>
      </w:r>
    </w:p>
    <w:p w14:paraId="2EC8F48E" w14:textId="68F18257" w:rsidR="00F41625" w:rsidRPr="00163FA7" w:rsidRDefault="00F41625" w:rsidP="00F41625">
      <w:pPr>
        <w:rPr>
          <w:color w:val="auto"/>
        </w:rPr>
      </w:pPr>
      <w:r w:rsidRPr="00CE4AC5">
        <w:t xml:space="preserve">By now you should have been </w:t>
      </w:r>
      <w:r>
        <w:t>forwarded an</w:t>
      </w:r>
      <w:r w:rsidRPr="00CE4AC5">
        <w:t xml:space="preserve"> online health questionnaire</w:t>
      </w:r>
      <w:r>
        <w:t xml:space="preserve"> to complete through our </w:t>
      </w:r>
      <w:r w:rsidR="00797155">
        <w:t>OH</w:t>
      </w:r>
      <w:r>
        <w:t xml:space="preserve"> system, Cohort.</w:t>
      </w:r>
      <w:r w:rsidRPr="00CE4AC5">
        <w:t xml:space="preserve">  If you </w:t>
      </w:r>
      <w:r w:rsidR="00797155">
        <w:t>not yet completed the questionnaire</w:t>
      </w:r>
      <w:r w:rsidRPr="00CE4AC5">
        <w:t xml:space="preserve">, please complete one today.  The health questionnaire is </w:t>
      </w:r>
      <w:r>
        <w:t xml:space="preserve">the first </w:t>
      </w:r>
      <w:r w:rsidRPr="00CE4AC5">
        <w:t xml:space="preserve">part of the clearance process, and you will not be allowed </w:t>
      </w:r>
      <w:r>
        <w:t xml:space="preserve">to commence your </w:t>
      </w:r>
      <w:r w:rsidRPr="00CE4AC5">
        <w:t xml:space="preserve">course if you have not completed the health questionnaire. </w:t>
      </w:r>
      <w:r w:rsidRPr="00163FA7">
        <w:rPr>
          <w:rStyle w:val="Hyperlink"/>
          <w:rFonts w:ascii="Arial" w:hAnsi="Arial" w:cs="Arial"/>
          <w:color w:val="auto"/>
          <w:u w:val="none"/>
        </w:rPr>
        <w:t xml:space="preserve">If you require a further copy, then please contact your course administration team. </w:t>
      </w:r>
      <w:r>
        <w:t xml:space="preserve">If you have any difficulties completing the questionnaire then please email </w:t>
      </w:r>
      <w:hyperlink r:id="rId11" w:history="1">
        <w:r w:rsidRPr="0059551B">
          <w:rPr>
            <w:rStyle w:val="Hyperlink"/>
            <w:rFonts w:ascii="Arial" w:hAnsi="Arial" w:cs="Arial"/>
          </w:rPr>
          <w:t>studentoh@essex.ac.uk</w:t>
        </w:r>
      </w:hyperlink>
      <w:r>
        <w:rPr>
          <w:rStyle w:val="Hyperlink"/>
          <w:rFonts w:ascii="Arial" w:hAnsi="Arial" w:cs="Arial"/>
        </w:rPr>
        <w:t xml:space="preserve">.  </w:t>
      </w:r>
    </w:p>
    <w:p w14:paraId="28B6F667" w14:textId="2531DAE9" w:rsidR="00F41625" w:rsidRPr="00CE4AC5" w:rsidRDefault="00F41625" w:rsidP="00F41625">
      <w:r w:rsidRPr="00CE4AC5">
        <w:t>You have a duty to provide all, relevant, truthful, and</w:t>
      </w:r>
      <w:r>
        <w:t xml:space="preserve"> accurate information to </w:t>
      </w:r>
      <w:r w:rsidR="00797155">
        <w:t>OH</w:t>
      </w:r>
      <w:r w:rsidRPr="00CE4AC5">
        <w:t xml:space="preserve"> and no information should be withheld.  Any failure to do so may result in the offer of a place being withdrawn or reconsideration of your fitness to continue with the course. Dishonesty is incompatible with training in a regulated profession and may lead to you being removed from the course.  Please ensure that you answer all questions truthfully. </w:t>
      </w:r>
    </w:p>
    <w:p w14:paraId="0E17A802" w14:textId="3266110E" w:rsidR="00F41625" w:rsidRPr="00CE4AC5" w:rsidRDefault="00797155" w:rsidP="00F41625">
      <w:r>
        <w:t>Once the questionnaire has been completed and processed by OH, you should</w:t>
      </w:r>
      <w:r w:rsidR="00F41625" w:rsidRPr="00CE4AC5">
        <w:t xml:space="preserve"> receive clearance to enrol </w:t>
      </w:r>
      <w:r w:rsidR="000E23DD">
        <w:t xml:space="preserve">on your chosen course, </w:t>
      </w:r>
      <w:r w:rsidR="00F41625" w:rsidRPr="00CE4AC5">
        <w:t>if you did not declare any health problems</w:t>
      </w:r>
      <w:r w:rsidR="00F41625">
        <w:t xml:space="preserve"> or support requirements</w:t>
      </w:r>
      <w:r>
        <w:t xml:space="preserve">, </w:t>
      </w:r>
      <w:r w:rsidR="00F41625" w:rsidRPr="00CE4AC5">
        <w:t xml:space="preserve">or if we </w:t>
      </w:r>
      <w:r w:rsidR="00F41625">
        <w:t>assessed</w:t>
      </w:r>
      <w:r w:rsidR="00F41625" w:rsidRPr="00CE4AC5">
        <w:t xml:space="preserve"> that your health condition would </w:t>
      </w:r>
      <w:r w:rsidR="00F41625">
        <w:t>be unlikely to</w:t>
      </w:r>
      <w:r w:rsidR="00F41625" w:rsidRPr="00CE4AC5">
        <w:t xml:space="preserve"> affect your ability to study and undertake your clinical placements. </w:t>
      </w:r>
    </w:p>
    <w:p w14:paraId="3FA127E3" w14:textId="477635EE" w:rsidR="000E23DD" w:rsidRDefault="00797155" w:rsidP="00F41625">
      <w:r>
        <w:t>If you have completed the questionnaire, but not have not yet received clearance, this could be because we are still processing it and/or</w:t>
      </w:r>
      <w:r w:rsidR="00F41625" w:rsidRPr="00CE4AC5">
        <w:t xml:space="preserve"> you</w:t>
      </w:r>
      <w:r w:rsidR="00B03DB6">
        <w:t xml:space="preserve"> </w:t>
      </w:r>
      <w:r w:rsidR="00F41625" w:rsidRPr="00CE4AC5">
        <w:t xml:space="preserve">have declared </w:t>
      </w:r>
      <w:r w:rsidR="00F41625">
        <w:t>a health condition that we may need</w:t>
      </w:r>
      <w:r w:rsidR="00F41625" w:rsidRPr="00CE4AC5">
        <w:t xml:space="preserve"> to follow up</w:t>
      </w:r>
      <w:r w:rsidR="00B03DB6">
        <w:t>.</w:t>
      </w:r>
      <w:r w:rsidR="00F41625">
        <w:t xml:space="preserve"> </w:t>
      </w:r>
      <w:r w:rsidR="00B03DB6">
        <w:t>If</w:t>
      </w:r>
      <w:r w:rsidR="00F41625">
        <w:t xml:space="preserve"> this is the </w:t>
      </w:r>
      <w:r w:rsidR="00F83DA4">
        <w:t>case,</w:t>
      </w:r>
      <w:r w:rsidR="00F41625">
        <w:t xml:space="preserve"> you will be informed of what further information we will need and we will need to obtain your consent for this further information. </w:t>
      </w:r>
      <w:r w:rsidR="00F41625" w:rsidRPr="00CE4AC5">
        <w:t xml:space="preserve">  </w:t>
      </w:r>
      <w:r w:rsidR="00F41625">
        <w:t xml:space="preserve">The reason that we may need to obtain more medical evidence is to </w:t>
      </w:r>
      <w:r w:rsidR="00F41625" w:rsidRPr="00CE4AC5">
        <w:t xml:space="preserve">ensure that you will be </w:t>
      </w:r>
      <w:r w:rsidR="00F41625">
        <w:t xml:space="preserve">fit </w:t>
      </w:r>
      <w:r w:rsidR="00F41625" w:rsidRPr="00CE4AC5">
        <w:t xml:space="preserve">to undertake your course and that the appropriate support and/or adjustments </w:t>
      </w:r>
      <w:r w:rsidR="00F41625">
        <w:t>can be facilitated</w:t>
      </w:r>
      <w:r w:rsidR="000E23DD">
        <w:t xml:space="preserve"> by the University and the placements</w:t>
      </w:r>
      <w:r w:rsidR="00F41625">
        <w:t xml:space="preserve">. </w:t>
      </w:r>
    </w:p>
    <w:p w14:paraId="4BEA822D" w14:textId="7815D13F" w:rsidR="000E23DD" w:rsidRDefault="00F41625" w:rsidP="00F41625">
      <w:r w:rsidRPr="00CE4AC5">
        <w:t>W</w:t>
      </w:r>
      <w:r>
        <w:t xml:space="preserve">e may need to ask you to have </w:t>
      </w:r>
      <w:r w:rsidRPr="00CE4AC5">
        <w:t>a</w:t>
      </w:r>
      <w:r>
        <w:t xml:space="preserve">n OH </w:t>
      </w:r>
      <w:r w:rsidRPr="00CE4AC5">
        <w:t>health</w:t>
      </w:r>
      <w:r>
        <w:t xml:space="preserve"> assessment with an </w:t>
      </w:r>
      <w:r w:rsidR="00797155">
        <w:t>OH</w:t>
      </w:r>
      <w:r>
        <w:t xml:space="preserve"> Clinician.</w:t>
      </w:r>
      <w:r w:rsidRPr="00CE4AC5">
        <w:t xml:space="preserve">  T</w:t>
      </w:r>
      <w:r>
        <w:t xml:space="preserve">his may be conducted by telephone, zoom or face to face at the </w:t>
      </w:r>
      <w:r w:rsidR="00797155">
        <w:t>OH</w:t>
      </w:r>
      <w:r>
        <w:t xml:space="preserve"> </w:t>
      </w:r>
      <w:r w:rsidRPr="00CE4AC5">
        <w:t>clinic.  Please be as honest as possible during this consultation.  One of the main reasons for this consultation is</w:t>
      </w:r>
      <w:r>
        <w:t xml:space="preserve"> to assess the impact of your health issues on your fitness to undertake the course and to advise the University (with your consent) of any reasonable adjustments or </w:t>
      </w:r>
      <w:r w:rsidRPr="00CE4AC5">
        <w:t xml:space="preserve">additional support you may require on the course.  It is rare for us to recommend that an individual should not enrol on the course.  In these rare exceptions, it is because we believe we cannot make modifications to enable you to safely undertake your clinical placement and meet the core competencies of the course. </w:t>
      </w:r>
      <w:r>
        <w:t xml:space="preserve"> </w:t>
      </w:r>
    </w:p>
    <w:p w14:paraId="7DED40C5" w14:textId="1C01AED5" w:rsidR="000E23DD" w:rsidRPr="00CE4AC5" w:rsidRDefault="005B45DE" w:rsidP="000E23DD">
      <w:hyperlink r:id="rId12" w:history="1">
        <w:r w:rsidR="00F41625" w:rsidRPr="00B03DB6">
          <w:rPr>
            <w:rStyle w:val="Hyperlink"/>
            <w:b/>
            <w:bCs/>
          </w:rPr>
          <w:t xml:space="preserve">Student support </w:t>
        </w:r>
      </w:hyperlink>
      <w:r w:rsidR="00F41625">
        <w:t xml:space="preserve"> also provides information for students with long term health conditions or disabilities on how to access support directly.   If you have already accessed this advice or been assessed for support prior to completing this questionnaire it would be helpful if you could attach a copy of the documentation.</w:t>
      </w:r>
      <w:r w:rsidR="000E23DD" w:rsidRPr="000E23DD">
        <w:t xml:space="preserve"> </w:t>
      </w:r>
    </w:p>
    <w:p w14:paraId="3FE0BC9A" w14:textId="11DAB0A4" w:rsidR="00F41625" w:rsidRDefault="00F41625" w:rsidP="00F41625"/>
    <w:p w14:paraId="2BB031EB" w14:textId="14EE566C" w:rsidR="00F41625" w:rsidRDefault="00F41625" w:rsidP="00F41625">
      <w:r>
        <w:lastRenderedPageBreak/>
        <w:t xml:space="preserve">In some cases, we may request </w:t>
      </w:r>
      <w:proofErr w:type="gramStart"/>
      <w:r>
        <w:t>for your</w:t>
      </w:r>
      <w:proofErr w:type="gramEnd"/>
      <w:r>
        <w:t xml:space="preserve"> written consent to write to your Doctor or Specialist for further information or advise a referral to a Specialist </w:t>
      </w:r>
      <w:r w:rsidR="00797155">
        <w:t>OH</w:t>
      </w:r>
      <w:r>
        <w:t xml:space="preserve"> Physician. </w:t>
      </w:r>
    </w:p>
    <w:p w14:paraId="2C29F277" w14:textId="0E67790F" w:rsidR="00F41625" w:rsidRDefault="00043F07" w:rsidP="00565FA2">
      <w:pPr>
        <w:pStyle w:val="Heading2"/>
      </w:pPr>
      <w:bookmarkStart w:id="12" w:name="_Toc106356871"/>
      <w:r>
        <w:t>Vaccination Criteria for placement clearance</w:t>
      </w:r>
      <w:bookmarkEnd w:id="12"/>
    </w:p>
    <w:p w14:paraId="2E946D87" w14:textId="4DBBC647" w:rsidR="005A2F91" w:rsidRDefault="005A2F91" w:rsidP="005A2F91">
      <w:r w:rsidRPr="00CE4AC5">
        <w:t xml:space="preserve">The second part of the </w:t>
      </w:r>
      <w:r w:rsidR="005B27F7">
        <w:t xml:space="preserve">course and </w:t>
      </w:r>
      <w:r>
        <w:t xml:space="preserve">placement </w:t>
      </w:r>
      <w:r w:rsidRPr="00CE4AC5">
        <w:t xml:space="preserve">clearance process is to ensure that you have undergone </w:t>
      </w:r>
      <w:r>
        <w:t xml:space="preserve">any </w:t>
      </w:r>
      <w:r w:rsidRPr="00CE4AC5">
        <w:t xml:space="preserve">blood screening </w:t>
      </w:r>
      <w:r w:rsidR="006245B4">
        <w:t xml:space="preserve">required </w:t>
      </w:r>
      <w:r w:rsidRPr="00CE4AC5">
        <w:t xml:space="preserve">and received the vaccinations as recommended by the Department of Health.  </w:t>
      </w:r>
    </w:p>
    <w:p w14:paraId="598BA9CA" w14:textId="77777777" w:rsidR="005A2F91" w:rsidRDefault="005A2F91" w:rsidP="005A2F91">
      <w:r>
        <w:t xml:space="preserve">In order for you to be able to attend clinical/work placements, all Health Care Students will require vaccination clearance from OH. </w:t>
      </w:r>
    </w:p>
    <w:p w14:paraId="694A03CD" w14:textId="25204263" w:rsidR="005A2F91" w:rsidRDefault="005A2F91" w:rsidP="005A2F91">
      <w:r w:rsidRPr="00CE4AC5">
        <w:t xml:space="preserve">You will not be fully cleared </w:t>
      </w:r>
      <w:r>
        <w:t xml:space="preserve">for placement </w:t>
      </w:r>
      <w:r w:rsidRPr="00CE4AC5">
        <w:t>until we are certain that you have had the necessary vaccinati</w:t>
      </w:r>
      <w:r>
        <w:t>ons or blood tests. There is no charge for this service, so it is beneficial to you that you attend your vaccination appointments</w:t>
      </w:r>
      <w:r w:rsidR="00B03DB6">
        <w:t xml:space="preserve">; </w:t>
      </w:r>
      <w:r>
        <w:t>not only to gain your placement clearance, but also to prevent you having to pay privately for any vaccinations or blood tests in the event that you do not attend your OH appointments.</w:t>
      </w:r>
    </w:p>
    <w:p w14:paraId="7740F976" w14:textId="16FF9A4C" w:rsidR="00F41625" w:rsidRPr="00C93D1E" w:rsidRDefault="005A2F91" w:rsidP="00F41625">
      <w:pPr>
        <w:rPr>
          <w:rFonts w:asciiTheme="majorHAnsi" w:eastAsiaTheme="majorEastAsia" w:hAnsiTheme="majorHAnsi" w:cstheme="majorBidi"/>
          <w:color w:val="auto"/>
          <w:sz w:val="56"/>
          <w:szCs w:val="26"/>
        </w:rPr>
      </w:pPr>
      <w:r>
        <w:t>OH,</w:t>
      </w:r>
      <w:r w:rsidR="00F41625">
        <w:t xml:space="preserve"> will need </w:t>
      </w:r>
      <w:r w:rsidR="00F41625" w:rsidRPr="00CE4AC5">
        <w:t xml:space="preserve">proof of </w:t>
      </w:r>
      <w:r w:rsidR="00F41625">
        <w:t>Measles, Mumps and Rubella (</w:t>
      </w:r>
      <w:r w:rsidR="00F41625" w:rsidRPr="00CE4AC5">
        <w:t>MMR</w:t>
      </w:r>
      <w:r w:rsidR="00F41625">
        <w:t xml:space="preserve"> vaccination)</w:t>
      </w:r>
      <w:r w:rsidR="00F41625" w:rsidRPr="00CE4AC5">
        <w:t xml:space="preserve"> dates, Chicken Pox history or vaccination, proof of BCG vaccination </w:t>
      </w:r>
      <w:r w:rsidR="00F41625">
        <w:t xml:space="preserve">(if you have had one) </w:t>
      </w:r>
      <w:r w:rsidR="00F41625" w:rsidRPr="00CE4AC5">
        <w:t>and proof of Hepatitis B</w:t>
      </w:r>
      <w:r w:rsidR="00F41625">
        <w:t xml:space="preserve"> vaccination (unlikely for most)</w:t>
      </w:r>
      <w:r w:rsidR="00F41625" w:rsidRPr="00CE4AC5">
        <w:t xml:space="preserve"> if you have already had this. </w:t>
      </w:r>
      <w:r w:rsidR="00F41625">
        <w:t>We will also need to see any evidence of covid vaccinations.</w:t>
      </w:r>
      <w:r>
        <w:t xml:space="preserve"> Further details about these immunisations and vaccinations and are below. </w:t>
      </w:r>
    </w:p>
    <w:p w14:paraId="04B20215" w14:textId="2E7C5BF2" w:rsidR="005A2F91" w:rsidRDefault="005A2F91" w:rsidP="005A2F91">
      <w:r w:rsidRPr="00CE4AC5">
        <w:t xml:space="preserve">Once you have finished reading this guide, we </w:t>
      </w:r>
      <w:r w:rsidRPr="00FD22F4">
        <w:rPr>
          <w:i/>
          <w:iCs/>
        </w:rPr>
        <w:t>strongly recommend</w:t>
      </w:r>
      <w:r w:rsidRPr="00CE4AC5">
        <w:t xml:space="preserve"> that you begin to collect your vaccination </w:t>
      </w:r>
      <w:r>
        <w:t xml:space="preserve">history </w:t>
      </w:r>
      <w:r w:rsidRPr="00CE4AC5">
        <w:t>documentation</w:t>
      </w:r>
      <w:r w:rsidR="00B03DB6">
        <w:t xml:space="preserve"> - </w:t>
      </w:r>
      <w:r>
        <w:t>this information will need to be emailed to OH</w:t>
      </w:r>
      <w:r w:rsidR="00D434B0">
        <w:t xml:space="preserve"> or attached to your questionnaire.</w:t>
      </w:r>
    </w:p>
    <w:p w14:paraId="3AF1A9C9" w14:textId="246D0920" w:rsidR="00D434B0" w:rsidRPr="00140E0E" w:rsidRDefault="00D434B0" w:rsidP="00D434B0">
      <w:r w:rsidRPr="00140E0E">
        <w:t xml:space="preserve">If you have received vaccinations from your GP or another </w:t>
      </w:r>
      <w:r>
        <w:t>OH</w:t>
      </w:r>
      <w:r w:rsidRPr="00140E0E">
        <w:t xml:space="preserve"> service, you will need to provide us with evidence of your va</w:t>
      </w:r>
      <w:r>
        <w:t>ccinations/blood test results. Your</w:t>
      </w:r>
      <w:r w:rsidRPr="00140E0E">
        <w:t xml:space="preserve"> clearance will be processed much more quickly if you </w:t>
      </w:r>
      <w:r>
        <w:t>provide us with your vaccination history before you start the course.</w:t>
      </w:r>
    </w:p>
    <w:p w14:paraId="640B53AB" w14:textId="17835553" w:rsidR="00D434B0" w:rsidRPr="00140E0E" w:rsidRDefault="00D434B0" w:rsidP="00D434B0">
      <w:r w:rsidRPr="00140E0E">
        <w:t xml:space="preserve">Please </w:t>
      </w:r>
      <w:r>
        <w:t xml:space="preserve">provide </w:t>
      </w:r>
      <w:r w:rsidRPr="00140E0E">
        <w:t xml:space="preserve">evidence of your childhood vaccinations such as </w:t>
      </w:r>
      <w:r>
        <w:t xml:space="preserve">from </w:t>
      </w:r>
      <w:r w:rsidRPr="00140E0E">
        <w:t>red</w:t>
      </w:r>
      <w:r>
        <w:t>/yellow</w:t>
      </w:r>
      <w:r w:rsidRPr="00140E0E">
        <w:t xml:space="preserve"> baby book </w:t>
      </w:r>
      <w:r>
        <w:t>and/</w:t>
      </w:r>
      <w:r w:rsidRPr="00140E0E">
        <w:t>or a printout from your GP as this may save you from requiring further vaccinations.</w:t>
      </w:r>
      <w:r>
        <w:t xml:space="preserve"> If you are from overseas and you do not have a record of your childhood vaccinations, please do not worry, we will discuss the option of carrying out a blood test to check immunity where necessary.</w:t>
      </w:r>
      <w:r w:rsidRPr="00140E0E">
        <w:t xml:space="preserve"> </w:t>
      </w:r>
    </w:p>
    <w:p w14:paraId="2195A42F" w14:textId="77777777" w:rsidR="00D434B0" w:rsidRDefault="00D434B0" w:rsidP="00D434B0">
      <w:r w:rsidRPr="00140E0E">
        <w:t xml:space="preserve">If you have worked in healthcare before and know that you have evidence of immunity to Hepatitis B, Measles, Rubella, Varicella </w:t>
      </w:r>
      <w:r>
        <w:t>(chicken pox) and Tuberculosis (BCG</w:t>
      </w:r>
      <w:r w:rsidRPr="00140E0E">
        <w:t xml:space="preserve">), please forward a copy of your </w:t>
      </w:r>
      <w:r>
        <w:t xml:space="preserve">evidence </w:t>
      </w:r>
      <w:r w:rsidRPr="00140E0E">
        <w:t>to us.</w:t>
      </w:r>
    </w:p>
    <w:p w14:paraId="0A07C4BE" w14:textId="77777777" w:rsidR="00D434B0" w:rsidRDefault="00D434B0" w:rsidP="005A2F91"/>
    <w:p w14:paraId="3C0692CE" w14:textId="5A6FC9D2" w:rsidR="005A2F91" w:rsidRDefault="005A2F91" w:rsidP="005A2F91">
      <w:r>
        <w:lastRenderedPageBreak/>
        <w:t xml:space="preserve">If you are not able to email your vaccination history </w:t>
      </w:r>
      <w:r w:rsidR="00B03DB6">
        <w:t>or attach it to your</w:t>
      </w:r>
      <w:r>
        <w:t xml:space="preserve"> OH health questionnaire you will</w:t>
      </w:r>
      <w:r w:rsidRPr="005B1A2A">
        <w:rPr>
          <w:i/>
          <w:iCs/>
        </w:rPr>
        <w:t xml:space="preserve"> need</w:t>
      </w:r>
      <w:r>
        <w:rPr>
          <w:i/>
          <w:iCs/>
        </w:rPr>
        <w:t xml:space="preserve"> </w:t>
      </w:r>
      <w:r>
        <w:t xml:space="preserve">to bring your vaccination history to your first vaccination appointment. </w:t>
      </w:r>
    </w:p>
    <w:p w14:paraId="633AC4FF" w14:textId="77777777" w:rsidR="005A2F91" w:rsidRDefault="005A2F91" w:rsidP="005A2F91">
      <w:r>
        <w:t xml:space="preserve">A delay in supplying OH with your </w:t>
      </w:r>
      <w:r w:rsidRPr="00CE4AC5">
        <w:t>vaccination</w:t>
      </w:r>
      <w:r>
        <w:t xml:space="preserve"> </w:t>
      </w:r>
      <w:r w:rsidRPr="00CE4AC5">
        <w:t xml:space="preserve">documentation </w:t>
      </w:r>
      <w:r>
        <w:t xml:space="preserve">will delay your health </w:t>
      </w:r>
      <w:r w:rsidRPr="00CE4AC5">
        <w:t xml:space="preserve">clearance </w:t>
      </w:r>
      <w:r>
        <w:t xml:space="preserve">and first placement. Our email address for vaccination documentation is </w:t>
      </w:r>
      <w:hyperlink r:id="rId13" w:history="1">
        <w:r w:rsidRPr="00267BE1">
          <w:rPr>
            <w:rStyle w:val="Hyperlink"/>
          </w:rPr>
          <w:t>studentoh@essex.ac.uk</w:t>
        </w:r>
      </w:hyperlink>
    </w:p>
    <w:p w14:paraId="78CF8347" w14:textId="280717C4" w:rsidR="00C93D1E" w:rsidRDefault="00C93D1E" w:rsidP="00C93D1E">
      <w:r>
        <w:t xml:space="preserve">OH will inform the placement team that you are fit for placement </w:t>
      </w:r>
      <w:r w:rsidRPr="00140E0E">
        <w:t xml:space="preserve">once you have met the following </w:t>
      </w:r>
      <w:r>
        <w:t>criteria</w:t>
      </w:r>
      <w:r w:rsidRPr="00140E0E">
        <w:t xml:space="preserve">: </w:t>
      </w:r>
    </w:p>
    <w:p w14:paraId="4BEC23D8" w14:textId="77777777" w:rsidR="00C93D1E" w:rsidRPr="00105FF7" w:rsidRDefault="00C93D1E" w:rsidP="00C93D1E">
      <w:pPr>
        <w:pStyle w:val="ListParagraph"/>
      </w:pPr>
      <w:r w:rsidRPr="00105FF7">
        <w:t xml:space="preserve">At least two doses of </w:t>
      </w:r>
      <w:r>
        <w:t xml:space="preserve">the </w:t>
      </w:r>
      <w:r w:rsidRPr="00105FF7">
        <w:t>Hepatitis B vaccine OR evidence of immunity</w:t>
      </w:r>
      <w:r>
        <w:t xml:space="preserve"> via a blood test</w:t>
      </w:r>
    </w:p>
    <w:p w14:paraId="3D27E26C" w14:textId="77777777" w:rsidR="00C93D1E" w:rsidRPr="00105FF7" w:rsidRDefault="00C93D1E" w:rsidP="00C93D1E">
      <w:pPr>
        <w:pStyle w:val="ListParagraph"/>
      </w:pPr>
      <w:r w:rsidRPr="00105FF7">
        <w:t xml:space="preserve">At least one dose of </w:t>
      </w:r>
      <w:r>
        <w:t xml:space="preserve">the </w:t>
      </w:r>
      <w:r w:rsidRPr="00105FF7">
        <w:t xml:space="preserve">MMR vaccine OR evidence of immunity to measles and rubella </w:t>
      </w:r>
      <w:r>
        <w:t>via a blood test</w:t>
      </w:r>
    </w:p>
    <w:p w14:paraId="3E26119E" w14:textId="77777777" w:rsidR="00C93D1E" w:rsidRPr="00105FF7" w:rsidRDefault="00C93D1E" w:rsidP="00C93D1E">
      <w:pPr>
        <w:pStyle w:val="ListParagraph"/>
      </w:pPr>
      <w:r>
        <w:t>History of the Chicken pox virus or a</w:t>
      </w:r>
      <w:r w:rsidRPr="00105FF7">
        <w:t xml:space="preserve">t least one dose of </w:t>
      </w:r>
      <w:r>
        <w:t xml:space="preserve">the </w:t>
      </w:r>
      <w:r w:rsidRPr="00105FF7">
        <w:t>Varicella vacc</w:t>
      </w:r>
      <w:r>
        <w:t>ine OR evidence of immunity to V</w:t>
      </w:r>
      <w:r w:rsidRPr="00105FF7">
        <w:t xml:space="preserve">aricella </w:t>
      </w:r>
      <w:r>
        <w:t>(Chickenpox) via a blood test</w:t>
      </w:r>
    </w:p>
    <w:p w14:paraId="2A44AEE1" w14:textId="77777777" w:rsidR="00D434B0" w:rsidRDefault="00C93D1E" w:rsidP="00C93D1E">
      <w:pPr>
        <w:pStyle w:val="ListParagraph"/>
      </w:pPr>
      <w:r>
        <w:t>TB screened</w:t>
      </w:r>
      <w:r w:rsidRPr="00105FF7">
        <w:t xml:space="preserve">  </w:t>
      </w:r>
    </w:p>
    <w:p w14:paraId="162AE1AA" w14:textId="68AFD151" w:rsidR="00D434B0" w:rsidRDefault="00C93D1E" w:rsidP="00C93D1E">
      <w:pPr>
        <w:pStyle w:val="ListParagraph"/>
      </w:pPr>
      <w:r w:rsidRPr="00105FF7">
        <w:t>Exposure Prone Procedure (EPP) screening (Oral Health students</w:t>
      </w:r>
      <w:r>
        <w:t xml:space="preserve"> only</w:t>
      </w:r>
      <w:r w:rsidR="00D434B0">
        <w:t xml:space="preserve"> and some nursing students – please see page 12</w:t>
      </w:r>
      <w:r w:rsidRPr="00105FF7">
        <w:t xml:space="preserve">) </w:t>
      </w:r>
    </w:p>
    <w:p w14:paraId="75C1BD44" w14:textId="061FE4C5" w:rsidR="00C93D1E" w:rsidRPr="00D434B0" w:rsidRDefault="00C93D1E" w:rsidP="00D434B0">
      <w:pPr>
        <w:ind w:left="66"/>
      </w:pPr>
      <w:r w:rsidRPr="00D434B0">
        <w:rPr>
          <w:b/>
        </w:rPr>
        <w:t>Without the fitness for placement certificate, you will not be able to start your clinical placement, to avoid the delay of your placement, you must attend your vaccination appointments.  Your vaccination status is shared with your school so to keep them updated at all times of your status.</w:t>
      </w:r>
    </w:p>
    <w:p w14:paraId="7FAE1F26" w14:textId="55EDF0BC" w:rsidR="00F41625" w:rsidRDefault="00F41625" w:rsidP="00F41625"/>
    <w:p w14:paraId="44D06B4F" w14:textId="77777777" w:rsidR="00321355" w:rsidRPr="006F3FE5" w:rsidRDefault="00321355" w:rsidP="00321355">
      <w:pPr>
        <w:pStyle w:val="Heading2"/>
      </w:pPr>
      <w:bookmarkStart w:id="13" w:name="_Toc106356872"/>
      <w:r w:rsidRPr="006F3FE5">
        <w:t>Referrals</w:t>
      </w:r>
      <w:bookmarkEnd w:id="13"/>
      <w:r w:rsidRPr="006F3FE5">
        <w:t xml:space="preserve"> </w:t>
      </w:r>
    </w:p>
    <w:p w14:paraId="0AB19829" w14:textId="23B56E68" w:rsidR="00321355" w:rsidRPr="00CB6E5B" w:rsidRDefault="00321355" w:rsidP="00321355">
      <w:r w:rsidRPr="00CB6E5B">
        <w:t>Some students may be referred</w:t>
      </w:r>
      <w:r>
        <w:t xml:space="preserve"> to see </w:t>
      </w:r>
      <w:r w:rsidR="00241AF1">
        <w:t>OH</w:t>
      </w:r>
      <w:r w:rsidRPr="00CB6E5B">
        <w:t xml:space="preserve"> during their time at </w:t>
      </w:r>
      <w:r w:rsidR="00565FA2" w:rsidRPr="00CB6E5B">
        <w:t>university</w:t>
      </w:r>
      <w:r w:rsidRPr="00CB6E5B">
        <w:t>.  The purpose of the appointment is to assess whether any health conditions may impact upon practice and whether a student will need adjustments to help them on placement.</w:t>
      </w:r>
      <w:r>
        <w:t xml:space="preserve">  </w:t>
      </w:r>
    </w:p>
    <w:p w14:paraId="5A2703EE" w14:textId="5DDB3B86" w:rsidR="00321355" w:rsidRPr="00CB6E5B" w:rsidRDefault="00321355" w:rsidP="00321355">
      <w:r w:rsidRPr="00CB6E5B">
        <w:t xml:space="preserve">We will make recommendations where required and we may arrange for you </w:t>
      </w:r>
      <w:r>
        <w:t xml:space="preserve">to be seen by the </w:t>
      </w:r>
      <w:r w:rsidR="00003C7D">
        <w:t xml:space="preserve">OH </w:t>
      </w:r>
      <w:r>
        <w:t xml:space="preserve">Physician if the </w:t>
      </w:r>
      <w:r w:rsidR="00003C7D">
        <w:t xml:space="preserve">OH clinician </w:t>
      </w:r>
      <w:r w:rsidRPr="00CB6E5B">
        <w:t xml:space="preserve">considers it to be appropriate.  </w:t>
      </w:r>
    </w:p>
    <w:p w14:paraId="25CEB3A7" w14:textId="1F81C454" w:rsidR="00321355" w:rsidRPr="00CB6E5B" w:rsidRDefault="00321355" w:rsidP="00321355">
      <w:r w:rsidRPr="00CB6E5B">
        <w:t>If you feel that you may need further assistance whilst on placement, or if you have concerns about your physical or mental health you should s</w:t>
      </w:r>
      <w:r>
        <w:t>peak to your personal tutor</w:t>
      </w:r>
      <w:r w:rsidRPr="00CB6E5B">
        <w:t xml:space="preserve"> in the first instance, who may then suggest a referral </w:t>
      </w:r>
      <w:r>
        <w:t>for an assessment to</w:t>
      </w:r>
      <w:r w:rsidRPr="00CB6E5B">
        <w:t xml:space="preserve"> </w:t>
      </w:r>
      <w:r w:rsidR="00797155">
        <w:t>OH</w:t>
      </w:r>
      <w:r w:rsidRPr="00CB6E5B">
        <w:t xml:space="preserve">. </w:t>
      </w:r>
    </w:p>
    <w:p w14:paraId="05CEE09E" w14:textId="77777777" w:rsidR="00321355" w:rsidRPr="00D434B0" w:rsidRDefault="00321355" w:rsidP="00321355">
      <w:pPr>
        <w:pStyle w:val="Heading2"/>
        <w:rPr>
          <w:sz w:val="44"/>
          <w:szCs w:val="20"/>
        </w:rPr>
      </w:pPr>
      <w:bookmarkStart w:id="14" w:name="_Toc106356873"/>
      <w:r w:rsidRPr="00D434B0">
        <w:rPr>
          <w:sz w:val="44"/>
          <w:szCs w:val="20"/>
        </w:rPr>
        <w:lastRenderedPageBreak/>
        <w:t>Consent</w:t>
      </w:r>
      <w:bookmarkEnd w:id="14"/>
      <w:r w:rsidRPr="00D434B0">
        <w:rPr>
          <w:sz w:val="44"/>
          <w:szCs w:val="20"/>
        </w:rPr>
        <w:t xml:space="preserve"> </w:t>
      </w:r>
    </w:p>
    <w:p w14:paraId="6C8BC3CB" w14:textId="1350078F" w:rsidR="00321355" w:rsidRPr="00CB6E5B" w:rsidRDefault="00D434B0" w:rsidP="00321355">
      <w:r>
        <w:t>After an OH referral appointment, y</w:t>
      </w:r>
      <w:r w:rsidR="00321355" w:rsidRPr="00CB6E5B">
        <w:t>ou will be asked to provi</w:t>
      </w:r>
      <w:r w:rsidR="00321355">
        <w:t>de your consent</w:t>
      </w:r>
      <w:r w:rsidR="00AB2F5B">
        <w:t xml:space="preserve"> before we send your report to your tutor</w:t>
      </w:r>
      <w:r w:rsidR="00321355">
        <w:t xml:space="preserve">. </w:t>
      </w:r>
      <w:r w:rsidR="00321355" w:rsidRPr="00CB6E5B">
        <w:t xml:space="preserve">You may choose to release the report without prior </w:t>
      </w:r>
      <w:r w:rsidR="00C202A4" w:rsidRPr="00CB6E5B">
        <w:t>viewing,</w:t>
      </w:r>
      <w:r w:rsidR="00321355" w:rsidRPr="00CB6E5B">
        <w:t xml:space="preserve"> and you will then be emailed a copy for your own records.  </w:t>
      </w:r>
    </w:p>
    <w:p w14:paraId="48E33E01" w14:textId="7B3DA440" w:rsidR="00321355" w:rsidRPr="00CB6E5B" w:rsidRDefault="00321355" w:rsidP="00321355">
      <w:r w:rsidRPr="00CB6E5B">
        <w:t>You are also entitled to see a copy of the report before it is sent</w:t>
      </w:r>
      <w:r>
        <w:t>.</w:t>
      </w:r>
      <w:r w:rsidRPr="00CB6E5B">
        <w:t xml:space="preserve">  It is important to note that the purpose of prior viewing is to correct any factual inaccuracies, not to alter the opinion of the </w:t>
      </w:r>
      <w:r w:rsidR="00797155">
        <w:t>OH</w:t>
      </w:r>
      <w:r w:rsidRPr="00CB6E5B">
        <w:t xml:space="preserve"> </w:t>
      </w:r>
      <w:r>
        <w:t>Nurse, Advisor or Physician</w:t>
      </w:r>
      <w:r w:rsidRPr="00CB6E5B">
        <w:t>. You will be required to provide</w:t>
      </w:r>
      <w:r>
        <w:t xml:space="preserve"> consent to the report within 48</w:t>
      </w:r>
      <w:r w:rsidRPr="00CB6E5B">
        <w:t xml:space="preserve"> hours.  If we do not hear </w:t>
      </w:r>
      <w:r>
        <w:t>from you within 48</w:t>
      </w:r>
      <w:r w:rsidRPr="00CB6E5B">
        <w:t xml:space="preserve"> </w:t>
      </w:r>
      <w:r w:rsidR="00C202A4" w:rsidRPr="00CB6E5B">
        <w:t>hours,</w:t>
      </w:r>
      <w:r w:rsidRPr="00CB6E5B">
        <w:t xml:space="preserve"> </w:t>
      </w:r>
      <w:r>
        <w:t xml:space="preserve">we will advise the referring course tutor </w:t>
      </w:r>
      <w:r w:rsidRPr="00CB6E5B">
        <w:t xml:space="preserve">that you have not provided consent to release the report.  </w:t>
      </w:r>
    </w:p>
    <w:p w14:paraId="50CE7E8F" w14:textId="42140E34" w:rsidR="00321355" w:rsidRPr="00CB6E5B" w:rsidRDefault="00321355" w:rsidP="00321355">
      <w:r w:rsidRPr="00CB6E5B">
        <w:t xml:space="preserve">Any delay in receiving your consent could result in you being asked to interrupt your placement whilst the University considers your fitness to practice and/or study in the absence of an </w:t>
      </w:r>
      <w:r w:rsidR="00797155">
        <w:t>OH</w:t>
      </w:r>
      <w:r w:rsidRPr="00CB6E5B">
        <w:t xml:space="preserve"> report. </w:t>
      </w:r>
    </w:p>
    <w:p w14:paraId="1CDA17C2" w14:textId="77777777" w:rsidR="00321355" w:rsidRPr="00CB6E5B" w:rsidRDefault="00321355" w:rsidP="00321355">
      <w:pPr>
        <w:jc w:val="both"/>
        <w:rPr>
          <w:rFonts w:ascii="Arial" w:hAnsi="Arial" w:cs="Arial"/>
        </w:rPr>
      </w:pPr>
      <w:r w:rsidRPr="00CB6E5B">
        <w:rPr>
          <w:rFonts w:ascii="Arial" w:hAnsi="Arial" w:cs="Arial"/>
        </w:rPr>
        <w:t xml:space="preserve"> </w:t>
      </w:r>
    </w:p>
    <w:p w14:paraId="75CE1EDA" w14:textId="77777777" w:rsidR="00321355" w:rsidRPr="0013749B" w:rsidRDefault="00321355" w:rsidP="00321355">
      <w:pPr>
        <w:pStyle w:val="Heading2"/>
      </w:pPr>
      <w:bookmarkStart w:id="15" w:name="_Toc106356874"/>
      <w:r w:rsidRPr="0013749B">
        <w:t>Additional information</w:t>
      </w:r>
      <w:bookmarkEnd w:id="15"/>
      <w:r w:rsidRPr="0013749B">
        <w:t xml:space="preserve"> </w:t>
      </w:r>
    </w:p>
    <w:p w14:paraId="7F8285EE" w14:textId="7E8C3BE1" w:rsidR="00321355" w:rsidRPr="00CB6E5B" w:rsidRDefault="00321355" w:rsidP="00321355">
      <w:r w:rsidRPr="00CB6E5B">
        <w:t>Occasionally we may need to write to your GP or specialist for additional information.  We will ask you to provide your written consent to allow us to do so.  It can take 6-8 weeks for specialist reports to be issued therefore any specialist reports that you may already have may be useful in the interim. Please forward these if ask</w:t>
      </w:r>
      <w:r>
        <w:t xml:space="preserve">ed to do so by the </w:t>
      </w:r>
      <w:r w:rsidR="00797155">
        <w:t>OH</w:t>
      </w:r>
      <w:r>
        <w:t xml:space="preserve"> </w:t>
      </w:r>
      <w:r w:rsidR="00C202A4">
        <w:t>clinicians</w:t>
      </w:r>
      <w:r w:rsidRPr="00CB6E5B">
        <w:t xml:space="preserve">. </w:t>
      </w:r>
    </w:p>
    <w:p w14:paraId="4D58FBAA" w14:textId="77777777" w:rsidR="00321355" w:rsidRPr="00CB6E5B" w:rsidRDefault="00321355" w:rsidP="00321355">
      <w:pPr>
        <w:jc w:val="both"/>
        <w:rPr>
          <w:rFonts w:ascii="Arial" w:hAnsi="Arial" w:cs="Arial"/>
        </w:rPr>
      </w:pPr>
      <w:r w:rsidRPr="00CB6E5B">
        <w:rPr>
          <w:rFonts w:ascii="Arial" w:hAnsi="Arial" w:cs="Arial"/>
        </w:rPr>
        <w:t xml:space="preserve"> </w:t>
      </w:r>
    </w:p>
    <w:p w14:paraId="69BB7A81" w14:textId="77777777" w:rsidR="00321355" w:rsidRPr="006F3FE5" w:rsidRDefault="00321355" w:rsidP="00321355">
      <w:pPr>
        <w:pStyle w:val="Heading2"/>
      </w:pPr>
      <w:bookmarkStart w:id="16" w:name="_Toc106356875"/>
      <w:r w:rsidRPr="006F3FE5">
        <w:t>Adjustments</w:t>
      </w:r>
      <w:bookmarkEnd w:id="16"/>
      <w:r w:rsidRPr="006F3FE5">
        <w:t xml:space="preserve"> </w:t>
      </w:r>
    </w:p>
    <w:p w14:paraId="58578738" w14:textId="3C32B7BA" w:rsidR="00321355" w:rsidRPr="00CB6E5B" w:rsidRDefault="00797155" w:rsidP="00321355">
      <w:r>
        <w:t>OH</w:t>
      </w:r>
      <w:r w:rsidR="00321355" w:rsidRPr="00CB6E5B">
        <w:t xml:space="preserve"> is an advisory </w:t>
      </w:r>
      <w:r w:rsidR="00653D41" w:rsidRPr="00CB6E5B">
        <w:t>service,</w:t>
      </w:r>
      <w:r w:rsidR="00321355" w:rsidRPr="00CB6E5B">
        <w:t xml:space="preserve"> and you should note that we cannot tell the University what to do</w:t>
      </w:r>
      <w:r w:rsidR="00AB2F5B">
        <w:t xml:space="preserve"> – we can only make recommendations</w:t>
      </w:r>
      <w:r w:rsidR="00321355" w:rsidRPr="00CB6E5B">
        <w:t xml:space="preserve">.  If </w:t>
      </w:r>
      <w:r>
        <w:t>OH</w:t>
      </w:r>
      <w:r w:rsidR="00321355" w:rsidRPr="00CB6E5B">
        <w:t xml:space="preserve"> advises adjustments, the operational decision on the feasibility and implementation of any adjustme</w:t>
      </w:r>
      <w:r w:rsidR="00321355">
        <w:t xml:space="preserve">nts ultimately rests with </w:t>
      </w:r>
      <w:r w:rsidR="00003C7D">
        <w:t xml:space="preserve">your </w:t>
      </w:r>
      <w:r w:rsidR="00C202A4">
        <w:t>department and</w:t>
      </w:r>
      <w:r w:rsidR="00321355">
        <w:t xml:space="preserve"> the placement providers</w:t>
      </w:r>
      <w:r w:rsidR="006245B4">
        <w:t xml:space="preserve"> and support and information can be obtained through the </w:t>
      </w:r>
      <w:hyperlink r:id="rId14" w:history="1">
        <w:r w:rsidR="006245B4" w:rsidRPr="00C40E9B">
          <w:rPr>
            <w:rStyle w:val="Hyperlink"/>
          </w:rPr>
          <w:t>Accessibility Advisers</w:t>
        </w:r>
      </w:hyperlink>
      <w:r w:rsidR="006245B4">
        <w:t xml:space="preserve"> within Student Wellbeing</w:t>
      </w:r>
      <w:r w:rsidR="00321355" w:rsidRPr="00CB6E5B">
        <w:t xml:space="preserve">.  Consideration will be given to the provisions of the Equality Act 2010, best practice standards as well as the core competencies of your course.  The Equality Act 2010 defines a disability as a physical or mental condition that has a substantial and long-term effect on your ability to carry out your daily activities. </w:t>
      </w:r>
    </w:p>
    <w:p w14:paraId="30EB5FD0" w14:textId="77777777" w:rsidR="00321355" w:rsidRPr="00CB6E5B" w:rsidRDefault="00321355" w:rsidP="00321355">
      <w:r w:rsidRPr="00CB6E5B">
        <w:t>Decisions will be based on the individual’s needs and whether any adjustments would be reasonable within the placement setting.  Th</w:t>
      </w:r>
      <w:r>
        <w:t>e University and placement providers</w:t>
      </w:r>
      <w:r w:rsidRPr="00CB6E5B">
        <w:t xml:space="preserve"> will need to consider health and safety factors, patient safety and the protection of the public.</w:t>
      </w:r>
    </w:p>
    <w:p w14:paraId="50C77AB0" w14:textId="77777777" w:rsidR="00321355" w:rsidRDefault="00321355" w:rsidP="00321355">
      <w:pPr>
        <w:jc w:val="both"/>
        <w:rPr>
          <w:rFonts w:ascii="Arial" w:hAnsi="Arial" w:cs="Arial"/>
        </w:rPr>
      </w:pPr>
    </w:p>
    <w:p w14:paraId="0FBAA0C2" w14:textId="77777777" w:rsidR="00321355" w:rsidRPr="0013749B" w:rsidRDefault="00321355" w:rsidP="00321355">
      <w:pPr>
        <w:pStyle w:val="Heading2"/>
      </w:pPr>
      <w:bookmarkStart w:id="17" w:name="_Toc106356876"/>
      <w:r w:rsidRPr="0013749B">
        <w:t>Future appointments</w:t>
      </w:r>
      <w:bookmarkEnd w:id="17"/>
      <w:r w:rsidRPr="0013749B">
        <w:t xml:space="preserve"> </w:t>
      </w:r>
    </w:p>
    <w:p w14:paraId="05B5FEC2" w14:textId="22BE35EB" w:rsidR="00321355" w:rsidRPr="00CB6E5B" w:rsidRDefault="00321355" w:rsidP="00321355">
      <w:r w:rsidRPr="00CB6E5B">
        <w:t>Appointments will either be face to face on campus or via te</w:t>
      </w:r>
      <w:r>
        <w:t xml:space="preserve">lephone or zoom. Where possible appointments will be </w:t>
      </w:r>
      <w:r w:rsidRPr="00CB6E5B">
        <w:t>arranged to accommodate y</w:t>
      </w:r>
      <w:r>
        <w:t>our timetable so you can attend</w:t>
      </w:r>
      <w:r w:rsidRPr="00CB6E5B">
        <w:t xml:space="preserve">.  </w:t>
      </w:r>
      <w:r w:rsidR="00D434B0">
        <w:t>Lecturers and tutors are aware of the requirement to attend these appointments and should allow you to do so.</w:t>
      </w:r>
    </w:p>
    <w:p w14:paraId="31FB0882" w14:textId="31BDEBB8" w:rsidR="00321355" w:rsidRPr="00CB6E5B" w:rsidRDefault="00321355" w:rsidP="00321355">
      <w:r w:rsidRPr="00CB6E5B">
        <w:t xml:space="preserve">Please be </w:t>
      </w:r>
      <w:r>
        <w:t>aware that we will inform your course leads if you fail to attend 2</w:t>
      </w:r>
      <w:r w:rsidRPr="00CB6E5B">
        <w:t xml:space="preserve"> booked </w:t>
      </w:r>
      <w:r w:rsidR="00797155">
        <w:t>OH</w:t>
      </w:r>
      <w:r>
        <w:t xml:space="preserve"> appointments</w:t>
      </w:r>
      <w:r w:rsidR="00D434B0">
        <w:t xml:space="preserve"> and this could also affect your eligibility of being offered further appointments.</w:t>
      </w:r>
    </w:p>
    <w:p w14:paraId="4A290C7B" w14:textId="5E08AF95" w:rsidR="00321355" w:rsidRDefault="00321355" w:rsidP="00321355">
      <w:r w:rsidRPr="00CB6E5B">
        <w:t xml:space="preserve">Some students have jeopardised the start of their placements by not engaging with </w:t>
      </w:r>
      <w:r w:rsidR="00797155">
        <w:t>OH</w:t>
      </w:r>
      <w:r w:rsidRPr="00CB6E5B">
        <w:t xml:space="preserve">.  It is your responsibility to ensure that you cooperate with all </w:t>
      </w:r>
      <w:r w:rsidR="00797155">
        <w:t>OH</w:t>
      </w:r>
      <w:r w:rsidRPr="00CB6E5B">
        <w:t xml:space="preserve"> procedures.  Do not leave the process until the last minute and make sure that you check your emails and voicemail regularly.  If we do not hear from you after two attempts to contact yo</w:t>
      </w:r>
      <w:r>
        <w:t>u, we will notify your course</w:t>
      </w:r>
      <w:r w:rsidR="00AB2F5B">
        <w:t xml:space="preserve"> lead</w:t>
      </w:r>
      <w:r w:rsidR="00D434B0">
        <w:t>.</w:t>
      </w:r>
    </w:p>
    <w:p w14:paraId="375779D1" w14:textId="77777777" w:rsidR="00495B51" w:rsidRPr="00CB6E5B" w:rsidRDefault="00495B51" w:rsidP="00321355"/>
    <w:p w14:paraId="23D0AE0A" w14:textId="45BA67E1" w:rsidR="00321355" w:rsidRPr="00CB6E5B" w:rsidRDefault="00321355" w:rsidP="00321355">
      <w:r w:rsidRPr="00CB6E5B">
        <w:t xml:space="preserve">Please ensure that your online health questionnaire is completed as soon as possible and that you have located </w:t>
      </w:r>
      <w:r w:rsidR="00FC37B3" w:rsidRPr="00CB6E5B">
        <w:t>all of</w:t>
      </w:r>
      <w:r w:rsidRPr="00CB6E5B">
        <w:t xml:space="preserve"> your vaccinat</w:t>
      </w:r>
      <w:r w:rsidR="00653D41">
        <w:t>ion records</w:t>
      </w:r>
      <w:r w:rsidRPr="00CB6E5B">
        <w:t xml:space="preserve">.  Failure to complete the </w:t>
      </w:r>
      <w:r w:rsidR="00797155">
        <w:t>OH</w:t>
      </w:r>
      <w:r w:rsidRPr="00CB6E5B">
        <w:t xml:space="preserve"> process means failure to comply with the requirements of your course</w:t>
      </w:r>
      <w:r w:rsidR="00AB2F5B">
        <w:t xml:space="preserve"> and will therefore result in you not being able to start your course.</w:t>
      </w:r>
    </w:p>
    <w:p w14:paraId="17B189EE" w14:textId="77777777" w:rsidR="00321355" w:rsidRPr="00CB6E5B" w:rsidRDefault="00321355" w:rsidP="00321355">
      <w:pPr>
        <w:jc w:val="both"/>
        <w:rPr>
          <w:rFonts w:ascii="Arial" w:hAnsi="Arial" w:cs="Arial"/>
        </w:rPr>
      </w:pPr>
    </w:p>
    <w:p w14:paraId="11053034" w14:textId="1C0B6DEB" w:rsidR="00321355" w:rsidRDefault="00321355" w:rsidP="00321355">
      <w:pPr>
        <w:rPr>
          <w:rStyle w:val="Hyperlink"/>
          <w:rFonts w:ascii="Arial" w:hAnsi="Arial" w:cs="Arial"/>
        </w:rPr>
      </w:pPr>
      <w:r>
        <w:t xml:space="preserve">For all </w:t>
      </w:r>
      <w:r w:rsidR="00797155">
        <w:t>OH</w:t>
      </w:r>
      <w:r>
        <w:t xml:space="preserve"> student enquires please email </w:t>
      </w:r>
      <w:hyperlink r:id="rId15" w:history="1">
        <w:r w:rsidRPr="0059551B">
          <w:rPr>
            <w:rStyle w:val="Hyperlink"/>
            <w:rFonts w:ascii="Arial" w:hAnsi="Arial" w:cs="Arial"/>
          </w:rPr>
          <w:t>studentoh@essex.ac.uk</w:t>
        </w:r>
      </w:hyperlink>
    </w:p>
    <w:p w14:paraId="5640D97C" w14:textId="0AD0E2C2" w:rsidR="005A2F91" w:rsidRDefault="005A2F91">
      <w:pPr>
        <w:snapToGrid/>
        <w:spacing w:after="0" w:line="240" w:lineRule="auto"/>
        <w:rPr>
          <w:rStyle w:val="Hyperlink"/>
          <w:rFonts w:ascii="Arial" w:hAnsi="Arial" w:cs="Arial"/>
        </w:rPr>
      </w:pPr>
      <w:r>
        <w:rPr>
          <w:rStyle w:val="Hyperlink"/>
          <w:rFonts w:ascii="Arial" w:hAnsi="Arial" w:cs="Arial"/>
        </w:rPr>
        <w:br w:type="page"/>
      </w:r>
    </w:p>
    <w:p w14:paraId="0A97E31A" w14:textId="77777777" w:rsidR="005A2F91" w:rsidRPr="00CB6E5B" w:rsidRDefault="005A2F91" w:rsidP="00321355"/>
    <w:p w14:paraId="19004061" w14:textId="77777777" w:rsidR="005A2F91" w:rsidRPr="00553934" w:rsidRDefault="005A2F91" w:rsidP="005A2F91">
      <w:pPr>
        <w:pStyle w:val="Heading2"/>
      </w:pPr>
      <w:bookmarkStart w:id="18" w:name="_Toc106356877"/>
      <w:r w:rsidRPr="00553934">
        <w:t>Immunisations and blood screening</w:t>
      </w:r>
      <w:bookmarkEnd w:id="18"/>
      <w:r w:rsidRPr="00553934">
        <w:t xml:space="preserve"> </w:t>
      </w:r>
    </w:p>
    <w:p w14:paraId="39B2766C" w14:textId="6CCE2A1E" w:rsidR="005A2F91" w:rsidRDefault="005A2F91" w:rsidP="005A2F91">
      <w:pPr>
        <w:jc w:val="both"/>
        <w:rPr>
          <w:rFonts w:ascii="Arial" w:hAnsi="Arial" w:cs="Arial"/>
        </w:rPr>
      </w:pPr>
      <w:r>
        <w:rPr>
          <w:rFonts w:ascii="Arial" w:hAnsi="Arial" w:cs="Arial"/>
        </w:rPr>
        <w:t>As a H</w:t>
      </w:r>
      <w:r w:rsidRPr="00140E0E">
        <w:rPr>
          <w:rFonts w:ascii="Arial" w:hAnsi="Arial" w:cs="Arial"/>
        </w:rPr>
        <w:t>ealth</w:t>
      </w:r>
      <w:r>
        <w:rPr>
          <w:rFonts w:ascii="Arial" w:hAnsi="Arial" w:cs="Arial"/>
        </w:rPr>
        <w:t xml:space="preserve"> and Social </w:t>
      </w:r>
      <w:r w:rsidRPr="00140E0E">
        <w:rPr>
          <w:rFonts w:ascii="Arial" w:hAnsi="Arial" w:cs="Arial"/>
        </w:rPr>
        <w:t>care</w:t>
      </w:r>
      <w:r>
        <w:rPr>
          <w:rFonts w:ascii="Arial" w:hAnsi="Arial" w:cs="Arial"/>
        </w:rPr>
        <w:t xml:space="preserve"> (HS</w:t>
      </w:r>
      <w:r w:rsidR="009F44DE">
        <w:rPr>
          <w:rFonts w:ascii="Arial" w:hAnsi="Arial" w:cs="Arial"/>
        </w:rPr>
        <w:t>C</w:t>
      </w:r>
      <w:r>
        <w:rPr>
          <w:rFonts w:ascii="Arial" w:hAnsi="Arial" w:cs="Arial"/>
        </w:rPr>
        <w:t xml:space="preserve">) or </w:t>
      </w:r>
      <w:r w:rsidRPr="00F26D00">
        <w:rPr>
          <w:rFonts w:cstheme="minorHAnsi"/>
        </w:rPr>
        <w:t>Sport, Rehabilitation and Exercise Science</w:t>
      </w:r>
      <w:r w:rsidRPr="00140E0E">
        <w:rPr>
          <w:rFonts w:ascii="Arial" w:hAnsi="Arial" w:cs="Arial"/>
        </w:rPr>
        <w:t xml:space="preserve"> student</w:t>
      </w:r>
      <w:r>
        <w:rPr>
          <w:rFonts w:ascii="Arial" w:hAnsi="Arial" w:cs="Arial"/>
        </w:rPr>
        <w:t xml:space="preserve"> (SRES)</w:t>
      </w:r>
      <w:r w:rsidRPr="00140E0E">
        <w:rPr>
          <w:rFonts w:ascii="Arial" w:hAnsi="Arial" w:cs="Arial"/>
        </w:rPr>
        <w:t xml:space="preserve">, you must comply with </w:t>
      </w:r>
      <w:r>
        <w:rPr>
          <w:rFonts w:ascii="Arial" w:hAnsi="Arial" w:cs="Arial"/>
        </w:rPr>
        <w:t xml:space="preserve">the </w:t>
      </w:r>
      <w:r w:rsidRPr="00140E0E">
        <w:rPr>
          <w:rFonts w:ascii="Arial" w:hAnsi="Arial" w:cs="Arial"/>
        </w:rPr>
        <w:t xml:space="preserve">Department of Health guidelines on immunisations and screening required to protect you and your patients during the course of your work.  </w:t>
      </w:r>
    </w:p>
    <w:p w14:paraId="0E75D505" w14:textId="77777777" w:rsidR="005A2F91" w:rsidRPr="00321355" w:rsidRDefault="005A2F91" w:rsidP="005A2F91">
      <w:pPr>
        <w:pStyle w:val="ListParagraph"/>
      </w:pPr>
      <w:r w:rsidRPr="00321355">
        <w:t xml:space="preserve">Immunisation is the process whereby a person is made immune or resistant to an infectious disease, typically by the administration of a vaccine </w:t>
      </w:r>
    </w:p>
    <w:p w14:paraId="5979D4BE" w14:textId="77777777" w:rsidR="005A2F91" w:rsidRPr="00321355" w:rsidRDefault="005A2F91" w:rsidP="005A2F91">
      <w:pPr>
        <w:pStyle w:val="ListParagraph"/>
      </w:pPr>
      <w:r w:rsidRPr="00321355">
        <w:t xml:space="preserve">Vaccination is the administration of a vaccine to stimulate an individual's Immune system to develop immunity to a specific disease  </w:t>
      </w:r>
    </w:p>
    <w:p w14:paraId="31E35225" w14:textId="77777777" w:rsidR="005A2F91" w:rsidRPr="00140E0E" w:rsidRDefault="005A2F91" w:rsidP="005A2F91">
      <w:r w:rsidRPr="00140E0E">
        <w:t xml:space="preserve">We require you to be vaccinated for some infectious diseases if you do not already have immunity to them.  Whilst we cannot force you to have a vaccination it </w:t>
      </w:r>
      <w:r>
        <w:t>may affect you undertaking</w:t>
      </w:r>
      <w:r w:rsidRPr="00140E0E">
        <w:t xml:space="preserve"> a clinical placement without appropriate vaccinations a</w:t>
      </w:r>
      <w:r>
        <w:t>nd therefore the placement settings may</w:t>
      </w:r>
      <w:r w:rsidRPr="00140E0E">
        <w:t xml:space="preserve"> not accept you onto the </w:t>
      </w:r>
      <w:r>
        <w:t>placement</w:t>
      </w:r>
      <w:r w:rsidRPr="00140E0E">
        <w:t xml:space="preserve">. </w:t>
      </w:r>
    </w:p>
    <w:p w14:paraId="3371E39F" w14:textId="77777777" w:rsidR="005A2F91" w:rsidRPr="00105FF7" w:rsidRDefault="005A2F91" w:rsidP="005A2F91">
      <w:pPr>
        <w:pStyle w:val="Heading2"/>
      </w:pPr>
      <w:bookmarkStart w:id="19" w:name="_Toc106356878"/>
      <w:r w:rsidRPr="00105FF7">
        <w:t>Hepatitis B</w:t>
      </w:r>
      <w:bookmarkEnd w:id="19"/>
      <w:r w:rsidRPr="00105FF7">
        <w:t xml:space="preserve">  </w:t>
      </w:r>
    </w:p>
    <w:p w14:paraId="33360847" w14:textId="77777777" w:rsidR="005A2F91" w:rsidRPr="00140E0E" w:rsidRDefault="005A2F91" w:rsidP="005A2F91">
      <w:r w:rsidRPr="00140E0E">
        <w:t>Hepatitis B is a virus that affects the liver.  It may start as an acute disease, causing a mild illness that lasts for a few weeks, or it can be a severe illness leading to death.  For some people the Hepatitis B virus lingers, causing a lifelong chronic illness that may result in long</w:t>
      </w:r>
      <w:r>
        <w:t xml:space="preserve"> </w:t>
      </w:r>
      <w:r w:rsidRPr="00140E0E">
        <w:t xml:space="preserve">term liver problems such as cirrhosis or liver cancer. </w:t>
      </w:r>
    </w:p>
    <w:p w14:paraId="3AE86A81" w14:textId="77777777" w:rsidR="005A2F91" w:rsidRDefault="005A2F91" w:rsidP="005A2F91">
      <w:r w:rsidRPr="00140E0E">
        <w:t xml:space="preserve">Hepatitis B is spread when infected blood, semen, or other bodily fluid enters the body.  An infected mother can pass the disease on to her child at birth.  You can also get the disease by: </w:t>
      </w:r>
    </w:p>
    <w:p w14:paraId="014AA11F" w14:textId="77777777" w:rsidR="005A2F91" w:rsidRDefault="005A2F91" w:rsidP="005A2F91">
      <w:pPr>
        <w:pStyle w:val="ListParagraph"/>
      </w:pPr>
      <w:r w:rsidRPr="00140E0E">
        <w:t xml:space="preserve">Having unprotected sex with an infected partner </w:t>
      </w:r>
    </w:p>
    <w:p w14:paraId="2713D5F7" w14:textId="77777777" w:rsidR="005A2F91" w:rsidRDefault="005A2F91" w:rsidP="005A2F91">
      <w:pPr>
        <w:pStyle w:val="ListParagraph"/>
      </w:pPr>
      <w:r w:rsidRPr="00140E0E">
        <w:t xml:space="preserve">Sharing needles, syringes, or other drug paraphernalia </w:t>
      </w:r>
    </w:p>
    <w:p w14:paraId="3F0424F2" w14:textId="77777777" w:rsidR="005A2F91" w:rsidRPr="00140E0E" w:rsidRDefault="005A2F91" w:rsidP="005A2F91">
      <w:pPr>
        <w:pStyle w:val="ListParagraph"/>
      </w:pPr>
      <w:r w:rsidRPr="00140E0E">
        <w:t xml:space="preserve">Using </w:t>
      </w:r>
      <w:r>
        <w:t xml:space="preserve">a vessel </w:t>
      </w:r>
      <w:r w:rsidRPr="00140E0E">
        <w:t xml:space="preserve">that may contain an infected person’s blood, such as a razor or toothbrush </w:t>
      </w:r>
    </w:p>
    <w:p w14:paraId="1D0A3072" w14:textId="0F8A5202" w:rsidR="005A2F91" w:rsidRPr="00140E0E" w:rsidRDefault="005A2F91" w:rsidP="005A2F91">
      <w:r w:rsidRPr="00140E0E">
        <w:t xml:space="preserve">In healthcare, you may come into contact with infected blood whilst providing care to patients or through sharps, </w:t>
      </w:r>
      <w:r w:rsidR="00043F07" w:rsidRPr="00140E0E">
        <w:t>splash,</w:t>
      </w:r>
      <w:r w:rsidRPr="00140E0E">
        <w:t xml:space="preserve"> or a needle stick injur</w:t>
      </w:r>
      <w:r w:rsidR="009F44DE">
        <w:t>y</w:t>
      </w:r>
      <w:r w:rsidRPr="00140E0E">
        <w:t xml:space="preserve">.  Many people who are a carrier of Hepatitis B have no symptoms at all and are not aware they are a carrier. </w:t>
      </w:r>
    </w:p>
    <w:p w14:paraId="2AF13D03" w14:textId="77777777" w:rsidR="005A2F91" w:rsidRPr="00140E0E" w:rsidRDefault="005A2F91" w:rsidP="005A2F91">
      <w:r w:rsidRPr="00140E0E">
        <w:t>It takes only a microscopic amount of blood to transmit the virus.  The virus can also live outside the body on used instruments and hard surfaces for up to a week.  The best protection against developing Hepatitis B is to be vaccinated against the v</w:t>
      </w:r>
      <w:r>
        <w:t xml:space="preserve">irus as it is very infectious, </w:t>
      </w:r>
      <w:r w:rsidRPr="00140E0E">
        <w:t xml:space="preserve">there is up to a 30% chance of </w:t>
      </w:r>
      <w:r w:rsidRPr="00140E0E">
        <w:lastRenderedPageBreak/>
        <w:t xml:space="preserve">acquiring the virus from an infected carrier if you become exposed.  It is therefore essential that all healthcare workers be vaccinated against Hepatitis B. </w:t>
      </w:r>
    </w:p>
    <w:p w14:paraId="03BE6D64" w14:textId="77777777" w:rsidR="005A2F91" w:rsidRPr="00105FF7" w:rsidRDefault="005A2F91" w:rsidP="005A2F91">
      <w:pPr>
        <w:pStyle w:val="Heading3"/>
      </w:pPr>
      <w:bookmarkStart w:id="20" w:name="_Toc106356879"/>
      <w:r w:rsidRPr="00105FF7">
        <w:t>How effective is the vaccine and is it safe?</w:t>
      </w:r>
      <w:bookmarkEnd w:id="20"/>
      <w:r w:rsidRPr="00105FF7">
        <w:t xml:space="preserve"> </w:t>
      </w:r>
    </w:p>
    <w:p w14:paraId="3B774BE0" w14:textId="77777777" w:rsidR="005A2F91" w:rsidRPr="00140E0E" w:rsidRDefault="005A2F91" w:rsidP="005A2F91">
      <w:r w:rsidRPr="00140E0E">
        <w:t xml:space="preserve">The vaccine for Hepatitis B is highly effective.  The majority of adults who receive one dose develop protective levels of antibodies within one month of receiving a single dose.  It is important, however, to complete the course of three vaccinations and have a blood test afterwards to ensure immunity is achieved.  </w:t>
      </w:r>
    </w:p>
    <w:p w14:paraId="6AA6B334" w14:textId="5E755832" w:rsidR="005A2F91" w:rsidRPr="00140E0E" w:rsidRDefault="005A2F91" w:rsidP="005A2F91">
      <w:r w:rsidRPr="00140E0E">
        <w:t xml:space="preserve">As with all medications, there is the potential for </w:t>
      </w:r>
      <w:r w:rsidR="00043F07" w:rsidRPr="00140E0E">
        <w:t>side-effects,</w:t>
      </w:r>
      <w:r w:rsidRPr="00140E0E">
        <w:t xml:space="preserve"> but the safety record of the vaccine is outstanding.  The most common side effect of the Hepatitis B vaccine is soreness at the injection site. Since 1982, when the Hepatitis B vaccine became available, more than 100 million people have been vaccinated.  In that same time period, the incidence of acute Hepatitis B declined by about 82%. </w:t>
      </w:r>
    </w:p>
    <w:p w14:paraId="1835C223" w14:textId="244B3EF8" w:rsidR="005A2F91" w:rsidRPr="00140E0E" w:rsidRDefault="005A2F91" w:rsidP="005A2F91">
      <w:r w:rsidRPr="00140E0E">
        <w:t xml:space="preserve">Serious side effects include a severe allergic reaction within a few minutes of receiving the vaccination, but such occurrences are extremely rare.  </w:t>
      </w:r>
      <w:r>
        <w:t xml:space="preserve">To date the University </w:t>
      </w:r>
      <w:r w:rsidR="00797155">
        <w:t>OH</w:t>
      </w:r>
      <w:r w:rsidRPr="00140E0E">
        <w:t xml:space="preserve"> </w:t>
      </w:r>
      <w:r>
        <w:t xml:space="preserve">service has not yet </w:t>
      </w:r>
      <w:r w:rsidRPr="00140E0E">
        <w:t>had an in</w:t>
      </w:r>
      <w:r>
        <w:t>dividual who has had a severe reaction to the HEP B vaccine.</w:t>
      </w:r>
    </w:p>
    <w:p w14:paraId="61656FEF" w14:textId="77777777" w:rsidR="005A2F91" w:rsidRPr="00105FF7" w:rsidRDefault="005A2F91" w:rsidP="005A2F91">
      <w:pPr>
        <w:pStyle w:val="Heading3"/>
      </w:pPr>
      <w:bookmarkStart w:id="21" w:name="_Toc106356880"/>
      <w:r w:rsidRPr="00105FF7">
        <w:t>Vaccination schedule</w:t>
      </w:r>
      <w:bookmarkEnd w:id="21"/>
      <w:r w:rsidRPr="00105FF7">
        <w:t xml:space="preserve"> </w:t>
      </w:r>
    </w:p>
    <w:p w14:paraId="0B841F03" w14:textId="41F6834B" w:rsidR="005A2F91" w:rsidRPr="00140E0E" w:rsidRDefault="005A2F91" w:rsidP="005A2F91">
      <w:r w:rsidRPr="00140E0E">
        <w:t xml:space="preserve">The course </w:t>
      </w:r>
      <w:r>
        <w:t xml:space="preserve">of Hep B </w:t>
      </w:r>
      <w:r w:rsidRPr="00140E0E">
        <w:t>requires three vaccines.  You will have the first dose at your first appointment, the second after one month and the third aft</w:t>
      </w:r>
      <w:r>
        <w:t>er six months. A minimum of six</w:t>
      </w:r>
      <w:r w:rsidRPr="00140E0E">
        <w:t xml:space="preserve"> weeks after the third vaccination, you will require a blood test to ensure you have responded to the vaccination.  In some cases, a booster vaccination is required as immunity levels are not</w:t>
      </w:r>
      <w:r>
        <w:t xml:space="preserve"> </w:t>
      </w:r>
      <w:r w:rsidRPr="00140E0E">
        <w:t>quite sufficient.  Some people simply do not respond to the vaccination and do not develop immunity.</w:t>
      </w:r>
      <w:r>
        <w:t xml:space="preserve"> If you do not respond to the first course of Hep </w:t>
      </w:r>
      <w:r w:rsidR="00043F07">
        <w:t>B,</w:t>
      </w:r>
      <w:r>
        <w:t xml:space="preserve"> we will repeat the course accelerated. However, if you do not respond to the accelerated course then no more vaccines will be necessary.</w:t>
      </w:r>
      <w:r w:rsidRPr="00140E0E">
        <w:t xml:space="preserve">  It is important to identify these people so we can advise what to do if you were exp</w:t>
      </w:r>
      <w:r>
        <w:t>osed to a patient who has Hepatitis B.</w:t>
      </w:r>
      <w:r w:rsidRPr="00140E0E">
        <w:t xml:space="preserve"> </w:t>
      </w:r>
      <w:r w:rsidR="009F44DE">
        <w:t xml:space="preserve">We will also notify the school of anyone who is </w:t>
      </w:r>
      <w:r w:rsidR="00043F07">
        <w:t>a non-responder</w:t>
      </w:r>
      <w:r w:rsidR="009F44DE">
        <w:t xml:space="preserve"> to the Hep B vaccine</w:t>
      </w:r>
    </w:p>
    <w:p w14:paraId="66A65AE1" w14:textId="16D7ABD6" w:rsidR="005A2F91" w:rsidRDefault="005A2F91" w:rsidP="005A2F91">
      <w:r w:rsidRPr="00747C7E">
        <w:rPr>
          <w:b/>
          <w:u w:val="single"/>
        </w:rPr>
        <w:t>You cannot start placement until you have had at least TWO doses.</w:t>
      </w:r>
      <w:r w:rsidRPr="00140E0E">
        <w:t xml:space="preserve"> </w:t>
      </w:r>
    </w:p>
    <w:p w14:paraId="16F94AB3" w14:textId="77777777" w:rsidR="005A2F91" w:rsidRDefault="005A2F91" w:rsidP="005A2F91">
      <w:pPr>
        <w:pStyle w:val="Heading2"/>
      </w:pPr>
    </w:p>
    <w:p w14:paraId="74B36A26" w14:textId="77777777" w:rsidR="005A2F91" w:rsidRPr="00105FF7" w:rsidRDefault="005A2F91" w:rsidP="005A2F91">
      <w:pPr>
        <w:pStyle w:val="Heading2"/>
      </w:pPr>
      <w:bookmarkStart w:id="22" w:name="_Toc106356881"/>
      <w:r w:rsidRPr="00105FF7">
        <w:t>Chickenpox (varicella)</w:t>
      </w:r>
      <w:bookmarkEnd w:id="22"/>
      <w:r w:rsidRPr="00105FF7">
        <w:t xml:space="preserve"> </w:t>
      </w:r>
    </w:p>
    <w:p w14:paraId="21FC2BB1" w14:textId="77777777" w:rsidR="005A2F91" w:rsidRPr="00140E0E" w:rsidRDefault="005A2F91" w:rsidP="005A2F91">
      <w:r w:rsidRPr="00140E0E">
        <w:t xml:space="preserve">You must be immune to chickenpox as it is important to protect you and patients from this, particularly those who have cancer, are immunocompromised or are pregnant. </w:t>
      </w:r>
    </w:p>
    <w:p w14:paraId="6224F0C0" w14:textId="44B27FBB" w:rsidR="005A2F91" w:rsidRPr="00495B51" w:rsidRDefault="005A2F91" w:rsidP="005A2F91">
      <w:r w:rsidRPr="00140E0E">
        <w:lastRenderedPageBreak/>
        <w:t>We need to h</w:t>
      </w:r>
      <w:r>
        <w:t>ave history</w:t>
      </w:r>
      <w:r w:rsidRPr="00140E0E">
        <w:t xml:space="preserve"> that you have had chickenpox</w:t>
      </w:r>
      <w:r w:rsidR="009F44DE">
        <w:t xml:space="preserve"> (normally from when you were very young)</w:t>
      </w:r>
      <w:r w:rsidRPr="00140E0E">
        <w:t xml:space="preserve"> OR a copy of a blood test result demonstrating you have immunity OR evidence of vaccination.  If you have no </w:t>
      </w:r>
      <w:r>
        <w:t xml:space="preserve">history or </w:t>
      </w:r>
      <w:r w:rsidRPr="00140E0E">
        <w:t>evidence of immunity, we will take a blood test to ascertain this.  We will notify you if you need vaccin</w:t>
      </w:r>
      <w:r>
        <w:t>ation if you are susceptible</w:t>
      </w:r>
      <w:r w:rsidRPr="00140E0E">
        <w:t xml:space="preserve">. </w:t>
      </w:r>
    </w:p>
    <w:p w14:paraId="3E34F295" w14:textId="77777777" w:rsidR="005A2F91" w:rsidRPr="00105FF7" w:rsidRDefault="005A2F91" w:rsidP="005A2F91">
      <w:pPr>
        <w:pStyle w:val="Heading3"/>
      </w:pPr>
      <w:bookmarkStart w:id="23" w:name="_Toc106356882"/>
      <w:r w:rsidRPr="00105FF7">
        <w:t>Vaccination schedule</w:t>
      </w:r>
      <w:bookmarkEnd w:id="23"/>
      <w:r w:rsidRPr="00105FF7">
        <w:t xml:space="preserve"> </w:t>
      </w:r>
    </w:p>
    <w:p w14:paraId="104B0923" w14:textId="7D80F60C" w:rsidR="005A2F91" w:rsidRDefault="005A2F91" w:rsidP="005A2F91">
      <w:r w:rsidRPr="00140E0E">
        <w:t xml:space="preserve">Students that do not have </w:t>
      </w:r>
      <w:r w:rsidR="00F83DA4" w:rsidRPr="00140E0E">
        <w:t>immunity</w:t>
      </w:r>
      <w:r w:rsidRPr="00140E0E">
        <w:t xml:space="preserve"> to chickenpox will requir</w:t>
      </w:r>
      <w:r>
        <w:t>e two vaccines given at 6 week</w:t>
      </w:r>
      <w:r w:rsidRPr="00140E0E">
        <w:t xml:space="preserve"> intervals.  </w:t>
      </w:r>
      <w:r w:rsidRPr="00747C7E">
        <w:rPr>
          <w:b/>
          <w:bCs/>
          <w:u w:val="single"/>
        </w:rPr>
        <w:t>You cannot start placement until you have had at least ONE dose</w:t>
      </w:r>
      <w:r w:rsidRPr="00747C7E">
        <w:rPr>
          <w:u w:val="single"/>
        </w:rPr>
        <w:t>.</w:t>
      </w:r>
      <w:r w:rsidRPr="00140E0E">
        <w:t xml:space="preserve">  Further blood tests are not required following vaccination.</w:t>
      </w:r>
    </w:p>
    <w:p w14:paraId="29AA3060" w14:textId="77777777" w:rsidR="005A2F91" w:rsidRDefault="005A2F91" w:rsidP="005A2F91">
      <w:pPr>
        <w:jc w:val="both"/>
        <w:rPr>
          <w:rFonts w:ascii="Arial" w:hAnsi="Arial" w:cs="Arial"/>
        </w:rPr>
      </w:pPr>
    </w:p>
    <w:p w14:paraId="010E903F" w14:textId="77777777" w:rsidR="005A2F91" w:rsidRDefault="005A2F91" w:rsidP="005A2F91">
      <w:pPr>
        <w:jc w:val="both"/>
        <w:rPr>
          <w:rFonts w:ascii="Arial" w:hAnsi="Arial" w:cs="Arial"/>
        </w:rPr>
      </w:pPr>
    </w:p>
    <w:p w14:paraId="26C06B4C" w14:textId="77777777" w:rsidR="005A2F91" w:rsidRPr="00105FF7" w:rsidRDefault="005A2F91" w:rsidP="005A2F91">
      <w:pPr>
        <w:pStyle w:val="Heading2"/>
      </w:pPr>
      <w:bookmarkStart w:id="24" w:name="_Toc106356883"/>
      <w:r w:rsidRPr="00105FF7">
        <w:t>Measles, mumps and rubella (MMR)</w:t>
      </w:r>
      <w:bookmarkEnd w:id="24"/>
      <w:r w:rsidRPr="00105FF7">
        <w:t xml:space="preserve"> </w:t>
      </w:r>
    </w:p>
    <w:p w14:paraId="3EE1151B" w14:textId="77777777" w:rsidR="005A2F91" w:rsidRPr="00140E0E" w:rsidRDefault="005A2F91" w:rsidP="005A2F91">
      <w:r w:rsidRPr="00140E0E">
        <w:t xml:space="preserve">We need to ensure you are immune to measles and rubella so that you do not transmit this to patients and we need to ensure we protect you from acquiring it whilst on your clinical placement. </w:t>
      </w:r>
      <w:r w:rsidRPr="00C1296F">
        <w:rPr>
          <w:b/>
          <w:bCs/>
          <w:u w:val="single"/>
        </w:rPr>
        <w:t xml:space="preserve"> </w:t>
      </w:r>
    </w:p>
    <w:p w14:paraId="5BF391A0" w14:textId="2558F5E8" w:rsidR="005A2F91" w:rsidRPr="00140E0E" w:rsidRDefault="005A2F91" w:rsidP="005A2F91">
      <w:r w:rsidRPr="00140E0E">
        <w:t xml:space="preserve">We need to see documentary evidence </w:t>
      </w:r>
      <w:r w:rsidR="00F83DA4" w:rsidRPr="00140E0E">
        <w:t xml:space="preserve">of receiving two MMR </w:t>
      </w:r>
      <w:r w:rsidR="00043F07" w:rsidRPr="00140E0E">
        <w:t>vaccinations or</w:t>
      </w:r>
      <w:r w:rsidR="00F83DA4">
        <w:t xml:space="preserve"> a </w:t>
      </w:r>
      <w:r w:rsidRPr="00140E0E">
        <w:t>blood test demonstrating you have immunity to measles and rubella</w:t>
      </w:r>
      <w:r w:rsidR="00F83DA4">
        <w:t xml:space="preserve">. </w:t>
      </w:r>
      <w:r>
        <w:t xml:space="preserve">This is often shown on your GP record or </w:t>
      </w:r>
      <w:r w:rsidR="00F83DA4">
        <w:t xml:space="preserve">in </w:t>
      </w:r>
      <w:r>
        <w:t xml:space="preserve">your baby book. </w:t>
      </w:r>
      <w:r w:rsidRPr="00140E0E">
        <w:t xml:space="preserve"> If </w:t>
      </w:r>
      <w:r w:rsidR="00F83DA4">
        <w:t>a blood test is</w:t>
      </w:r>
      <w:r w:rsidR="0098197B">
        <w:t xml:space="preserve"> required</w:t>
      </w:r>
      <w:r w:rsidR="00F83DA4">
        <w:t xml:space="preserve"> and </w:t>
      </w:r>
      <w:r w:rsidRPr="00140E0E">
        <w:t xml:space="preserve">you are immune to rubella and measles you are considered likely to be immune to mumps and therefore, we </w:t>
      </w:r>
      <w:r>
        <w:t xml:space="preserve">will </w:t>
      </w:r>
      <w:r w:rsidRPr="00140E0E">
        <w:t xml:space="preserve">not </w:t>
      </w:r>
      <w:r>
        <w:t>require you to be</w:t>
      </w:r>
      <w:r w:rsidR="005439A9">
        <w:t xml:space="preserve"> </w:t>
      </w:r>
      <w:r w:rsidR="00043F07" w:rsidRPr="00140E0E">
        <w:t>screen</w:t>
      </w:r>
      <w:r w:rsidR="00043F07">
        <w:t>ed</w:t>
      </w:r>
      <w:r w:rsidR="00043F07" w:rsidRPr="00140E0E">
        <w:t xml:space="preserve"> for</w:t>
      </w:r>
      <w:r w:rsidRPr="00140E0E">
        <w:t xml:space="preserve"> mumps.   </w:t>
      </w:r>
    </w:p>
    <w:p w14:paraId="2A267CFF" w14:textId="7D263AFE" w:rsidR="005A2F91" w:rsidRPr="00140E0E" w:rsidRDefault="005A2F91" w:rsidP="005A2F91">
      <w:r w:rsidRPr="00140E0E">
        <w:t xml:space="preserve">Everyone is entitled to receive two doses of MMR vaccine, as it is part of the national Public Health schedule for immunisations.  Therefore, you may choose to attend your GP practice </w:t>
      </w:r>
      <w:r w:rsidR="00F83DA4">
        <w:t xml:space="preserve">instead </w:t>
      </w:r>
      <w:r w:rsidRPr="00140E0E">
        <w:t xml:space="preserve">to obtain these vaccinations in advance of enrolment.  The GP should not charge you for this service. </w:t>
      </w:r>
    </w:p>
    <w:p w14:paraId="2195FC42" w14:textId="77777777" w:rsidR="005A2F91" w:rsidRPr="00553934" w:rsidRDefault="005A2F91" w:rsidP="005A2F91">
      <w:pPr>
        <w:pStyle w:val="Heading3"/>
      </w:pPr>
      <w:bookmarkStart w:id="25" w:name="_Toc106356884"/>
      <w:r w:rsidRPr="00553934">
        <w:t>Vaccination schedule</w:t>
      </w:r>
      <w:bookmarkEnd w:id="25"/>
      <w:r w:rsidRPr="00553934">
        <w:t xml:space="preserve"> </w:t>
      </w:r>
    </w:p>
    <w:p w14:paraId="11FB3D9B" w14:textId="77777777" w:rsidR="005A2F91" w:rsidRDefault="005A2F91" w:rsidP="005A2F91">
      <w:r w:rsidRPr="00140E0E">
        <w:t xml:space="preserve">Students that do not have immunity to measles or rubella will require two vaccines given at one-month intervals.  </w:t>
      </w:r>
      <w:r w:rsidRPr="00043F07">
        <w:rPr>
          <w:b/>
          <w:bCs/>
          <w:u w:val="single"/>
        </w:rPr>
        <w:t>You cannot start placement until you have had at least ONE dose</w:t>
      </w:r>
      <w:r w:rsidRPr="00140E0E">
        <w:t>.  Further blood tests are not required following vaccination.</w:t>
      </w:r>
    </w:p>
    <w:p w14:paraId="6E771DAD" w14:textId="77777777" w:rsidR="005A2F91" w:rsidRDefault="005A2F91" w:rsidP="005A2F91">
      <w:pPr>
        <w:jc w:val="both"/>
        <w:rPr>
          <w:rFonts w:ascii="Arial" w:hAnsi="Arial" w:cs="Arial"/>
          <w:b/>
        </w:rPr>
      </w:pPr>
    </w:p>
    <w:p w14:paraId="6ABA62CB" w14:textId="77777777" w:rsidR="005A2F91" w:rsidRPr="00105FF7" w:rsidRDefault="005A2F91" w:rsidP="005A2F91">
      <w:pPr>
        <w:pStyle w:val="Heading2"/>
      </w:pPr>
      <w:bookmarkStart w:id="26" w:name="_Toc106356885"/>
      <w:r w:rsidRPr="00105FF7">
        <w:lastRenderedPageBreak/>
        <w:t>Tuberculosis (TB)</w:t>
      </w:r>
      <w:bookmarkEnd w:id="26"/>
      <w:r w:rsidRPr="00105FF7">
        <w:t xml:space="preserve"> </w:t>
      </w:r>
    </w:p>
    <w:p w14:paraId="0B6CE3C9" w14:textId="77777777" w:rsidR="005A2F91" w:rsidRPr="00140E0E" w:rsidRDefault="005A2F91" w:rsidP="005A2F91">
      <w:r w:rsidRPr="00140E0E">
        <w:t xml:space="preserve">We need to ensure you are </w:t>
      </w:r>
      <w:r>
        <w:t xml:space="preserve">screened for TB infection before you attend placement.  The </w:t>
      </w:r>
      <w:r w:rsidRPr="00140E0E">
        <w:t xml:space="preserve">Vaccination </w:t>
      </w:r>
      <w:r>
        <w:t xml:space="preserve">against TB </w:t>
      </w:r>
      <w:r w:rsidRPr="00140E0E">
        <w:t xml:space="preserve">does not necessarily make you immune but provides you with some protection; we cannot say how much and for how long, but it is thought to be around fifteen years to a lifetime in some cases. </w:t>
      </w:r>
    </w:p>
    <w:p w14:paraId="6B6B47EB" w14:textId="77777777" w:rsidR="005A2F91" w:rsidRPr="00211B06" w:rsidRDefault="005A2F91" w:rsidP="005A2F91">
      <w:r w:rsidRPr="00140E0E">
        <w:t xml:space="preserve">We will </w:t>
      </w:r>
      <w:r>
        <w:t xml:space="preserve">firstly </w:t>
      </w:r>
      <w:r w:rsidRPr="00140E0E">
        <w:t xml:space="preserve">be looking for evidence of a BCG scar (likely to be on your left upper arm) or evidence from your GP </w:t>
      </w:r>
      <w:r>
        <w:t xml:space="preserve">immunisation record </w:t>
      </w:r>
      <w:r w:rsidRPr="00140E0E">
        <w:t xml:space="preserve">that you have had the BCG vaccination.  All students will be required to complete a </w:t>
      </w:r>
      <w:r w:rsidRPr="0013749B">
        <w:t>TB symptom screening which</w:t>
      </w:r>
      <w:r>
        <w:t xml:space="preserve"> you will find in your pre course health questionnaire.  </w:t>
      </w:r>
      <w:r w:rsidRPr="00211B06">
        <w:t xml:space="preserve">This will help us to identify which students may require a blood test for TB infection </w:t>
      </w:r>
      <w:r>
        <w:t xml:space="preserve">such as new students </w:t>
      </w:r>
      <w:r w:rsidRPr="00D2175C">
        <w:rPr>
          <w:rFonts w:ascii="Arial" w:hAnsi="Arial" w:cs="Arial"/>
          <w:color w:val="171717"/>
          <w:shd w:val="clear" w:color="auto" w:fill="FFFFFF"/>
        </w:rPr>
        <w:t>who ha</w:t>
      </w:r>
      <w:r>
        <w:rPr>
          <w:rFonts w:ascii="Arial" w:hAnsi="Arial" w:cs="Arial"/>
          <w:color w:val="171717"/>
          <w:shd w:val="clear" w:color="auto" w:fill="FFFFFF"/>
        </w:rPr>
        <w:t>ve</w:t>
      </w:r>
      <w:r w:rsidRPr="00D2175C">
        <w:rPr>
          <w:rFonts w:ascii="Arial" w:hAnsi="Arial" w:cs="Arial"/>
          <w:color w:val="171717"/>
          <w:shd w:val="clear" w:color="auto" w:fill="FFFFFF"/>
        </w:rPr>
        <w:t xml:space="preserve"> been living or working overseas for more than three months in a high incidence TB coun</w:t>
      </w:r>
      <w:r>
        <w:rPr>
          <w:rFonts w:ascii="Arial" w:hAnsi="Arial" w:cs="Arial"/>
          <w:color w:val="171717"/>
          <w:shd w:val="clear" w:color="auto" w:fill="FFFFFF"/>
        </w:rPr>
        <w:t>tr</w:t>
      </w:r>
      <w:r w:rsidRPr="00D2175C">
        <w:rPr>
          <w:rFonts w:ascii="Arial" w:hAnsi="Arial" w:cs="Arial"/>
          <w:color w:val="171717"/>
          <w:shd w:val="clear" w:color="auto" w:fill="FFFFFF"/>
        </w:rPr>
        <w:t>y</w:t>
      </w:r>
      <w:r>
        <w:rPr>
          <w:rFonts w:ascii="Arial" w:hAnsi="Arial" w:cs="Arial"/>
          <w:color w:val="171717"/>
          <w:shd w:val="clear" w:color="auto" w:fill="FFFFFF"/>
        </w:rPr>
        <w:t xml:space="preserve">. </w:t>
      </w:r>
      <w:r w:rsidRPr="00D2175C">
        <w:rPr>
          <w:rFonts w:ascii="Arial" w:hAnsi="Arial" w:cs="Arial"/>
          <w:color w:val="171717"/>
          <w:shd w:val="clear" w:color="auto" w:fill="FFFFFF"/>
        </w:rPr>
        <w:t xml:space="preserve"> </w:t>
      </w:r>
      <w:r>
        <w:rPr>
          <w:rFonts w:ascii="Arial" w:hAnsi="Arial" w:cs="Arial"/>
          <w:color w:val="171717"/>
          <w:shd w:val="clear" w:color="auto" w:fill="FFFFFF"/>
        </w:rPr>
        <w:t>T</w:t>
      </w:r>
      <w:r w:rsidRPr="00D2175C">
        <w:rPr>
          <w:rFonts w:ascii="Arial" w:hAnsi="Arial" w:cs="Arial"/>
          <w:color w:val="171717"/>
          <w:shd w:val="clear" w:color="auto" w:fill="FFFFFF"/>
        </w:rPr>
        <w:t>hese are listed by the Health Protection Agency – go to </w:t>
      </w:r>
      <w:hyperlink r:id="rId16" w:history="1">
        <w:r w:rsidRPr="00D2175C">
          <w:rPr>
            <w:rStyle w:val="Hyperlink"/>
            <w:rFonts w:ascii="Arial" w:hAnsi="Arial" w:cs="Arial"/>
            <w:color w:val="0072CF"/>
            <w:shd w:val="clear" w:color="auto" w:fill="FFFFFF"/>
          </w:rPr>
          <w:t>www.hpa.org.uk</w:t>
        </w:r>
      </w:hyperlink>
      <w:r w:rsidRPr="00D2175C">
        <w:rPr>
          <w:rFonts w:ascii="Arial" w:hAnsi="Arial" w:cs="Arial"/>
          <w:color w:val="171717"/>
          <w:shd w:val="clear" w:color="auto" w:fill="FFFFFF"/>
        </w:rPr>
        <w:t> and search for 'WHO country data TB'.</w:t>
      </w:r>
    </w:p>
    <w:p w14:paraId="0DB30187" w14:textId="245AE144" w:rsidR="005A2F91" w:rsidRPr="00140E0E" w:rsidRDefault="005A2F91" w:rsidP="005A2F91">
      <w:r w:rsidRPr="00211B06">
        <w:t xml:space="preserve">If you do not have a BCG scar, we will arrange for you to have a Mantoux skin test </w:t>
      </w:r>
      <w:r>
        <w:t>(</w:t>
      </w:r>
      <w:r w:rsidRPr="00211B06">
        <w:t>or a blood test if you have recently arrived from a country with high rates of TB</w:t>
      </w:r>
      <w:r>
        <w:t>)</w:t>
      </w:r>
      <w:r w:rsidRPr="00211B06">
        <w:t>.  The results of the</w:t>
      </w:r>
      <w:r>
        <w:t xml:space="preserve">se tests will help decide if you will be offered </w:t>
      </w:r>
      <w:r w:rsidRPr="00211B06">
        <w:t>a BCG vaccination.</w:t>
      </w:r>
      <w:r w:rsidRPr="00140E0E">
        <w:t xml:space="preserve"> </w:t>
      </w:r>
      <w:r>
        <w:t xml:space="preserve">Prior to the Mantoux test appointment you will be asked to complete an </w:t>
      </w:r>
      <w:r w:rsidR="00BB43B8">
        <w:t>additional</w:t>
      </w:r>
      <w:r>
        <w:t xml:space="preserve"> health questionnaire and consent to attend the Mantoux/BCG appointment. This is because certain health conditions, for example someone who is immunosuppressed or pregnant are contraindications of having the vaccine.  The BCG is not normally carried out for anyone over 35 however if you have not had the BCG and would like to then you can discuss this with the nurse</w:t>
      </w:r>
    </w:p>
    <w:p w14:paraId="274E54F6" w14:textId="7C766A6C" w:rsidR="005A2F91" w:rsidRDefault="005A2F91" w:rsidP="005A2F91">
      <w:r w:rsidRPr="00140E0E">
        <w:t xml:space="preserve">IMPORTANT: </w:t>
      </w:r>
      <w:r>
        <w:t xml:space="preserve">When you are </w:t>
      </w:r>
      <w:r w:rsidR="0098197B">
        <w:t>invited for</w:t>
      </w:r>
      <w:r>
        <w:t xml:space="preserve"> your </w:t>
      </w:r>
      <w:r w:rsidRPr="00140E0E">
        <w:t>Mantoux test we will inform you of</w:t>
      </w:r>
      <w:r>
        <w:t xml:space="preserve"> two </w:t>
      </w:r>
      <w:r w:rsidRPr="00140E0E">
        <w:t>date</w:t>
      </w:r>
      <w:r>
        <w:t>s</w:t>
      </w:r>
      <w:r w:rsidRPr="00140E0E">
        <w:t xml:space="preserve"> </w:t>
      </w:r>
      <w:r>
        <w:t xml:space="preserve">for </w:t>
      </w:r>
      <w:r w:rsidRPr="00140E0E">
        <w:t>your</w:t>
      </w:r>
      <w:r>
        <w:t xml:space="preserve"> </w:t>
      </w:r>
      <w:r w:rsidRPr="00140E0E">
        <w:t xml:space="preserve">appointments.  </w:t>
      </w:r>
      <w:r>
        <w:t xml:space="preserve">The first will be </w:t>
      </w:r>
      <w:r w:rsidRPr="00140E0E">
        <w:t xml:space="preserve">for the </w:t>
      </w:r>
      <w:r>
        <w:t xml:space="preserve">Mantoux </w:t>
      </w:r>
      <w:r w:rsidRPr="00140E0E">
        <w:t xml:space="preserve">test and a second </w:t>
      </w:r>
      <w:r w:rsidR="00F83DA4">
        <w:t xml:space="preserve">appointment </w:t>
      </w:r>
      <w:r w:rsidR="00F83DA4" w:rsidRPr="00140E0E">
        <w:t>48</w:t>
      </w:r>
      <w:r w:rsidRPr="00140E0E">
        <w:t xml:space="preserve"> to 72 hours la</w:t>
      </w:r>
      <w:r>
        <w:t xml:space="preserve">ter.to check the result of the Mantoux test. Where appropriate, you will be offered </w:t>
      </w:r>
      <w:r w:rsidRPr="00140E0E">
        <w:t xml:space="preserve">a BCG vaccination.  </w:t>
      </w:r>
      <w:r w:rsidRPr="00747C7E">
        <w:rPr>
          <w:b/>
          <w:bCs/>
          <w:u w:val="single"/>
        </w:rPr>
        <w:t>You MUST attend both appointments</w:t>
      </w:r>
      <w:r>
        <w:rPr>
          <w:b/>
          <w:bCs/>
          <w:u w:val="single"/>
        </w:rPr>
        <w:t xml:space="preserve">, failure to attend these scheduled appointments may result in you being charged for the wasted test and vaccine. </w:t>
      </w:r>
      <w:r w:rsidRPr="00140E0E">
        <w:t xml:space="preserve">  </w:t>
      </w:r>
      <w:r w:rsidR="0098197B" w:rsidRPr="00140E0E">
        <w:t>We</w:t>
      </w:r>
      <w:r w:rsidR="0098197B">
        <w:t xml:space="preserve"> CANNOT</w:t>
      </w:r>
      <w:r w:rsidRPr="00140E0E">
        <w:t xml:space="preserve"> arrange a one-off Mantoux appointment</w:t>
      </w:r>
      <w:r>
        <w:t>.</w:t>
      </w:r>
      <w:r w:rsidRPr="00140E0E">
        <w:t xml:space="preserve"> It is therefore important that you attend on the dates you are given. </w:t>
      </w:r>
    </w:p>
    <w:p w14:paraId="031E2EB2" w14:textId="77777777" w:rsidR="005A2F91" w:rsidRDefault="005A2F91" w:rsidP="005A2F91"/>
    <w:p w14:paraId="37F22786" w14:textId="77777777" w:rsidR="005A2F91" w:rsidRPr="00E559F2" w:rsidRDefault="005A2F91" w:rsidP="005A2F91">
      <w:pPr>
        <w:rPr>
          <w:rFonts w:ascii="Arial Black" w:hAnsi="Arial Black" w:cstheme="minorHAnsi"/>
          <w:sz w:val="56"/>
          <w:szCs w:val="56"/>
        </w:rPr>
      </w:pPr>
      <w:r w:rsidRPr="00E559F2">
        <w:rPr>
          <w:rFonts w:ascii="Arial Black" w:hAnsi="Arial Black" w:cstheme="minorHAnsi"/>
          <w:sz w:val="56"/>
          <w:szCs w:val="56"/>
        </w:rPr>
        <w:t>Covid</w:t>
      </w:r>
      <w:r>
        <w:rPr>
          <w:rFonts w:ascii="Arial Black" w:hAnsi="Arial Black" w:cstheme="minorHAnsi"/>
          <w:sz w:val="56"/>
          <w:szCs w:val="56"/>
        </w:rPr>
        <w:t xml:space="preserve"> 19</w:t>
      </w:r>
      <w:r w:rsidRPr="00E559F2">
        <w:rPr>
          <w:rFonts w:ascii="Arial Black" w:hAnsi="Arial Black" w:cstheme="minorHAnsi"/>
          <w:sz w:val="56"/>
          <w:szCs w:val="56"/>
        </w:rPr>
        <w:t xml:space="preserve"> Vaccination</w:t>
      </w:r>
    </w:p>
    <w:p w14:paraId="5FE316BF" w14:textId="0DB28699" w:rsidR="005A2F91" w:rsidRDefault="005A2F91" w:rsidP="005A2F91">
      <w:pPr>
        <w:rPr>
          <w:rFonts w:ascii="Arial" w:hAnsi="Arial" w:cs="Arial"/>
          <w:lang w:eastAsia="en-GB"/>
        </w:rPr>
      </w:pPr>
      <w:r w:rsidRPr="00E559F2">
        <w:rPr>
          <w:rFonts w:ascii="Arial" w:hAnsi="Arial" w:cs="Arial"/>
          <w:lang w:eastAsia="en-GB"/>
        </w:rPr>
        <w:t xml:space="preserve">As a University </w:t>
      </w:r>
      <w:r w:rsidR="00797155">
        <w:rPr>
          <w:rFonts w:ascii="Arial" w:hAnsi="Arial" w:cs="Arial"/>
          <w:lang w:eastAsia="en-GB"/>
        </w:rPr>
        <w:t>OH</w:t>
      </w:r>
      <w:r w:rsidRPr="00E559F2">
        <w:rPr>
          <w:rFonts w:ascii="Arial" w:hAnsi="Arial" w:cs="Arial"/>
          <w:lang w:eastAsia="en-GB"/>
        </w:rPr>
        <w:t xml:space="preserve"> service, we </w:t>
      </w:r>
      <w:r>
        <w:rPr>
          <w:rFonts w:ascii="Arial" w:hAnsi="Arial" w:cs="Arial"/>
          <w:lang w:eastAsia="en-GB"/>
        </w:rPr>
        <w:t xml:space="preserve">have been asked by the hospital trusts to </w:t>
      </w:r>
      <w:r w:rsidRPr="00E559F2">
        <w:rPr>
          <w:rFonts w:ascii="Arial" w:hAnsi="Arial" w:cs="Arial"/>
          <w:lang w:eastAsia="en-GB"/>
        </w:rPr>
        <w:t xml:space="preserve">pass on a student’s </w:t>
      </w:r>
      <w:r>
        <w:rPr>
          <w:rFonts w:ascii="Arial" w:hAnsi="Arial" w:cs="Arial"/>
          <w:lang w:eastAsia="en-GB"/>
        </w:rPr>
        <w:t xml:space="preserve">covid </w:t>
      </w:r>
      <w:r w:rsidRPr="00E559F2">
        <w:rPr>
          <w:rFonts w:ascii="Arial" w:hAnsi="Arial" w:cs="Arial"/>
          <w:lang w:eastAsia="en-GB"/>
        </w:rPr>
        <w:t xml:space="preserve">vaccination status </w:t>
      </w:r>
      <w:r>
        <w:rPr>
          <w:rFonts w:ascii="Arial" w:hAnsi="Arial" w:cs="Arial"/>
          <w:lang w:eastAsia="en-GB"/>
        </w:rPr>
        <w:t>to the placements</w:t>
      </w:r>
      <w:r w:rsidR="00F83DA4">
        <w:rPr>
          <w:rFonts w:ascii="Arial" w:hAnsi="Arial" w:cs="Arial"/>
          <w:lang w:eastAsia="en-GB"/>
        </w:rPr>
        <w:t xml:space="preserve"> team</w:t>
      </w:r>
      <w:r>
        <w:rPr>
          <w:rFonts w:ascii="Arial" w:hAnsi="Arial" w:cs="Arial"/>
          <w:lang w:eastAsia="en-GB"/>
        </w:rPr>
        <w:t xml:space="preserve"> as part of your covid risk assessment. Therefore, please ensure you obtain a copy from either your GP record or from the NHS app to provide to OH. (</w:t>
      </w:r>
      <w:r w:rsidR="0098197B">
        <w:rPr>
          <w:rFonts w:ascii="Arial" w:hAnsi="Arial" w:cs="Arial"/>
          <w:lang w:eastAsia="en-GB"/>
        </w:rPr>
        <w:t>Please</w:t>
      </w:r>
      <w:r>
        <w:rPr>
          <w:rFonts w:ascii="Arial" w:hAnsi="Arial" w:cs="Arial"/>
          <w:lang w:eastAsia="en-GB"/>
        </w:rPr>
        <w:t xml:space="preserve"> note we do not accept the covid vaccine cards) </w:t>
      </w:r>
    </w:p>
    <w:p w14:paraId="25EC90C7" w14:textId="77777777" w:rsidR="005A2F91" w:rsidRPr="00BA5A9D" w:rsidRDefault="005A2F91" w:rsidP="005A2F91">
      <w:pPr>
        <w:pStyle w:val="Heading2"/>
      </w:pPr>
      <w:bookmarkStart w:id="27" w:name="_Toc106356886"/>
      <w:r w:rsidRPr="00BA5A9D">
        <w:lastRenderedPageBreak/>
        <w:t>Live vaccines</w:t>
      </w:r>
      <w:bookmarkEnd w:id="27"/>
      <w:r w:rsidRPr="00BA5A9D">
        <w:t xml:space="preserve"> </w:t>
      </w:r>
    </w:p>
    <w:p w14:paraId="7F7AF1A3" w14:textId="77777777" w:rsidR="005A2F91" w:rsidRDefault="005A2F91" w:rsidP="005A2F91">
      <w:r w:rsidRPr="00140E0E">
        <w:t>Some students are unable to have live vaccines because of pregnanc</w:t>
      </w:r>
      <w:r>
        <w:t>y,</w:t>
      </w:r>
      <w:r w:rsidRPr="00140E0E">
        <w:t xml:space="preserve"> certain types of medication or health conditions</w:t>
      </w:r>
      <w:r>
        <w:t xml:space="preserve"> or other contraindications</w:t>
      </w:r>
      <w:r w:rsidRPr="00140E0E">
        <w:t xml:space="preserve">.  Please ensure you take a list of your medications to your appointment.  If you are unable to have a live vaccine, we will review your health clearance to assess whether adjustments can be made so that you can continue on </w:t>
      </w:r>
      <w:r>
        <w:t xml:space="preserve">your course. </w:t>
      </w:r>
    </w:p>
    <w:p w14:paraId="2A950821" w14:textId="77777777" w:rsidR="005A2F91" w:rsidRDefault="005A2F91" w:rsidP="005A2F91">
      <w:pPr>
        <w:jc w:val="both"/>
        <w:rPr>
          <w:rFonts w:ascii="Arial" w:hAnsi="Arial" w:cs="Arial"/>
        </w:rPr>
      </w:pPr>
    </w:p>
    <w:p w14:paraId="3265B507" w14:textId="60DE8199" w:rsidR="005A2F91" w:rsidRPr="00BA5A9D" w:rsidRDefault="005A2F91" w:rsidP="005A2F91">
      <w:pPr>
        <w:pStyle w:val="Heading2"/>
      </w:pPr>
      <w:bookmarkStart w:id="28" w:name="_Toc106356887"/>
      <w:r w:rsidRPr="00BA5A9D">
        <w:t>Oral Health</w:t>
      </w:r>
      <w:r>
        <w:t xml:space="preserve"> &amp; Nursing </w:t>
      </w:r>
      <w:r w:rsidR="00043F07">
        <w:t>students EPP</w:t>
      </w:r>
      <w:r>
        <w:t xml:space="preserve"> clearance</w:t>
      </w:r>
      <w:bookmarkEnd w:id="28"/>
    </w:p>
    <w:p w14:paraId="02DE9B9F" w14:textId="77777777" w:rsidR="005A2F91" w:rsidRDefault="005A2F91" w:rsidP="005A2F91">
      <w:r>
        <w:t xml:space="preserve">Oral Health students </w:t>
      </w:r>
      <w:r w:rsidRPr="00140E0E">
        <w:t xml:space="preserve">will be undertaking Exposure Prone Procedure (EPP) work during their training and will need to be screened for HIV, Hepatitis C and Hepatitis B surface antigen, in accordance with Department of Health regulations.  </w:t>
      </w:r>
      <w:r>
        <w:t>If you require a blood test for EPP screening, y</w:t>
      </w:r>
      <w:r w:rsidRPr="00140E0E">
        <w:t xml:space="preserve">ou will need to provide photographic </w:t>
      </w:r>
      <w:r>
        <w:t xml:space="preserve">ID such as a driving licence, </w:t>
      </w:r>
      <w:r w:rsidRPr="00140E0E">
        <w:t>passport</w:t>
      </w:r>
      <w:r>
        <w:t xml:space="preserve"> or your Universities ID card</w:t>
      </w:r>
      <w:r w:rsidRPr="00140E0E">
        <w:t xml:space="preserve"> at the time of the blood test.  We cannot take the blood test without photographic ID.  Failure to have correct ID at the clinic may cause delays to your clearance. </w:t>
      </w:r>
    </w:p>
    <w:p w14:paraId="3104E094" w14:textId="472E5FEF" w:rsidR="005A2F91" w:rsidRDefault="005A2F91" w:rsidP="005A2F91">
      <w:r>
        <w:t>If you do not have evidence of screening (this would need to be an Identified Validated Sample (IVS)) the blood test will be carried out at the very start of your course before you start your clinical placement. Therefore it is very important that you attend for your blood test and bring with you the necessary identification. Delay to the EPP clearance will mean that you</w:t>
      </w:r>
      <w:r w:rsidRPr="00747C7E">
        <w:rPr>
          <w:b/>
          <w:bCs/>
        </w:rPr>
        <w:t xml:space="preserve"> </w:t>
      </w:r>
      <w:r w:rsidRPr="00747C7E">
        <w:rPr>
          <w:b/>
          <w:bCs/>
          <w:u w:val="single"/>
        </w:rPr>
        <w:t>cannot</w:t>
      </w:r>
      <w:r w:rsidRPr="001B7847">
        <w:rPr>
          <w:u w:val="single"/>
        </w:rPr>
        <w:t xml:space="preserve"> </w:t>
      </w:r>
      <w:r>
        <w:t xml:space="preserve">carry out any EPP work whilst on placement.  Sometimes students arrange the test before they start their course but be mindful as this can be expensive, so if you don’t have evidence already then you can book the blood test with </w:t>
      </w:r>
      <w:r w:rsidR="00797155">
        <w:t>OH</w:t>
      </w:r>
      <w:r>
        <w:t>.</w:t>
      </w:r>
    </w:p>
    <w:p w14:paraId="232861FD" w14:textId="1A383E18" w:rsidR="005A2F91" w:rsidRDefault="005A2F91" w:rsidP="005A2F91">
      <w:r>
        <w:t xml:space="preserve">Nursing students </w:t>
      </w:r>
      <w:r w:rsidR="005439A9">
        <w:t xml:space="preserve">may be </w:t>
      </w:r>
      <w:r>
        <w:t>required to carry out EPP work</w:t>
      </w:r>
      <w:r w:rsidR="005439A9">
        <w:t xml:space="preserve"> if on a theatre placement</w:t>
      </w:r>
      <w:r w:rsidR="00565FA2">
        <w:t>.</w:t>
      </w:r>
      <w:r w:rsidR="005439A9">
        <w:t xml:space="preserve"> </w:t>
      </w:r>
      <w:r w:rsidR="00565FA2">
        <w:t>T</w:t>
      </w:r>
      <w:r w:rsidR="005439A9">
        <w:t>herefore a blood test will be arranged for you via OH prior to you starting your placement</w:t>
      </w:r>
      <w:r>
        <w:t xml:space="preserve">  </w:t>
      </w:r>
    </w:p>
    <w:p w14:paraId="5F43F7AE" w14:textId="77777777" w:rsidR="005A2F91" w:rsidRPr="00747C7E" w:rsidRDefault="005A2F91" w:rsidP="005A2F91">
      <w:pPr>
        <w:rPr>
          <w:color w:val="auto"/>
        </w:rPr>
      </w:pPr>
    </w:p>
    <w:p w14:paraId="4D81C712" w14:textId="77777777" w:rsidR="005A2F91" w:rsidRPr="00321355" w:rsidRDefault="005A2F91" w:rsidP="005A2F91">
      <w:pPr>
        <w:pStyle w:val="Heading2"/>
      </w:pPr>
      <w:bookmarkStart w:id="29" w:name="_Toc106356888"/>
      <w:r w:rsidRPr="00321355">
        <w:t>HIV test</w:t>
      </w:r>
      <w:bookmarkEnd w:id="29"/>
      <w:r w:rsidRPr="00321355">
        <w:t xml:space="preserve"> </w:t>
      </w:r>
    </w:p>
    <w:p w14:paraId="06BED6DB" w14:textId="6ACB7FB9" w:rsidR="005A2F91" w:rsidRPr="00140E0E" w:rsidRDefault="005A2F91" w:rsidP="005A2F91">
      <w:r>
        <w:t>All h</w:t>
      </w:r>
      <w:r w:rsidRPr="00140E0E">
        <w:t>ealthcare students have a professional responsibility to ensure that they are well enough to work in clinical practice</w:t>
      </w:r>
      <w:r>
        <w:t xml:space="preserve"> and report any symptoms suggestive of a communicable disease or any known diagnosis</w:t>
      </w:r>
      <w:r w:rsidRPr="00140E0E">
        <w:t xml:space="preserve">.  For many courses, a diagnosis of HIV is not a barrier to training and </w:t>
      </w:r>
      <w:r w:rsidR="00797155">
        <w:t>OH</w:t>
      </w:r>
      <w:r>
        <w:t xml:space="preserve"> are obliged professionally and ethically to maintain confidentiality. </w:t>
      </w:r>
    </w:p>
    <w:p w14:paraId="624556D0" w14:textId="77777777" w:rsidR="005A2F91" w:rsidRDefault="005A2F91" w:rsidP="005A2F91">
      <w:r w:rsidRPr="00140E0E">
        <w:lastRenderedPageBreak/>
        <w:t xml:space="preserve">All students </w:t>
      </w:r>
      <w:r>
        <w:t xml:space="preserve">are offered the opportunity to have a </w:t>
      </w:r>
      <w:r w:rsidRPr="00140E0E">
        <w:t xml:space="preserve">HIV test.  Simply ask the nurse for a test. </w:t>
      </w:r>
    </w:p>
    <w:p w14:paraId="19205FCD" w14:textId="77777777" w:rsidR="005A2F91" w:rsidRPr="00140E0E" w:rsidRDefault="005A2F91" w:rsidP="005A2F91"/>
    <w:p w14:paraId="0A080714" w14:textId="77777777" w:rsidR="005A2F91" w:rsidRPr="00BA5A9D" w:rsidRDefault="005A2F91" w:rsidP="005A2F91">
      <w:pPr>
        <w:pStyle w:val="Heading2"/>
      </w:pPr>
      <w:bookmarkStart w:id="30" w:name="_Toc106356889"/>
      <w:r w:rsidRPr="00BA5A9D">
        <w:t>Hepatitis C test</w:t>
      </w:r>
      <w:bookmarkEnd w:id="30"/>
      <w:r w:rsidRPr="00BA5A9D">
        <w:t xml:space="preserve"> </w:t>
      </w:r>
    </w:p>
    <w:p w14:paraId="7104484E" w14:textId="6EDDA730" w:rsidR="005A2F91" w:rsidRPr="00140E0E" w:rsidRDefault="005A2F91" w:rsidP="005A2F91">
      <w:r w:rsidRPr="00140E0E">
        <w:t xml:space="preserve">For many courses, a diagnosis of </w:t>
      </w:r>
      <w:r>
        <w:t>Hepatitis C</w:t>
      </w:r>
      <w:r w:rsidRPr="00140E0E">
        <w:t xml:space="preserve"> is not a barrier to training and </w:t>
      </w:r>
      <w:r w:rsidR="00797155">
        <w:t>OH</w:t>
      </w:r>
      <w:r>
        <w:t xml:space="preserve"> are obliged professionally and ethically to maintain confidentiality. </w:t>
      </w:r>
    </w:p>
    <w:p w14:paraId="4C56C176" w14:textId="77777777" w:rsidR="005A2F91" w:rsidRDefault="005A2F91" w:rsidP="005A2F91">
      <w:r w:rsidRPr="00140E0E">
        <w:t xml:space="preserve">All students </w:t>
      </w:r>
      <w:r>
        <w:t>are offered the opportunity to have a Hepatitis C</w:t>
      </w:r>
      <w:r w:rsidRPr="00140E0E">
        <w:t xml:space="preserve"> test.  Simply ask the nurse for a test. </w:t>
      </w:r>
    </w:p>
    <w:p w14:paraId="37489FB6" w14:textId="77777777" w:rsidR="005A2F91" w:rsidRDefault="005A2F91" w:rsidP="005A2F91">
      <w:r w:rsidRPr="00140E0E">
        <w:t>.</w:t>
      </w:r>
    </w:p>
    <w:p w14:paraId="153F31BD" w14:textId="77777777" w:rsidR="005A2F91" w:rsidRPr="00BA5A9D" w:rsidRDefault="005A2F91" w:rsidP="005A2F91">
      <w:pPr>
        <w:pStyle w:val="Heading2"/>
      </w:pPr>
      <w:bookmarkStart w:id="31" w:name="_Toc106356890"/>
      <w:r w:rsidRPr="00BA5A9D">
        <w:t>Meningitis</w:t>
      </w:r>
      <w:bookmarkEnd w:id="31"/>
      <w:r w:rsidRPr="00BA5A9D">
        <w:t xml:space="preserve">  </w:t>
      </w:r>
    </w:p>
    <w:p w14:paraId="3463CFFD" w14:textId="3E8FE127" w:rsidR="005A2F91" w:rsidRDefault="005A2F91" w:rsidP="005A2F91">
      <w:r w:rsidRPr="00140E0E">
        <w:t xml:space="preserve">Rates of Meningitis W are increasing, especially in new university entrants.  All students under the age of 25 are eligible for a free </w:t>
      </w:r>
      <w:proofErr w:type="spellStart"/>
      <w:r w:rsidRPr="00140E0E">
        <w:t>MenACWY</w:t>
      </w:r>
      <w:proofErr w:type="spellEnd"/>
      <w:r w:rsidRPr="00140E0E">
        <w:t xml:space="preserve"> vaccination.  Please contact your GP surgery for vaccination.  This is not available through </w:t>
      </w:r>
      <w:r w:rsidR="00797155">
        <w:t>OH</w:t>
      </w:r>
      <w:r w:rsidRPr="00140E0E">
        <w:t>.</w:t>
      </w:r>
    </w:p>
    <w:p w14:paraId="742EFCD1" w14:textId="77777777" w:rsidR="005A2F91" w:rsidRPr="00BA5A9D" w:rsidRDefault="005A2F91" w:rsidP="005A2F91">
      <w:pPr>
        <w:pStyle w:val="Heading2"/>
      </w:pPr>
      <w:bookmarkStart w:id="32" w:name="_Toc106356891"/>
      <w:r w:rsidRPr="00BA5A9D">
        <w:t>Needle phobia</w:t>
      </w:r>
      <w:bookmarkEnd w:id="32"/>
      <w:r w:rsidRPr="00BA5A9D">
        <w:t xml:space="preserve"> </w:t>
      </w:r>
    </w:p>
    <w:p w14:paraId="49A5CAF2" w14:textId="77777777" w:rsidR="005A2F91" w:rsidRPr="00140E0E" w:rsidRDefault="005A2F91" w:rsidP="005A2F91">
      <w:r w:rsidRPr="00140E0E">
        <w:t xml:space="preserve">We know that many students may be anxious when they attend clinic.  Please make sure that you have plenty to eat and drink before attending and tell the nurse if you are anxious or have a needle phobia.  In many clinics we have a couch available for you to lie on whilst having injections or blood tests.  </w:t>
      </w:r>
    </w:p>
    <w:p w14:paraId="78678AD7" w14:textId="77777777" w:rsidR="005A2F91" w:rsidRPr="00495B51" w:rsidRDefault="005A2F91" w:rsidP="005A2F91">
      <w:r w:rsidRPr="00140E0E">
        <w:t xml:space="preserve">Please also wear a short sleeve top to enable us to access your upper arm easily for vaccination and taking blood. </w:t>
      </w:r>
    </w:p>
    <w:p w14:paraId="37464DA5" w14:textId="77777777" w:rsidR="005A2F91" w:rsidRDefault="005A2F91" w:rsidP="005A2F91">
      <w:pPr>
        <w:jc w:val="both"/>
        <w:rPr>
          <w:rFonts w:ascii="Arial" w:hAnsi="Arial" w:cs="Arial"/>
        </w:rPr>
      </w:pPr>
    </w:p>
    <w:p w14:paraId="1F1D9061" w14:textId="77777777" w:rsidR="005A2F91" w:rsidRPr="00BA5A9D" w:rsidRDefault="005A2F91" w:rsidP="005A2F91">
      <w:pPr>
        <w:pStyle w:val="Heading2"/>
      </w:pPr>
      <w:bookmarkStart w:id="33" w:name="_Toc106356892"/>
      <w:r w:rsidRPr="00BA5A9D">
        <w:t>Sharps and splash injuries</w:t>
      </w:r>
      <w:bookmarkEnd w:id="33"/>
      <w:r w:rsidRPr="00BA5A9D">
        <w:t xml:space="preserve"> </w:t>
      </w:r>
    </w:p>
    <w:p w14:paraId="4C38A01F" w14:textId="77777777" w:rsidR="005A2F91" w:rsidRDefault="005A2F91" w:rsidP="005A2F91">
      <w:r w:rsidRPr="00140E0E">
        <w:t xml:space="preserve">During your time as a student, you may sustain an accidental splash, bite or sharps injury.  This can be very frightening; however, it is very important that you report any injury.  You will not be blamed for what happened.  If you have a splash or sharps injury you should follow this procedure: </w:t>
      </w:r>
    </w:p>
    <w:p w14:paraId="336398A8" w14:textId="77777777" w:rsidR="005A2F91" w:rsidRPr="006F3FE5" w:rsidRDefault="005A2F91" w:rsidP="005A2F91">
      <w:pPr>
        <w:pStyle w:val="ListParagraph"/>
      </w:pPr>
      <w:r w:rsidRPr="006F3FE5">
        <w:t xml:space="preserve">Wash the puncture wound liberally with soap and water immediately and encourage bleeding. Cover the wound with a waterproof dressing. </w:t>
      </w:r>
    </w:p>
    <w:p w14:paraId="0EE4453E" w14:textId="77777777" w:rsidR="005A2F91" w:rsidRPr="006F3FE5" w:rsidRDefault="005A2F91" w:rsidP="005A2F91">
      <w:pPr>
        <w:pStyle w:val="ListParagraph"/>
      </w:pPr>
      <w:r>
        <w:lastRenderedPageBreak/>
        <w:t xml:space="preserve"> </w:t>
      </w:r>
      <w:r w:rsidRPr="006F3FE5">
        <w:t xml:space="preserve">Exposed mucous membranes including conjunctivae should be immediately </w:t>
      </w:r>
      <w:r>
        <w:t>irrigated</w:t>
      </w:r>
      <w:r w:rsidRPr="006F3FE5">
        <w:t xml:space="preserve"> with water.  The eyes should be irrigated before and after removing any contact lenses. </w:t>
      </w:r>
    </w:p>
    <w:p w14:paraId="664117B0" w14:textId="77777777" w:rsidR="005A2F91" w:rsidRPr="006F3FE5" w:rsidRDefault="005A2F91" w:rsidP="005A2F91">
      <w:pPr>
        <w:pStyle w:val="ListParagraph"/>
      </w:pPr>
      <w:r w:rsidRPr="006F3FE5">
        <w:t xml:space="preserve">Inform your mentor or practice supervisor about the incident. </w:t>
      </w:r>
    </w:p>
    <w:p w14:paraId="6A36B5AB" w14:textId="77777777" w:rsidR="005A2F91" w:rsidRPr="006F3FE5" w:rsidRDefault="005A2F91" w:rsidP="005A2F91">
      <w:pPr>
        <w:pStyle w:val="ListParagraph"/>
      </w:pPr>
      <w:r w:rsidRPr="006F3FE5">
        <w:t xml:space="preserve">The source patient should be identified and, if possible, arrangements made for a blood sample to be obtained, with informed consent.  This process will be managed by a senior member of staff. </w:t>
      </w:r>
    </w:p>
    <w:p w14:paraId="4FE44F31" w14:textId="77777777" w:rsidR="005A2F91" w:rsidRPr="006F3FE5" w:rsidRDefault="005A2F91" w:rsidP="005A2F91">
      <w:pPr>
        <w:pStyle w:val="ListParagraph"/>
      </w:pPr>
      <w:r w:rsidRPr="006F3FE5">
        <w:t xml:space="preserve">Complete the local Accident/Incident reporting form. </w:t>
      </w:r>
    </w:p>
    <w:p w14:paraId="04BEDE20" w14:textId="77777777" w:rsidR="005A2F91" w:rsidRDefault="005A2F91" w:rsidP="005A2F91">
      <w:pPr>
        <w:pStyle w:val="ListParagraph"/>
      </w:pPr>
      <w:r w:rsidRPr="006F3FE5">
        <w:t>Attend the nearest Emergency Department/ minor injuries unit where you will have a blood test</w:t>
      </w:r>
    </w:p>
    <w:p w14:paraId="295C2481" w14:textId="31AD6979" w:rsidR="005A2F91" w:rsidRDefault="005A2F91" w:rsidP="005A2F91">
      <w:pPr>
        <w:pStyle w:val="ListParagraph"/>
      </w:pPr>
      <w:r w:rsidRPr="006F3FE5">
        <w:t xml:space="preserve">If the injury happened during office hours (9am to 5pm Monday to Friday) then email </w:t>
      </w:r>
      <w:r w:rsidR="00797155">
        <w:t>OH</w:t>
      </w:r>
      <w:r w:rsidR="009F44DE">
        <w:t xml:space="preserve"> </w:t>
      </w:r>
      <w:r>
        <w:t>to inform us.</w:t>
      </w:r>
      <w:r w:rsidRPr="006F3FE5">
        <w:t xml:space="preserve"> It is important that all injuries are reported immediately so that our nurse can perform a risk assessment over the phone and assess whether all appropriate actions have been carried out. </w:t>
      </w:r>
    </w:p>
    <w:p w14:paraId="4EF12927" w14:textId="77777777" w:rsidR="005A2F91" w:rsidRPr="00CB6E5B" w:rsidRDefault="005A2F91" w:rsidP="005A2F91">
      <w:pPr>
        <w:pStyle w:val="ListParagraph"/>
      </w:pPr>
      <w:r w:rsidRPr="006F3FE5">
        <w:t xml:space="preserve">If the injury happened outside office hours, or at the weekend then call us on the next working day to arrange a follow-up appointment. </w:t>
      </w:r>
    </w:p>
    <w:p w14:paraId="14C4912A" w14:textId="77777777" w:rsidR="005A2F91" w:rsidRPr="00CB6E5B" w:rsidRDefault="005A2F91" w:rsidP="005A2F91">
      <w:r w:rsidRPr="00CB6E5B">
        <w:t xml:space="preserve">If the source patient has </w:t>
      </w:r>
      <w:proofErr w:type="gramStart"/>
      <w:r w:rsidRPr="00CB6E5B">
        <w:t>HIV</w:t>
      </w:r>
      <w:proofErr w:type="gramEnd"/>
      <w:r w:rsidRPr="00CB6E5B">
        <w:t xml:space="preserve"> you may be able to take some medication called PEP (Post Exposure Prophylaxis).  We will advise you whether we think this may be indicated at the time of our risk assessment.  There is no post exposure treatment for Hepatitis C. </w:t>
      </w:r>
    </w:p>
    <w:p w14:paraId="5401C37C" w14:textId="77777777" w:rsidR="005A2F91" w:rsidRDefault="005A2F91" w:rsidP="005A2F91">
      <w:r w:rsidRPr="00CB6E5B">
        <w:t xml:space="preserve">Following the risk assessment we will arrange for a serum save as soon as possible.  This does not test for infection but is used as a comparison if any of the follow up tests are positive for infection. We will then test for HIV at three months and Hepatitis C at six months after the injury.  We may also check for presence of Hepatitis B infection.  Initial blood tests will be performed in the nearest ED but all follow-up blood tests </w:t>
      </w:r>
      <w:r>
        <w:t xml:space="preserve">if needed </w:t>
      </w:r>
      <w:r w:rsidRPr="00CB6E5B">
        <w:t xml:space="preserve">will be undertaken in the OH department at the University.  </w:t>
      </w:r>
    </w:p>
    <w:p w14:paraId="46C6D146" w14:textId="77777777" w:rsidR="006406EC" w:rsidRPr="00A72AF3" w:rsidRDefault="006406EC" w:rsidP="008C5C93"/>
    <w:sectPr w:rsidR="006406EC" w:rsidRPr="00A72AF3"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80BB" w14:textId="77777777" w:rsidR="005B45DE" w:rsidRDefault="005B45DE" w:rsidP="0040118A">
      <w:pPr>
        <w:spacing w:line="240" w:lineRule="auto"/>
      </w:pPr>
      <w:r>
        <w:separator/>
      </w:r>
    </w:p>
    <w:p w14:paraId="19644673" w14:textId="77777777" w:rsidR="005B45DE" w:rsidRDefault="005B45DE"/>
  </w:endnote>
  <w:endnote w:type="continuationSeparator" w:id="0">
    <w:p w14:paraId="1A1B1E4B" w14:textId="77777777" w:rsidR="005B45DE" w:rsidRDefault="005B45DE" w:rsidP="0040118A">
      <w:pPr>
        <w:spacing w:line="240" w:lineRule="auto"/>
      </w:pPr>
      <w:r>
        <w:continuationSeparator/>
      </w:r>
    </w:p>
    <w:p w14:paraId="1D65E5EF" w14:textId="77777777" w:rsidR="005B45DE" w:rsidRDefault="005B4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4434BB2D" w14:textId="12A0C567" w:rsidR="001B0DE8" w:rsidRPr="001B0DE8" w:rsidRDefault="001B0DE8" w:rsidP="00E5227E">
        <w:pPr>
          <w:pStyle w:val="Footer"/>
          <w:framePr w:h="305" w:hRule="exact" w:wrap="none" w:vAnchor="text" w:hAnchor="page" w:x="9790" w:y="7"/>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006068">
          <w:rPr>
            <w:rStyle w:val="PageNumber"/>
            <w:noProof/>
            <w:color w:val="FFFFFF" w:themeColor="background1"/>
          </w:rPr>
          <w:t>3</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00006068">
          <w:rPr>
            <w:rStyle w:val="PageNumber"/>
            <w:noProof/>
            <w:color w:val="FFFFFF" w:themeColor="background1"/>
          </w:rPr>
          <w:t>16</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5FD8A7C"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336C2876" wp14:editId="2C661B99">
              <wp:simplePos x="0" y="0"/>
              <wp:positionH relativeFrom="page">
                <wp:posOffset>0</wp:posOffset>
              </wp:positionH>
              <wp:positionV relativeFrom="page">
                <wp:posOffset>10362565</wp:posOffset>
              </wp:positionV>
              <wp:extent cx="7559675" cy="323850"/>
              <wp:effectExtent l="0" t="0" r="0" b="0"/>
              <wp:wrapNone/>
              <wp:docPr id="1" name="Rectangle 1" title="Footer: Purple to red bar with 'University of Essex' and the page numb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D3B09" id="Rectangle 1" o:spid="_x0000_s1026" alt="Title: Footer: Purple to red bar with 'University of Essex' and the page number"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2C70E0">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62CC5" w14:textId="77777777" w:rsidR="005B45DE" w:rsidRDefault="005B45DE" w:rsidP="0040118A">
      <w:pPr>
        <w:spacing w:line="240" w:lineRule="auto"/>
      </w:pPr>
      <w:r>
        <w:separator/>
      </w:r>
    </w:p>
    <w:p w14:paraId="41E044A1" w14:textId="77777777" w:rsidR="005B45DE" w:rsidRDefault="005B45DE"/>
  </w:footnote>
  <w:footnote w:type="continuationSeparator" w:id="0">
    <w:p w14:paraId="79725AC4" w14:textId="77777777" w:rsidR="005B45DE" w:rsidRDefault="005B45DE" w:rsidP="0040118A">
      <w:pPr>
        <w:spacing w:line="240" w:lineRule="auto"/>
      </w:pPr>
      <w:r>
        <w:continuationSeparator/>
      </w:r>
    </w:p>
    <w:p w14:paraId="331106FE" w14:textId="77777777" w:rsidR="005B45DE" w:rsidRDefault="005B45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D26BD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ACDE30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1C1650"/>
    <w:multiLevelType w:val="hybridMultilevel"/>
    <w:tmpl w:val="4992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D04F8F"/>
    <w:multiLevelType w:val="hybridMultilevel"/>
    <w:tmpl w:val="DCAE91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5147B3"/>
    <w:multiLevelType w:val="hybridMultilevel"/>
    <w:tmpl w:val="B3C0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0B695D"/>
    <w:multiLevelType w:val="hybridMultilevel"/>
    <w:tmpl w:val="5B10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66A6"/>
    <w:multiLevelType w:val="multilevel"/>
    <w:tmpl w:val="27BE1B9A"/>
    <w:numStyleLink w:val="ArticleSection"/>
  </w:abstractNum>
  <w:abstractNum w:abstractNumId="35"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67B012C2"/>
    <w:multiLevelType w:val="hybridMultilevel"/>
    <w:tmpl w:val="96EE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BD2315"/>
    <w:multiLevelType w:val="hybridMultilevel"/>
    <w:tmpl w:val="198A17C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4"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8"/>
  </w:num>
  <w:num w:numId="7">
    <w:abstractNumId w:val="35"/>
  </w:num>
  <w:num w:numId="8">
    <w:abstractNumId w:val="11"/>
  </w:num>
  <w:num w:numId="9">
    <w:abstractNumId w:val="34"/>
  </w:num>
  <w:num w:numId="10">
    <w:abstractNumId w:val="14"/>
  </w:num>
  <w:num w:numId="11">
    <w:abstractNumId w:val="29"/>
  </w:num>
  <w:num w:numId="12">
    <w:abstractNumId w:val="3"/>
  </w:num>
  <w:num w:numId="13">
    <w:abstractNumId w:val="4"/>
  </w:num>
  <w:num w:numId="14">
    <w:abstractNumId w:val="5"/>
  </w:num>
  <w:num w:numId="15">
    <w:abstractNumId w:val="17"/>
  </w:num>
  <w:num w:numId="16">
    <w:abstractNumId w:val="39"/>
  </w:num>
  <w:num w:numId="17">
    <w:abstractNumId w:val="16"/>
  </w:num>
  <w:num w:numId="18">
    <w:abstractNumId w:val="19"/>
  </w:num>
  <w:num w:numId="19">
    <w:abstractNumId w:val="22"/>
  </w:num>
  <w:num w:numId="20">
    <w:abstractNumId w:val="33"/>
  </w:num>
  <w:num w:numId="21">
    <w:abstractNumId w:val="7"/>
  </w:num>
  <w:num w:numId="22">
    <w:abstractNumId w:val="24"/>
  </w:num>
  <w:num w:numId="23">
    <w:abstractNumId w:val="20"/>
  </w:num>
  <w:num w:numId="24">
    <w:abstractNumId w:val="23"/>
  </w:num>
  <w:num w:numId="25">
    <w:abstractNumId w:val="41"/>
  </w:num>
  <w:num w:numId="26">
    <w:abstractNumId w:val="21"/>
  </w:num>
  <w:num w:numId="27">
    <w:abstractNumId w:val="26"/>
  </w:num>
  <w:num w:numId="28">
    <w:abstractNumId w:val="44"/>
  </w:num>
  <w:num w:numId="29">
    <w:abstractNumId w:val="9"/>
  </w:num>
  <w:num w:numId="30">
    <w:abstractNumId w:val="30"/>
  </w:num>
  <w:num w:numId="31">
    <w:abstractNumId w:val="31"/>
  </w:num>
  <w:num w:numId="32">
    <w:abstractNumId w:val="12"/>
  </w:num>
  <w:num w:numId="33">
    <w:abstractNumId w:val="32"/>
  </w:num>
  <w:num w:numId="34">
    <w:abstractNumId w:val="40"/>
  </w:num>
  <w:num w:numId="35">
    <w:abstractNumId w:val="25"/>
  </w:num>
  <w:num w:numId="36">
    <w:abstractNumId w:val="38"/>
  </w:num>
  <w:num w:numId="37">
    <w:abstractNumId w:val="42"/>
  </w:num>
  <w:num w:numId="38">
    <w:abstractNumId w:val="10"/>
  </w:num>
  <w:num w:numId="39">
    <w:abstractNumId w:val="37"/>
  </w:num>
  <w:num w:numId="40">
    <w:abstractNumId w:val="15"/>
  </w:num>
  <w:num w:numId="41">
    <w:abstractNumId w:val="27"/>
  </w:num>
  <w:num w:numId="42">
    <w:abstractNumId w:val="36"/>
  </w:num>
  <w:num w:numId="43">
    <w:abstractNumId w:val="43"/>
  </w:num>
  <w:num w:numId="44">
    <w:abstractNumId w:val="13"/>
  </w:num>
  <w:num w:numId="45">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xMzQ1NjA1NTYzsDRS0lEKTi0uzszPAykwrAUAi+YH/SwAAAA="/>
  </w:docVars>
  <w:rsids>
    <w:rsidRoot w:val="001E3EEC"/>
    <w:rsid w:val="000037DB"/>
    <w:rsid w:val="00003C7D"/>
    <w:rsid w:val="00006068"/>
    <w:rsid w:val="0001561C"/>
    <w:rsid w:val="00017343"/>
    <w:rsid w:val="00020F05"/>
    <w:rsid w:val="00020F80"/>
    <w:rsid w:val="0002549D"/>
    <w:rsid w:val="00026387"/>
    <w:rsid w:val="00031802"/>
    <w:rsid w:val="00034E4B"/>
    <w:rsid w:val="00043F07"/>
    <w:rsid w:val="000502F5"/>
    <w:rsid w:val="00051F2E"/>
    <w:rsid w:val="000544D4"/>
    <w:rsid w:val="000554FC"/>
    <w:rsid w:val="000569E2"/>
    <w:rsid w:val="00060495"/>
    <w:rsid w:val="00065605"/>
    <w:rsid w:val="00070992"/>
    <w:rsid w:val="00091228"/>
    <w:rsid w:val="00096EAB"/>
    <w:rsid w:val="00097917"/>
    <w:rsid w:val="000A5F51"/>
    <w:rsid w:val="000A6F5F"/>
    <w:rsid w:val="000B06EB"/>
    <w:rsid w:val="000C401F"/>
    <w:rsid w:val="000C6A83"/>
    <w:rsid w:val="000D13F1"/>
    <w:rsid w:val="000D1F39"/>
    <w:rsid w:val="000D2389"/>
    <w:rsid w:val="000E23DD"/>
    <w:rsid w:val="000E662B"/>
    <w:rsid w:val="000F45BC"/>
    <w:rsid w:val="0010761F"/>
    <w:rsid w:val="00110C21"/>
    <w:rsid w:val="00117538"/>
    <w:rsid w:val="001408C7"/>
    <w:rsid w:val="001418FB"/>
    <w:rsid w:val="00145263"/>
    <w:rsid w:val="001504F3"/>
    <w:rsid w:val="00155CD0"/>
    <w:rsid w:val="00156490"/>
    <w:rsid w:val="00163FA7"/>
    <w:rsid w:val="00165B99"/>
    <w:rsid w:val="00185DD1"/>
    <w:rsid w:val="001B0DE8"/>
    <w:rsid w:val="001B0F43"/>
    <w:rsid w:val="001C53CC"/>
    <w:rsid w:val="001D415A"/>
    <w:rsid w:val="001E3425"/>
    <w:rsid w:val="001E3EEC"/>
    <w:rsid w:val="001F64DC"/>
    <w:rsid w:val="00210E2B"/>
    <w:rsid w:val="00211B06"/>
    <w:rsid w:val="002122AA"/>
    <w:rsid w:val="0021288B"/>
    <w:rsid w:val="00215B6D"/>
    <w:rsid w:val="002161E2"/>
    <w:rsid w:val="002257D4"/>
    <w:rsid w:val="00230770"/>
    <w:rsid w:val="00236A02"/>
    <w:rsid w:val="00241AF1"/>
    <w:rsid w:val="00261342"/>
    <w:rsid w:val="00265DB5"/>
    <w:rsid w:val="002743A6"/>
    <w:rsid w:val="00282E52"/>
    <w:rsid w:val="00283A27"/>
    <w:rsid w:val="00291F97"/>
    <w:rsid w:val="002A4331"/>
    <w:rsid w:val="002B4E8F"/>
    <w:rsid w:val="002B7CCE"/>
    <w:rsid w:val="002C70E0"/>
    <w:rsid w:val="002D0E4C"/>
    <w:rsid w:val="002E2AFE"/>
    <w:rsid w:val="002E69B6"/>
    <w:rsid w:val="002F67D3"/>
    <w:rsid w:val="002F7263"/>
    <w:rsid w:val="00310E55"/>
    <w:rsid w:val="0031323D"/>
    <w:rsid w:val="00321159"/>
    <w:rsid w:val="00321355"/>
    <w:rsid w:val="003239A1"/>
    <w:rsid w:val="00343087"/>
    <w:rsid w:val="00362108"/>
    <w:rsid w:val="00370C74"/>
    <w:rsid w:val="00380993"/>
    <w:rsid w:val="00390601"/>
    <w:rsid w:val="00395518"/>
    <w:rsid w:val="003957F8"/>
    <w:rsid w:val="00395C04"/>
    <w:rsid w:val="003966CC"/>
    <w:rsid w:val="003A593C"/>
    <w:rsid w:val="003A7CA0"/>
    <w:rsid w:val="003C121C"/>
    <w:rsid w:val="003C2013"/>
    <w:rsid w:val="003D640B"/>
    <w:rsid w:val="003E494C"/>
    <w:rsid w:val="003F509D"/>
    <w:rsid w:val="003F6439"/>
    <w:rsid w:val="0040118A"/>
    <w:rsid w:val="004124F3"/>
    <w:rsid w:val="00422651"/>
    <w:rsid w:val="004333DD"/>
    <w:rsid w:val="00437F47"/>
    <w:rsid w:val="00440365"/>
    <w:rsid w:val="00446422"/>
    <w:rsid w:val="00447863"/>
    <w:rsid w:val="00454099"/>
    <w:rsid w:val="00476624"/>
    <w:rsid w:val="00485574"/>
    <w:rsid w:val="004865D7"/>
    <w:rsid w:val="0049059B"/>
    <w:rsid w:val="00495B51"/>
    <w:rsid w:val="004B0164"/>
    <w:rsid w:val="004B48D9"/>
    <w:rsid w:val="004B7203"/>
    <w:rsid w:val="004C6604"/>
    <w:rsid w:val="004C69AC"/>
    <w:rsid w:val="004D3AAA"/>
    <w:rsid w:val="004D7260"/>
    <w:rsid w:val="004E6B8D"/>
    <w:rsid w:val="005121E1"/>
    <w:rsid w:val="005150FC"/>
    <w:rsid w:val="00520020"/>
    <w:rsid w:val="00522148"/>
    <w:rsid w:val="0052409A"/>
    <w:rsid w:val="00526C53"/>
    <w:rsid w:val="00534CED"/>
    <w:rsid w:val="0054030A"/>
    <w:rsid w:val="005428BF"/>
    <w:rsid w:val="005439A9"/>
    <w:rsid w:val="00544991"/>
    <w:rsid w:val="0054737B"/>
    <w:rsid w:val="00547475"/>
    <w:rsid w:val="00553A57"/>
    <w:rsid w:val="005607AE"/>
    <w:rsid w:val="00565FA2"/>
    <w:rsid w:val="00566203"/>
    <w:rsid w:val="00582129"/>
    <w:rsid w:val="00595C57"/>
    <w:rsid w:val="005A2F91"/>
    <w:rsid w:val="005A5F71"/>
    <w:rsid w:val="005B27F7"/>
    <w:rsid w:val="005B2B56"/>
    <w:rsid w:val="005B42C6"/>
    <w:rsid w:val="005B45DE"/>
    <w:rsid w:val="005C377C"/>
    <w:rsid w:val="006023F0"/>
    <w:rsid w:val="0061031E"/>
    <w:rsid w:val="00610A40"/>
    <w:rsid w:val="00613E85"/>
    <w:rsid w:val="006245B4"/>
    <w:rsid w:val="00627271"/>
    <w:rsid w:val="0062736C"/>
    <w:rsid w:val="00635687"/>
    <w:rsid w:val="006406EC"/>
    <w:rsid w:val="00640CAF"/>
    <w:rsid w:val="0064570D"/>
    <w:rsid w:val="006474BB"/>
    <w:rsid w:val="0065088E"/>
    <w:rsid w:val="00650D57"/>
    <w:rsid w:val="00653D41"/>
    <w:rsid w:val="00654F40"/>
    <w:rsid w:val="006575E8"/>
    <w:rsid w:val="00671082"/>
    <w:rsid w:val="00671F29"/>
    <w:rsid w:val="00692A84"/>
    <w:rsid w:val="006B3C3A"/>
    <w:rsid w:val="006C65CA"/>
    <w:rsid w:val="006D0A66"/>
    <w:rsid w:val="006F2788"/>
    <w:rsid w:val="006F35CA"/>
    <w:rsid w:val="006F7417"/>
    <w:rsid w:val="00702552"/>
    <w:rsid w:val="0070267E"/>
    <w:rsid w:val="00720476"/>
    <w:rsid w:val="00720556"/>
    <w:rsid w:val="00722073"/>
    <w:rsid w:val="007336AD"/>
    <w:rsid w:val="007356A4"/>
    <w:rsid w:val="00740776"/>
    <w:rsid w:val="007458F3"/>
    <w:rsid w:val="00747C7E"/>
    <w:rsid w:val="007555D2"/>
    <w:rsid w:val="007564FB"/>
    <w:rsid w:val="00767B05"/>
    <w:rsid w:val="00773A32"/>
    <w:rsid w:val="00785287"/>
    <w:rsid w:val="00797155"/>
    <w:rsid w:val="007C30D6"/>
    <w:rsid w:val="007C3862"/>
    <w:rsid w:val="007C753C"/>
    <w:rsid w:val="007C7E98"/>
    <w:rsid w:val="007D0B60"/>
    <w:rsid w:val="007D294F"/>
    <w:rsid w:val="007D7033"/>
    <w:rsid w:val="007F02F0"/>
    <w:rsid w:val="007F34C5"/>
    <w:rsid w:val="008147C6"/>
    <w:rsid w:val="008272FB"/>
    <w:rsid w:val="008301C8"/>
    <w:rsid w:val="0084639D"/>
    <w:rsid w:val="0085519E"/>
    <w:rsid w:val="00860862"/>
    <w:rsid w:val="00863A02"/>
    <w:rsid w:val="00871C60"/>
    <w:rsid w:val="00873700"/>
    <w:rsid w:val="008920C0"/>
    <w:rsid w:val="008A3C33"/>
    <w:rsid w:val="008C5AB3"/>
    <w:rsid w:val="008C5C93"/>
    <w:rsid w:val="008E7712"/>
    <w:rsid w:val="008F0C6E"/>
    <w:rsid w:val="009005BC"/>
    <w:rsid w:val="00905A53"/>
    <w:rsid w:val="0091187C"/>
    <w:rsid w:val="00936CE0"/>
    <w:rsid w:val="00946C0F"/>
    <w:rsid w:val="00970956"/>
    <w:rsid w:val="00980454"/>
    <w:rsid w:val="0098197B"/>
    <w:rsid w:val="0099645A"/>
    <w:rsid w:val="00996AFF"/>
    <w:rsid w:val="009A1B2C"/>
    <w:rsid w:val="009B38EC"/>
    <w:rsid w:val="009C28A8"/>
    <w:rsid w:val="009C6F49"/>
    <w:rsid w:val="009D2E43"/>
    <w:rsid w:val="009D51BA"/>
    <w:rsid w:val="009D568C"/>
    <w:rsid w:val="009D6BFF"/>
    <w:rsid w:val="009E3A2B"/>
    <w:rsid w:val="009F44DE"/>
    <w:rsid w:val="00A0235F"/>
    <w:rsid w:val="00A108ED"/>
    <w:rsid w:val="00A1383B"/>
    <w:rsid w:val="00A24601"/>
    <w:rsid w:val="00A2698B"/>
    <w:rsid w:val="00A357E2"/>
    <w:rsid w:val="00A406A0"/>
    <w:rsid w:val="00A429D5"/>
    <w:rsid w:val="00A476C9"/>
    <w:rsid w:val="00A5361C"/>
    <w:rsid w:val="00A56787"/>
    <w:rsid w:val="00A72AF3"/>
    <w:rsid w:val="00A75123"/>
    <w:rsid w:val="00A820BD"/>
    <w:rsid w:val="00A92782"/>
    <w:rsid w:val="00A95B46"/>
    <w:rsid w:val="00AB21B1"/>
    <w:rsid w:val="00AB2963"/>
    <w:rsid w:val="00AB2F5B"/>
    <w:rsid w:val="00AD1FBE"/>
    <w:rsid w:val="00AE05EE"/>
    <w:rsid w:val="00AE0E42"/>
    <w:rsid w:val="00AE2D0A"/>
    <w:rsid w:val="00B00391"/>
    <w:rsid w:val="00B033D5"/>
    <w:rsid w:val="00B03DB6"/>
    <w:rsid w:val="00B36AAB"/>
    <w:rsid w:val="00B37472"/>
    <w:rsid w:val="00B5488F"/>
    <w:rsid w:val="00B615E3"/>
    <w:rsid w:val="00B667E0"/>
    <w:rsid w:val="00B8057C"/>
    <w:rsid w:val="00B9605F"/>
    <w:rsid w:val="00B97201"/>
    <w:rsid w:val="00BB29D5"/>
    <w:rsid w:val="00BB43B8"/>
    <w:rsid w:val="00BB733C"/>
    <w:rsid w:val="00BD6BA2"/>
    <w:rsid w:val="00C00506"/>
    <w:rsid w:val="00C1296F"/>
    <w:rsid w:val="00C17F8A"/>
    <w:rsid w:val="00C202A4"/>
    <w:rsid w:val="00C327DE"/>
    <w:rsid w:val="00C34D34"/>
    <w:rsid w:val="00C34F6C"/>
    <w:rsid w:val="00C361B8"/>
    <w:rsid w:val="00C40E9B"/>
    <w:rsid w:val="00C43445"/>
    <w:rsid w:val="00C45BE5"/>
    <w:rsid w:val="00C460FC"/>
    <w:rsid w:val="00C638BF"/>
    <w:rsid w:val="00C726F0"/>
    <w:rsid w:val="00C82D9D"/>
    <w:rsid w:val="00C85B33"/>
    <w:rsid w:val="00C93D1E"/>
    <w:rsid w:val="00CA4FCF"/>
    <w:rsid w:val="00CD3F80"/>
    <w:rsid w:val="00D007E0"/>
    <w:rsid w:val="00D048ED"/>
    <w:rsid w:val="00D24CC1"/>
    <w:rsid w:val="00D434B0"/>
    <w:rsid w:val="00D52D5F"/>
    <w:rsid w:val="00D63BC2"/>
    <w:rsid w:val="00D75974"/>
    <w:rsid w:val="00D77B75"/>
    <w:rsid w:val="00D86FD4"/>
    <w:rsid w:val="00D93C44"/>
    <w:rsid w:val="00D94804"/>
    <w:rsid w:val="00D96FE5"/>
    <w:rsid w:val="00DC3829"/>
    <w:rsid w:val="00DE1444"/>
    <w:rsid w:val="00E02037"/>
    <w:rsid w:val="00E02F0B"/>
    <w:rsid w:val="00E05033"/>
    <w:rsid w:val="00E06C31"/>
    <w:rsid w:val="00E07BA2"/>
    <w:rsid w:val="00E23B99"/>
    <w:rsid w:val="00E2600B"/>
    <w:rsid w:val="00E31D9F"/>
    <w:rsid w:val="00E40155"/>
    <w:rsid w:val="00E41AAC"/>
    <w:rsid w:val="00E41E1E"/>
    <w:rsid w:val="00E47C32"/>
    <w:rsid w:val="00E51D8D"/>
    <w:rsid w:val="00E5227E"/>
    <w:rsid w:val="00E559F2"/>
    <w:rsid w:val="00E67A53"/>
    <w:rsid w:val="00E87E82"/>
    <w:rsid w:val="00EA00F0"/>
    <w:rsid w:val="00EB2966"/>
    <w:rsid w:val="00ED064D"/>
    <w:rsid w:val="00ED0D64"/>
    <w:rsid w:val="00ED1065"/>
    <w:rsid w:val="00ED19A3"/>
    <w:rsid w:val="00EE48D0"/>
    <w:rsid w:val="00F11389"/>
    <w:rsid w:val="00F161A4"/>
    <w:rsid w:val="00F21934"/>
    <w:rsid w:val="00F26D00"/>
    <w:rsid w:val="00F41625"/>
    <w:rsid w:val="00F47B07"/>
    <w:rsid w:val="00F47BD3"/>
    <w:rsid w:val="00F606A6"/>
    <w:rsid w:val="00F609ED"/>
    <w:rsid w:val="00F6269F"/>
    <w:rsid w:val="00F722EE"/>
    <w:rsid w:val="00F75170"/>
    <w:rsid w:val="00F759EF"/>
    <w:rsid w:val="00F82E38"/>
    <w:rsid w:val="00F83DA4"/>
    <w:rsid w:val="00F8450B"/>
    <w:rsid w:val="00F8488C"/>
    <w:rsid w:val="00F852DA"/>
    <w:rsid w:val="00F85C03"/>
    <w:rsid w:val="00F878A6"/>
    <w:rsid w:val="00FA211B"/>
    <w:rsid w:val="00FA71FF"/>
    <w:rsid w:val="00FB1BFD"/>
    <w:rsid w:val="00FC2399"/>
    <w:rsid w:val="00FC37B3"/>
    <w:rsid w:val="00FD4B64"/>
    <w:rsid w:val="00FE4FA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42BB"/>
  <w15:chartTrackingRefBased/>
  <w15:docId w15:val="{4FFCB9F2-1EFF-4E74-85C7-63F3ED2C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321355"/>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321355"/>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7F02F0"/>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b w:val="0"/>
        <w:i w:val="0"/>
        <w:color w:val="FFFFFF"/>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6245B4"/>
    <w:pPr>
      <w:pBdr>
        <w:bottom w:val="single" w:sz="18" w:space="1" w:color="612467" w:themeColor="accent2"/>
      </w:pBdr>
      <w:tabs>
        <w:tab w:val="right" w:pos="11057"/>
      </w:tabs>
      <w:spacing w:line="360" w:lineRule="auto"/>
      <w:jc w:val="center"/>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A406A0"/>
    <w:pPr>
      <w:spacing w:after="1560"/>
      <w:ind w:left="680"/>
      <w:outlineLvl w:val="9"/>
    </w:pPr>
    <w:rPr>
      <w:color w:val="FFFFFF" w:themeColor="background1"/>
      <w:sz w:val="36"/>
    </w:rPr>
  </w:style>
  <w:style w:type="character" w:customStyle="1" w:styleId="SubtitleChar">
    <w:name w:val="Subtitle Char"/>
    <w:basedOn w:val="DefaultParagraphFont"/>
    <w:link w:val="Subtitle"/>
    <w:uiPriority w:val="11"/>
    <w:rsid w:val="00A406A0"/>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437F47"/>
    <w:rPr>
      <w:sz w:val="16"/>
      <w:szCs w:val="16"/>
    </w:rPr>
  </w:style>
  <w:style w:type="character" w:customStyle="1" w:styleId="UnresolvedMention">
    <w:name w:val="Unresolved Mention"/>
    <w:basedOn w:val="DefaultParagraphFont"/>
    <w:uiPriority w:val="99"/>
    <w:semiHidden/>
    <w:unhideWhenUsed/>
    <w:rsid w:val="00E07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8880">
      <w:bodyDiv w:val="1"/>
      <w:marLeft w:val="0"/>
      <w:marRight w:val="0"/>
      <w:marTop w:val="0"/>
      <w:marBottom w:val="0"/>
      <w:divBdr>
        <w:top w:val="none" w:sz="0" w:space="0" w:color="auto"/>
        <w:left w:val="none" w:sz="0" w:space="0" w:color="auto"/>
        <w:bottom w:val="none" w:sz="0" w:space="0" w:color="auto"/>
        <w:right w:val="none" w:sz="0" w:space="0" w:color="auto"/>
      </w:divBdr>
    </w:div>
    <w:div w:id="711657005">
      <w:bodyDiv w:val="1"/>
      <w:marLeft w:val="0"/>
      <w:marRight w:val="0"/>
      <w:marTop w:val="0"/>
      <w:marBottom w:val="0"/>
      <w:divBdr>
        <w:top w:val="none" w:sz="0" w:space="0" w:color="auto"/>
        <w:left w:val="none" w:sz="0" w:space="0" w:color="auto"/>
        <w:bottom w:val="none" w:sz="0" w:space="0" w:color="auto"/>
        <w:right w:val="none" w:sz="0" w:space="0" w:color="auto"/>
      </w:divBdr>
    </w:div>
    <w:div w:id="1023164955">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oh@essex.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life/student-services/student-suppor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p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oh@essex.ac.uk" TargetMode="External"/><Relationship Id="rId5" Type="http://schemas.openxmlformats.org/officeDocument/2006/relationships/webSettings" Target="webSettings.xml"/><Relationship Id="rId15" Type="http://schemas.openxmlformats.org/officeDocument/2006/relationships/hyperlink" Target="mailto:studentoh@esse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essex.ac.uk/student/access-and-dis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Temp\Temp1_Word.zip\Word\UOE5762_00251240_Word_Accessible_Template_BG_Imag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AF5B-272D-406B-B783-2E3816A5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UOE5762_00251240_Word_Accessible_Template_BG_Image.dotx</Template>
  <TotalTime>8</TotalTime>
  <Pages>16</Pages>
  <Words>4486</Words>
  <Characters>25574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staff</dc:creator>
  <cp:keywords/>
  <dc:description/>
  <cp:lastModifiedBy>Hickman, Emma C</cp:lastModifiedBy>
  <cp:revision>6</cp:revision>
  <cp:lastPrinted>2022-06-17T14:36:00Z</cp:lastPrinted>
  <dcterms:created xsi:type="dcterms:W3CDTF">2022-06-17T10:15:00Z</dcterms:created>
  <dcterms:modified xsi:type="dcterms:W3CDTF">2022-06-23T12:41:00Z</dcterms:modified>
  <cp:category/>
</cp:coreProperties>
</file>