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F424" w14:textId="35434B28" w:rsidR="00AD3BDC" w:rsidRPr="003B2D38" w:rsidRDefault="00AD3BDC" w:rsidP="00737E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2D38">
        <w:rPr>
          <w:rFonts w:ascii="Arial" w:hAnsi="Arial" w:cs="Arial"/>
          <w:b/>
          <w:bCs/>
          <w:sz w:val="24"/>
          <w:szCs w:val="24"/>
          <w:u w:val="single"/>
        </w:rPr>
        <w:t xml:space="preserve">Instructions for </w:t>
      </w:r>
      <w:r w:rsidR="00DD55A5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3B2D38">
        <w:rPr>
          <w:rFonts w:ascii="Arial" w:hAnsi="Arial" w:cs="Arial"/>
          <w:b/>
          <w:bCs/>
          <w:sz w:val="24"/>
          <w:szCs w:val="24"/>
          <w:u w:val="single"/>
        </w:rPr>
        <w:t xml:space="preserve">etting </w:t>
      </w:r>
      <w:r w:rsidR="00DD55A5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3B2D38">
        <w:rPr>
          <w:rFonts w:ascii="Arial" w:hAnsi="Arial" w:cs="Arial"/>
          <w:b/>
          <w:bCs/>
          <w:sz w:val="24"/>
          <w:szCs w:val="24"/>
          <w:u w:val="single"/>
        </w:rPr>
        <w:t xml:space="preserve">p </w:t>
      </w:r>
      <w:r w:rsidR="00DD55A5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3B2D38">
        <w:rPr>
          <w:rFonts w:ascii="Arial" w:hAnsi="Arial" w:cs="Arial"/>
          <w:b/>
          <w:bCs/>
          <w:sz w:val="24"/>
          <w:szCs w:val="24"/>
          <w:u w:val="single"/>
        </w:rPr>
        <w:t xml:space="preserve">asual </w:t>
      </w:r>
      <w:r w:rsidR="00DD55A5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3B2D38">
        <w:rPr>
          <w:rFonts w:ascii="Arial" w:hAnsi="Arial" w:cs="Arial"/>
          <w:b/>
          <w:bCs/>
          <w:sz w:val="24"/>
          <w:szCs w:val="24"/>
          <w:u w:val="single"/>
        </w:rPr>
        <w:t>ontract</w:t>
      </w:r>
      <w:r w:rsidR="003B2D38" w:rsidRPr="003B2D3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3B2D38">
        <w:rPr>
          <w:rFonts w:ascii="Arial" w:hAnsi="Arial" w:cs="Arial"/>
          <w:b/>
          <w:bCs/>
          <w:sz w:val="24"/>
          <w:szCs w:val="24"/>
          <w:u w:val="single"/>
        </w:rPr>
        <w:t xml:space="preserve"> – HSC Staff only</w:t>
      </w:r>
    </w:p>
    <w:p w14:paraId="1F208DDD" w14:textId="5E22216B" w:rsidR="00AD3BDC" w:rsidRDefault="00AD3BDC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8DBBD" w14:textId="77777777" w:rsidR="00632868" w:rsidRDefault="00632868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165FF" w14:textId="034E32E5" w:rsidR="290BE2FE" w:rsidRPr="00FC3D3D" w:rsidRDefault="290BE2FE" w:rsidP="00FC3D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C3D3D">
        <w:rPr>
          <w:rFonts w:ascii="Arial" w:eastAsia="Arial" w:hAnsi="Arial" w:cs="Arial"/>
          <w:sz w:val="20"/>
          <w:szCs w:val="20"/>
        </w:rPr>
        <w:t xml:space="preserve">As you are aware, we currently have </w:t>
      </w:r>
      <w:proofErr w:type="gramStart"/>
      <w:r w:rsidRPr="00FC3D3D">
        <w:rPr>
          <w:rFonts w:ascii="Arial" w:eastAsia="Arial" w:hAnsi="Arial" w:cs="Arial"/>
          <w:sz w:val="20"/>
          <w:szCs w:val="20"/>
        </w:rPr>
        <w:t>a</w:t>
      </w:r>
      <w:r w:rsidR="00FC3D3D" w:rsidRPr="00FC3D3D">
        <w:rPr>
          <w:rFonts w:ascii="Arial" w:eastAsia="Arial" w:hAnsi="Arial" w:cs="Arial"/>
          <w:sz w:val="20"/>
          <w:szCs w:val="20"/>
        </w:rPr>
        <w:t xml:space="preserve"> </w:t>
      </w:r>
      <w:r w:rsidRPr="00FC3D3D">
        <w:rPr>
          <w:rFonts w:ascii="Arial" w:eastAsia="Arial" w:hAnsi="Arial" w:cs="Arial"/>
          <w:sz w:val="20"/>
          <w:szCs w:val="20"/>
        </w:rPr>
        <w:t>large number of</w:t>
      </w:r>
      <w:proofErr w:type="gramEnd"/>
      <w:r w:rsidRPr="00FC3D3D">
        <w:rPr>
          <w:rFonts w:ascii="Arial" w:eastAsia="Arial" w:hAnsi="Arial" w:cs="Arial"/>
          <w:sz w:val="20"/>
          <w:szCs w:val="20"/>
        </w:rPr>
        <w:t xml:space="preserve"> casual staff on our database. </w:t>
      </w:r>
      <w:r w:rsidR="00FC3D3D">
        <w:rPr>
          <w:rFonts w:ascii="Arial" w:eastAsia="Arial" w:hAnsi="Arial" w:cs="Arial"/>
          <w:sz w:val="20"/>
          <w:szCs w:val="20"/>
        </w:rPr>
        <w:t xml:space="preserve"> </w:t>
      </w:r>
      <w:r w:rsidRPr="00FC3D3D">
        <w:rPr>
          <w:rFonts w:ascii="Arial" w:eastAsia="Arial" w:hAnsi="Arial" w:cs="Arial"/>
          <w:sz w:val="20"/>
          <w:szCs w:val="20"/>
        </w:rPr>
        <w:t>Before requesting the set-up of a new casual contract, please</w:t>
      </w:r>
      <w:r w:rsidR="00FC3D3D" w:rsidRPr="00FC3D3D">
        <w:rPr>
          <w:rFonts w:ascii="Arial" w:eastAsia="Arial" w:hAnsi="Arial" w:cs="Arial"/>
          <w:sz w:val="20"/>
          <w:szCs w:val="20"/>
        </w:rPr>
        <w:t xml:space="preserve"> </w:t>
      </w:r>
      <w:r w:rsidRPr="00FC3D3D">
        <w:rPr>
          <w:rFonts w:ascii="Arial" w:eastAsia="Arial" w:hAnsi="Arial" w:cs="Arial"/>
          <w:sz w:val="20"/>
          <w:szCs w:val="20"/>
        </w:rPr>
        <w:t>check the current database to ensure we do</w:t>
      </w:r>
      <w:r w:rsidR="00FC3D3D" w:rsidRPr="00FC3D3D">
        <w:rPr>
          <w:rFonts w:ascii="Arial" w:eastAsia="Arial" w:hAnsi="Arial" w:cs="Arial"/>
          <w:sz w:val="20"/>
          <w:szCs w:val="20"/>
        </w:rPr>
        <w:t xml:space="preserve"> </w:t>
      </w:r>
      <w:r w:rsidRPr="00FC3D3D">
        <w:rPr>
          <w:rFonts w:ascii="Arial" w:eastAsia="Arial" w:hAnsi="Arial" w:cs="Arial"/>
          <w:sz w:val="20"/>
          <w:szCs w:val="20"/>
        </w:rPr>
        <w:t xml:space="preserve">not have a suitable member of staff </w:t>
      </w:r>
      <w:r w:rsidR="00FC3D3D">
        <w:rPr>
          <w:rFonts w:ascii="Arial" w:eastAsia="Arial" w:hAnsi="Arial" w:cs="Arial"/>
          <w:sz w:val="20"/>
          <w:szCs w:val="20"/>
        </w:rPr>
        <w:t xml:space="preserve">already </w:t>
      </w:r>
      <w:r w:rsidRPr="00FC3D3D">
        <w:rPr>
          <w:rFonts w:ascii="Arial" w:eastAsia="Arial" w:hAnsi="Arial" w:cs="Arial"/>
          <w:sz w:val="20"/>
          <w:szCs w:val="20"/>
        </w:rPr>
        <w:t>set</w:t>
      </w:r>
      <w:r w:rsidR="00FC3D3D">
        <w:rPr>
          <w:rFonts w:ascii="Arial" w:eastAsia="Arial" w:hAnsi="Arial" w:cs="Arial"/>
          <w:sz w:val="20"/>
          <w:szCs w:val="20"/>
        </w:rPr>
        <w:t>-</w:t>
      </w:r>
      <w:r w:rsidRPr="00FC3D3D">
        <w:rPr>
          <w:rFonts w:ascii="Arial" w:eastAsia="Arial" w:hAnsi="Arial" w:cs="Arial"/>
          <w:sz w:val="20"/>
          <w:szCs w:val="20"/>
        </w:rPr>
        <w:t>up on a contract</w:t>
      </w:r>
      <w:r w:rsidR="00FC3D3D">
        <w:rPr>
          <w:rFonts w:ascii="Arial" w:eastAsia="Arial" w:hAnsi="Arial" w:cs="Arial"/>
          <w:sz w:val="20"/>
          <w:szCs w:val="20"/>
        </w:rPr>
        <w:t>.  P</w:t>
      </w:r>
      <w:r w:rsidRPr="00FC3D3D">
        <w:rPr>
          <w:rFonts w:ascii="Arial" w:eastAsia="Arial" w:hAnsi="Arial" w:cs="Arial"/>
          <w:sz w:val="20"/>
          <w:szCs w:val="20"/>
        </w:rPr>
        <w:t xml:space="preserve">lease email </w:t>
      </w:r>
      <w:proofErr w:type="spellStart"/>
      <w:r w:rsidRPr="00FC3D3D">
        <w:rPr>
          <w:rFonts w:ascii="Arial" w:eastAsia="Arial" w:hAnsi="Arial" w:cs="Arial"/>
          <w:sz w:val="20"/>
          <w:szCs w:val="20"/>
        </w:rPr>
        <w:t>Úna</w:t>
      </w:r>
      <w:proofErr w:type="spellEnd"/>
      <w:r w:rsidR="00FC3D3D" w:rsidRPr="00FC3D3D">
        <w:rPr>
          <w:rFonts w:ascii="Arial" w:eastAsia="Arial" w:hAnsi="Arial" w:cs="Arial"/>
          <w:sz w:val="20"/>
          <w:szCs w:val="20"/>
        </w:rPr>
        <w:t xml:space="preserve"> </w:t>
      </w:r>
      <w:r w:rsidRPr="00FC3D3D">
        <w:rPr>
          <w:rFonts w:ascii="Arial" w:eastAsia="Arial" w:hAnsi="Arial" w:cs="Arial"/>
          <w:sz w:val="20"/>
          <w:szCs w:val="20"/>
        </w:rPr>
        <w:t>Speed (uspeed@essex.ac.uk)</w:t>
      </w:r>
      <w:r w:rsidR="00FC3D3D">
        <w:rPr>
          <w:rFonts w:ascii="Arial" w:eastAsia="Arial" w:hAnsi="Arial" w:cs="Arial"/>
          <w:sz w:val="20"/>
          <w:szCs w:val="20"/>
        </w:rPr>
        <w:t>,</w:t>
      </w:r>
      <w:r w:rsidRPr="00FC3D3D">
        <w:rPr>
          <w:rFonts w:ascii="Arial" w:eastAsia="Arial" w:hAnsi="Arial" w:cs="Arial"/>
          <w:sz w:val="20"/>
          <w:szCs w:val="20"/>
        </w:rPr>
        <w:t xml:space="preserve"> who will be happy to provide this information.</w:t>
      </w:r>
      <w:r w:rsidR="00FC3D3D">
        <w:rPr>
          <w:rFonts w:ascii="Arial" w:eastAsia="Arial" w:hAnsi="Arial" w:cs="Arial"/>
          <w:sz w:val="20"/>
          <w:szCs w:val="20"/>
        </w:rPr>
        <w:t xml:space="preserve">  </w:t>
      </w:r>
      <w:r w:rsidRPr="00FC3D3D">
        <w:rPr>
          <w:rFonts w:ascii="Arial" w:eastAsia="Arial" w:hAnsi="Arial" w:cs="Arial"/>
          <w:sz w:val="20"/>
          <w:szCs w:val="20"/>
        </w:rPr>
        <w:t xml:space="preserve">If you need to set up a new casual contract, instructions </w:t>
      </w:r>
      <w:r w:rsidR="00FC3D3D">
        <w:rPr>
          <w:rFonts w:ascii="Arial" w:eastAsia="Arial" w:hAnsi="Arial" w:cs="Arial"/>
          <w:sz w:val="20"/>
          <w:szCs w:val="20"/>
        </w:rPr>
        <w:t xml:space="preserve">are </w:t>
      </w:r>
      <w:r w:rsidRPr="00FC3D3D">
        <w:rPr>
          <w:rFonts w:ascii="Arial" w:eastAsia="Arial" w:hAnsi="Arial" w:cs="Arial"/>
          <w:sz w:val="20"/>
          <w:szCs w:val="20"/>
        </w:rPr>
        <w:t>below:</w:t>
      </w:r>
    </w:p>
    <w:p w14:paraId="28A5AE22" w14:textId="77777777" w:rsidR="003B2D38" w:rsidRPr="003B2D38" w:rsidRDefault="003B2D38" w:rsidP="00FC3D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2AC91" w14:textId="091D4354" w:rsidR="00AD3BDC" w:rsidRDefault="00AD3BDC" w:rsidP="00FC3D3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Please speak with your Divisional Lead (budget holder) and confirm the following:</w:t>
      </w:r>
    </w:p>
    <w:p w14:paraId="42ACA27D" w14:textId="77777777" w:rsidR="002E21C7" w:rsidRPr="003B2D38" w:rsidRDefault="002E21C7" w:rsidP="00FC3D3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158B9B" w14:textId="6EFF951C" w:rsidR="00AD3BDC" w:rsidRPr="003B2D38" w:rsidRDefault="00AD3BDC" w:rsidP="00FC3D3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a)</w:t>
      </w:r>
      <w:r w:rsidRPr="003B2D38">
        <w:rPr>
          <w:rFonts w:ascii="Arial" w:hAnsi="Arial" w:cs="Arial"/>
          <w:sz w:val="20"/>
          <w:szCs w:val="20"/>
        </w:rPr>
        <w:tab/>
        <w:t>Total number of hours from star</w:t>
      </w:r>
      <w:r w:rsidR="002E21C7">
        <w:rPr>
          <w:rFonts w:ascii="Arial" w:hAnsi="Arial" w:cs="Arial"/>
          <w:sz w:val="20"/>
          <w:szCs w:val="20"/>
        </w:rPr>
        <w:t>t date</w:t>
      </w:r>
      <w:r w:rsidRPr="003B2D38">
        <w:rPr>
          <w:rFonts w:ascii="Arial" w:hAnsi="Arial" w:cs="Arial"/>
          <w:sz w:val="20"/>
          <w:szCs w:val="20"/>
        </w:rPr>
        <w:t xml:space="preserve"> to the end of financial year (31/07)</w:t>
      </w:r>
    </w:p>
    <w:p w14:paraId="309B2308" w14:textId="3D1017F0" w:rsidR="00AD3BDC" w:rsidRPr="003B2D38" w:rsidRDefault="00AD3BDC" w:rsidP="00FC3D3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b)</w:t>
      </w:r>
      <w:r w:rsidRPr="003B2D38">
        <w:rPr>
          <w:rFonts w:ascii="Arial" w:hAnsi="Arial" w:cs="Arial"/>
          <w:sz w:val="20"/>
          <w:szCs w:val="20"/>
        </w:rPr>
        <w:tab/>
        <w:t>Rate of pay (see Rates of Pay appendix I)</w:t>
      </w:r>
    </w:p>
    <w:p w14:paraId="2D732057" w14:textId="42B5922C" w:rsidR="00AD3BDC" w:rsidRDefault="00AD3BDC" w:rsidP="00FC3D3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c)</w:t>
      </w:r>
      <w:r w:rsidRPr="003B2D38">
        <w:rPr>
          <w:rFonts w:ascii="Arial" w:hAnsi="Arial" w:cs="Arial"/>
          <w:sz w:val="20"/>
          <w:szCs w:val="20"/>
        </w:rPr>
        <w:tab/>
      </w:r>
      <w:r w:rsidR="00737E0E" w:rsidRPr="003B2D38">
        <w:rPr>
          <w:rFonts w:ascii="Arial" w:hAnsi="Arial" w:cs="Arial"/>
          <w:sz w:val="20"/>
          <w:szCs w:val="20"/>
        </w:rPr>
        <w:t>Cost code</w:t>
      </w:r>
    </w:p>
    <w:p w14:paraId="06B5080D" w14:textId="4E63A891" w:rsidR="003B2D38" w:rsidRPr="003B2D38" w:rsidRDefault="003B2D38" w:rsidP="00FC3D3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Start date</w:t>
      </w:r>
    </w:p>
    <w:p w14:paraId="7C92E7FE" w14:textId="77777777" w:rsidR="003B2D38" w:rsidRPr="003B2D38" w:rsidRDefault="003B2D38" w:rsidP="00FC3D3D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FBDC5E" w14:textId="4A06A91F" w:rsidR="00AD3BDC" w:rsidRPr="003B2D38" w:rsidRDefault="00737E0E" w:rsidP="00FC3D3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External contributors email address</w:t>
      </w:r>
    </w:p>
    <w:p w14:paraId="5BA2F93E" w14:textId="77777777" w:rsidR="003B2D38" w:rsidRPr="003B2D38" w:rsidRDefault="003B2D38" w:rsidP="00FC3D3D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5BF7639" w14:textId="5ECEBCB1" w:rsidR="00AD3BDC" w:rsidRDefault="00737E0E" w:rsidP="00FC3D3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2D38">
        <w:rPr>
          <w:rFonts w:ascii="Arial" w:hAnsi="Arial" w:cs="Arial"/>
          <w:sz w:val="20"/>
          <w:szCs w:val="20"/>
        </w:rPr>
        <w:t>External contributors Right to Work (RTW) document (see RTW Guidance appendix II)</w:t>
      </w:r>
    </w:p>
    <w:p w14:paraId="286CB3D8" w14:textId="77777777" w:rsidR="003B2D38" w:rsidRPr="003B2D38" w:rsidRDefault="003B2D38" w:rsidP="00FC3D3D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3C29BE0C" w14:textId="7F9166D6" w:rsidR="003B2D38" w:rsidRDefault="003B2D38" w:rsidP="00FC3D3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you have received documentation 1-3 above, please pass to </w:t>
      </w:r>
      <w:proofErr w:type="spellStart"/>
      <w:r>
        <w:rPr>
          <w:rFonts w:ascii="Arial" w:hAnsi="Arial" w:cs="Arial"/>
          <w:sz w:val="20"/>
          <w:szCs w:val="20"/>
        </w:rPr>
        <w:t>Úna</w:t>
      </w:r>
      <w:proofErr w:type="spellEnd"/>
      <w:r>
        <w:rPr>
          <w:rFonts w:ascii="Arial" w:hAnsi="Arial" w:cs="Arial"/>
          <w:sz w:val="20"/>
          <w:szCs w:val="20"/>
        </w:rPr>
        <w:t xml:space="preserve"> Speed at </w:t>
      </w:r>
      <w:hyperlink r:id="rId7" w:history="1">
        <w:r w:rsidRPr="0016176E">
          <w:rPr>
            <w:rStyle w:val="Hyperlink"/>
            <w:rFonts w:ascii="Arial" w:hAnsi="Arial" w:cs="Arial"/>
            <w:sz w:val="20"/>
            <w:szCs w:val="20"/>
          </w:rPr>
          <w:t>uspeed@essex.ac.uk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7F7885E" w14:textId="77777777" w:rsidR="003B2D38" w:rsidRPr="003B2D38" w:rsidRDefault="003B2D38" w:rsidP="00FC3D3D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08232964" w14:textId="78E96428" w:rsidR="003B2D38" w:rsidRPr="003B2D38" w:rsidRDefault="003B2D38" w:rsidP="00FC3D3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Casual contracts (on-demand) will take up to two weeks to process.  Please ensure you have all </w:t>
      </w:r>
      <w:r w:rsidR="002E21C7">
        <w:rPr>
          <w:rFonts w:ascii="Arial" w:hAnsi="Arial" w:cs="Arial"/>
          <w:sz w:val="20"/>
          <w:szCs w:val="20"/>
        </w:rPr>
        <w:t xml:space="preserve">relevant documentation completed </w:t>
      </w:r>
      <w:r w:rsidR="002E21C7" w:rsidRPr="0027676A">
        <w:rPr>
          <w:rFonts w:ascii="Arial" w:hAnsi="Arial" w:cs="Arial"/>
          <w:b/>
          <w:bCs/>
          <w:i/>
          <w:iCs/>
          <w:sz w:val="20"/>
          <w:szCs w:val="20"/>
        </w:rPr>
        <w:t xml:space="preserve">at least two weeks </w:t>
      </w:r>
      <w:r w:rsidRPr="0027676A">
        <w:rPr>
          <w:rFonts w:ascii="Arial" w:hAnsi="Arial" w:cs="Arial"/>
          <w:b/>
          <w:bCs/>
          <w:i/>
          <w:iCs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any work </w:t>
      </w:r>
      <w:r w:rsidR="002E21C7">
        <w:rPr>
          <w:rFonts w:ascii="Arial" w:hAnsi="Arial" w:cs="Arial"/>
          <w:sz w:val="20"/>
          <w:szCs w:val="20"/>
        </w:rPr>
        <w:t>is undertaken.</w:t>
      </w:r>
    </w:p>
    <w:p w14:paraId="09D78BFD" w14:textId="2D9ED062" w:rsidR="00AD3BDC" w:rsidRDefault="00AD3BDC" w:rsidP="00FC3D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0395E" w14:textId="244D3064" w:rsidR="00DD55A5" w:rsidRDefault="00DD55A5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464558" w14:textId="77777777" w:rsidR="00FC3D3D" w:rsidRPr="003B2D38" w:rsidRDefault="00FC3D3D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66934" w14:textId="1D00D4CE" w:rsidR="003B2D38" w:rsidRDefault="003B2D38" w:rsidP="003B2D3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B2D38">
        <w:rPr>
          <w:rFonts w:ascii="Arial" w:hAnsi="Arial" w:cs="Arial"/>
          <w:b/>
          <w:bCs/>
          <w:i/>
          <w:iCs/>
          <w:sz w:val="20"/>
          <w:szCs w:val="20"/>
        </w:rPr>
        <w:t>Rates of Pay - Appendix I</w:t>
      </w:r>
    </w:p>
    <w:p w14:paraId="43F09257" w14:textId="7F2AF396" w:rsidR="008F0087" w:rsidRPr="008F0087" w:rsidRDefault="008F0087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087" w:rsidRPr="008F0087" w14:paraId="0DBED195" w14:textId="77777777" w:rsidTr="008F0087">
        <w:tc>
          <w:tcPr>
            <w:tcW w:w="9016" w:type="dxa"/>
          </w:tcPr>
          <w:p w14:paraId="6F759AC1" w14:textId="5F16FB93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>Rate A – Grade 9 / Spine Point 43 – Visiting Lecturer</w:t>
            </w: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3251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currently £27.60</w:t>
            </w:r>
          </w:p>
        </w:tc>
      </w:tr>
      <w:tr w:rsidR="008F0087" w:rsidRPr="008F0087" w14:paraId="5DE4A2A3" w14:textId="77777777" w:rsidTr="008F0087">
        <w:tc>
          <w:tcPr>
            <w:tcW w:w="9016" w:type="dxa"/>
          </w:tcPr>
          <w:p w14:paraId="010DCF04" w14:textId="77777777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External Contributors who work independently, autonomously and are expected to undertake preparation for the contribution made.</w:t>
            </w:r>
          </w:p>
          <w:p w14:paraId="0B7335D3" w14:textId="025C046B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F0087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8F00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preparing and delivering a taught session, undertaking review or marking of assessed work such as portfolios.</w:t>
            </w:r>
          </w:p>
        </w:tc>
      </w:tr>
      <w:tr w:rsidR="008F0087" w:rsidRPr="008F0087" w14:paraId="29D5AF64" w14:textId="77777777" w:rsidTr="008F0087">
        <w:tc>
          <w:tcPr>
            <w:tcW w:w="9016" w:type="dxa"/>
          </w:tcPr>
          <w:p w14:paraId="7B5292C6" w14:textId="77777777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87" w:rsidRPr="008F0087" w14:paraId="0E3AE815" w14:textId="77777777" w:rsidTr="008F0087">
        <w:tc>
          <w:tcPr>
            <w:tcW w:w="9016" w:type="dxa"/>
          </w:tcPr>
          <w:p w14:paraId="39C9CFEF" w14:textId="02685F1F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>Rate B – Grade 7 / Spine Point 27 – Visiting Tutor</w:t>
            </w: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3251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currently £17.23</w:t>
            </w:r>
          </w:p>
        </w:tc>
      </w:tr>
      <w:tr w:rsidR="008F0087" w:rsidRPr="008F0087" w14:paraId="191C91E9" w14:textId="77777777" w:rsidTr="008F0087">
        <w:tc>
          <w:tcPr>
            <w:tcW w:w="9016" w:type="dxa"/>
          </w:tcPr>
          <w:p w14:paraId="389638E8" w14:textId="77777777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External Contributors that are not expected to work without facilitation or supervision and are not required to prepare before a session or activity they are contributing to.</w:t>
            </w:r>
          </w:p>
          <w:p w14:paraId="3EB74D48" w14:textId="689BFFE2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F0087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8F00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engaging in interviews, OSCE actors</w:t>
            </w:r>
          </w:p>
        </w:tc>
      </w:tr>
      <w:tr w:rsidR="008F0087" w:rsidRPr="008F0087" w14:paraId="06F0CC22" w14:textId="77777777" w:rsidTr="008F0087">
        <w:tc>
          <w:tcPr>
            <w:tcW w:w="9016" w:type="dxa"/>
          </w:tcPr>
          <w:p w14:paraId="79FD569D" w14:textId="77777777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87" w:rsidRPr="008F0087" w14:paraId="0AA96AF3" w14:textId="77777777" w:rsidTr="008F0087">
        <w:tc>
          <w:tcPr>
            <w:tcW w:w="9016" w:type="dxa"/>
          </w:tcPr>
          <w:p w14:paraId="575C4AAB" w14:textId="02D74525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>Rate C – Grade 5 / Spine Point 16 – Senior Visiting School Support Services</w:t>
            </w: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3251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currently £12.63</w:t>
            </w:r>
          </w:p>
        </w:tc>
      </w:tr>
      <w:tr w:rsidR="008F0087" w:rsidRPr="008F0087" w14:paraId="207226A6" w14:textId="77777777" w:rsidTr="008F0087">
        <w:tc>
          <w:tcPr>
            <w:tcW w:w="9016" w:type="dxa"/>
          </w:tcPr>
          <w:p w14:paraId="09BFDC46" w14:textId="6C17A891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External Contributors that are providing senior invigilation or advanced administrative support</w:t>
            </w:r>
          </w:p>
        </w:tc>
      </w:tr>
      <w:tr w:rsidR="008F0087" w:rsidRPr="008F0087" w14:paraId="65E8523E" w14:textId="77777777" w:rsidTr="008F0087">
        <w:tc>
          <w:tcPr>
            <w:tcW w:w="9016" w:type="dxa"/>
          </w:tcPr>
          <w:p w14:paraId="4B004F20" w14:textId="77777777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87" w:rsidRPr="008F0087" w14:paraId="4CAFD185" w14:textId="77777777" w:rsidTr="008F0087">
        <w:tc>
          <w:tcPr>
            <w:tcW w:w="9016" w:type="dxa"/>
          </w:tcPr>
          <w:p w14:paraId="49C2AE91" w14:textId="77F766C6" w:rsidR="008F0087" w:rsidRP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>Rate D – Grade 3 / Spine Point 6 – Visiting School Support Services</w:t>
            </w:r>
            <w:r w:rsidRPr="008F008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F3251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currently £10.43</w:t>
            </w:r>
          </w:p>
        </w:tc>
      </w:tr>
      <w:tr w:rsidR="008F0087" w:rsidRPr="008F0087" w14:paraId="7EF5C67D" w14:textId="77777777" w:rsidTr="008F0087">
        <w:tc>
          <w:tcPr>
            <w:tcW w:w="9016" w:type="dxa"/>
          </w:tcPr>
          <w:p w14:paraId="279E4CD1" w14:textId="37DFCCEF" w:rsidR="008F0087" w:rsidRDefault="008F0087" w:rsidP="00174C76">
            <w:pPr>
              <w:tabs>
                <w:tab w:val="right" w:pos="879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External Contributors that are providing casual invigilation or standard administrative support</w:t>
            </w:r>
          </w:p>
        </w:tc>
      </w:tr>
      <w:tr w:rsidR="008F0087" w:rsidRPr="008F0087" w14:paraId="438275EE" w14:textId="77777777" w:rsidTr="008F0087">
        <w:tc>
          <w:tcPr>
            <w:tcW w:w="9016" w:type="dxa"/>
          </w:tcPr>
          <w:p w14:paraId="6C7AF128" w14:textId="77777777" w:rsidR="008F0087" w:rsidRPr="008F0087" w:rsidRDefault="008F0087" w:rsidP="00174C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87" w:rsidRPr="008F0087" w14:paraId="4BB7B14D" w14:textId="77777777" w:rsidTr="008F0087">
        <w:tc>
          <w:tcPr>
            <w:tcW w:w="9016" w:type="dxa"/>
          </w:tcPr>
          <w:p w14:paraId="7EF30299" w14:textId="3D55A3FB" w:rsidR="008F0087" w:rsidRPr="008F0087" w:rsidRDefault="008F0087" w:rsidP="00174C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 from 01 August 2022</w:t>
            </w:r>
          </w:p>
        </w:tc>
      </w:tr>
    </w:tbl>
    <w:p w14:paraId="2DCFB57C" w14:textId="1472106B" w:rsidR="008F0087" w:rsidRPr="008F0087" w:rsidRDefault="008F0087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C9F73" w14:textId="6EAE0306" w:rsidR="008F0087" w:rsidRPr="008F0087" w:rsidRDefault="008F0087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6EDF3" w14:textId="77777777" w:rsidR="008F0087" w:rsidRPr="008F0087" w:rsidRDefault="008F0087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EC311" w14:textId="463DDD12" w:rsidR="003B2D38" w:rsidRPr="003B2D38" w:rsidRDefault="003B2D38" w:rsidP="003B2D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D0E34" w14:textId="4ACA6DAC" w:rsidR="003B2D38" w:rsidRDefault="003B2D38" w:rsidP="00AD3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2BB94" w14:textId="62DF12B7" w:rsidR="00FC3D3D" w:rsidRDefault="00FC3D3D">
      <w:pPr>
        <w:rPr>
          <w:rFonts w:ascii="Arial" w:hAnsi="Arial" w:cs="Arial"/>
          <w:b/>
          <w:bCs/>
          <w:i/>
          <w:iCs/>
          <w:sz w:val="20"/>
          <w:szCs w:val="20"/>
          <w:lang w:val="en-US" w:eastAsia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 w:eastAsia="en-GB"/>
        </w:rPr>
        <w:br w:type="page"/>
      </w:r>
    </w:p>
    <w:p w14:paraId="77381480" w14:textId="1B379B6F" w:rsidR="00737E0E" w:rsidRPr="003B2D38" w:rsidRDefault="00737E0E" w:rsidP="00737E0E">
      <w:pPr>
        <w:rPr>
          <w:rFonts w:ascii="Arial" w:hAnsi="Arial" w:cs="Arial"/>
          <w:b/>
          <w:bCs/>
          <w:i/>
          <w:iCs/>
          <w:sz w:val="20"/>
          <w:szCs w:val="20"/>
          <w:lang w:val="en-US" w:eastAsia="en-GB"/>
        </w:rPr>
      </w:pPr>
      <w:r w:rsidRPr="003B2D38">
        <w:rPr>
          <w:rFonts w:ascii="Arial" w:hAnsi="Arial" w:cs="Arial"/>
          <w:b/>
          <w:bCs/>
          <w:i/>
          <w:iCs/>
          <w:sz w:val="20"/>
          <w:szCs w:val="20"/>
          <w:lang w:val="en-US" w:eastAsia="en-GB"/>
        </w:rPr>
        <w:lastRenderedPageBreak/>
        <w:t>RTW Guidance - Appendix II</w:t>
      </w:r>
    </w:p>
    <w:p w14:paraId="33CD26D2" w14:textId="1966DDB6" w:rsidR="00737E0E" w:rsidRPr="003B2D38" w:rsidRDefault="00737E0E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All right to </w:t>
      </w:r>
      <w:r w:rsidR="003B2D38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work </w:t>
      </w: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>check</w:t>
      </w:r>
      <w:r w:rsidR="003B2D38">
        <w:rPr>
          <w:rFonts w:ascii="Arial" w:hAnsi="Arial" w:cs="Arial"/>
          <w:b/>
          <w:bCs/>
          <w:sz w:val="20"/>
          <w:szCs w:val="20"/>
          <w:lang w:val="en-US" w:eastAsia="en-GB"/>
        </w:rPr>
        <w:t>s</w:t>
      </w: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 must be carried out face to face prior to the </w:t>
      </w:r>
      <w:r w:rsidR="002E21C7">
        <w:rPr>
          <w:rFonts w:ascii="Arial" w:hAnsi="Arial" w:cs="Arial"/>
          <w:b/>
          <w:bCs/>
          <w:sz w:val="20"/>
          <w:szCs w:val="20"/>
          <w:lang w:val="en-US" w:eastAsia="en-GB"/>
        </w:rPr>
        <w:t>set-up of the casual contract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. </w:t>
      </w:r>
      <w:r w:rsidR="002E21C7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You should advise your externals to bring their right to work document </w:t>
      </w:r>
      <w:r w:rsidR="003B2D38" w:rsidRPr="003B2D38">
        <w:rPr>
          <w:rFonts w:ascii="Arial" w:hAnsi="Arial" w:cs="Arial"/>
          <w:sz w:val="20"/>
          <w:szCs w:val="20"/>
          <w:lang w:val="en-US" w:eastAsia="en-GB"/>
        </w:rPr>
        <w:t xml:space="preserve">to HSC reception where it will be </w:t>
      </w:r>
      <w:r w:rsidRPr="003B2D38">
        <w:rPr>
          <w:rFonts w:ascii="Arial" w:hAnsi="Arial" w:cs="Arial"/>
          <w:sz w:val="20"/>
          <w:szCs w:val="20"/>
          <w:lang w:val="en-US" w:eastAsia="en-GB"/>
        </w:rPr>
        <w:t>check</w:t>
      </w:r>
      <w:r w:rsidR="003B2D38" w:rsidRPr="003B2D38">
        <w:rPr>
          <w:rFonts w:ascii="Arial" w:hAnsi="Arial" w:cs="Arial"/>
          <w:sz w:val="20"/>
          <w:szCs w:val="20"/>
          <w:lang w:val="en-US" w:eastAsia="en-GB"/>
        </w:rPr>
        <w:t>ed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and scanned</w:t>
      </w:r>
      <w:r w:rsidR="003B2D38" w:rsidRPr="003B2D38">
        <w:rPr>
          <w:rFonts w:ascii="Arial" w:hAnsi="Arial" w:cs="Arial"/>
          <w:sz w:val="20"/>
          <w:szCs w:val="20"/>
          <w:lang w:val="en-US" w:eastAsia="en-GB"/>
        </w:rPr>
        <w:t>.</w:t>
      </w:r>
    </w:p>
    <w:p w14:paraId="6057030E" w14:textId="6F0F0330" w:rsidR="00737E0E" w:rsidRPr="003B2D38" w:rsidRDefault="00737E0E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Please note that if an external is an EU, EEA , Swiss or overseas citizen </w:t>
      </w:r>
      <w:r w:rsidR="002E21C7">
        <w:rPr>
          <w:rFonts w:ascii="Arial" w:hAnsi="Arial" w:cs="Arial"/>
          <w:sz w:val="20"/>
          <w:szCs w:val="20"/>
          <w:lang w:val="en-US" w:eastAsia="en-GB"/>
        </w:rPr>
        <w:t xml:space="preserve">they 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must carry out </w:t>
      </w:r>
      <w:hyperlink r:id="rId8" w:history="1">
        <w:r w:rsidRPr="003B2D38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GB"/>
          </w:rPr>
          <w:t>an HMRC online check</w:t>
        </w:r>
      </w:hyperlink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and let you have the unique code and their date of birth for you to be able to retrieve this from Gov.uk Right to Work page at </w:t>
      </w:r>
      <w:hyperlink r:id="rId9" w:history="1">
        <w:r w:rsidRPr="003B2D38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GB"/>
          </w:rPr>
          <w:t>https://www.gov.uk/view-right-to-work</w:t>
        </w:r>
      </w:hyperlink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, save it as a pdf, sign and date. Please note that </w:t>
      </w:r>
      <w:proofErr w:type="spellStart"/>
      <w:r w:rsidRPr="003B2D38">
        <w:rPr>
          <w:rFonts w:ascii="Arial" w:hAnsi="Arial" w:cs="Arial"/>
          <w:sz w:val="20"/>
          <w:szCs w:val="20"/>
          <w:lang w:val="en-US" w:eastAsia="en-GB"/>
        </w:rPr>
        <w:t>UoE</w:t>
      </w:r>
      <w:proofErr w:type="spellEnd"/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still require such externals to bring the original of the documents (passport with visa, biometric residence cards or permits), </w:t>
      </w:r>
      <w:r w:rsidR="002E21C7">
        <w:rPr>
          <w:rFonts w:ascii="Arial" w:hAnsi="Arial" w:cs="Arial"/>
          <w:sz w:val="20"/>
          <w:szCs w:val="20"/>
          <w:lang w:val="en-US" w:eastAsia="en-GB"/>
        </w:rPr>
        <w:t xml:space="preserve">copies can be </w:t>
      </w:r>
      <w:r w:rsidR="00891B7B">
        <w:rPr>
          <w:rFonts w:ascii="Arial" w:hAnsi="Arial" w:cs="Arial"/>
          <w:sz w:val="20"/>
          <w:szCs w:val="20"/>
          <w:lang w:val="en-US" w:eastAsia="en-GB"/>
        </w:rPr>
        <w:t xml:space="preserve">checked </w:t>
      </w:r>
      <w:r w:rsidR="002E21C7">
        <w:rPr>
          <w:rFonts w:ascii="Arial" w:hAnsi="Arial" w:cs="Arial"/>
          <w:sz w:val="20"/>
          <w:szCs w:val="20"/>
          <w:lang w:val="en-US" w:eastAsia="en-GB"/>
        </w:rPr>
        <w:t>by HSC reception and scanned.</w:t>
      </w:r>
    </w:p>
    <w:p w14:paraId="2A4F896C" w14:textId="6305B3F4" w:rsidR="00737E0E" w:rsidRPr="003B2D38" w:rsidRDefault="003B2D38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For external contributors that are unable to come </w:t>
      </w:r>
      <w:r>
        <w:rPr>
          <w:rFonts w:ascii="Arial" w:hAnsi="Arial" w:cs="Arial"/>
          <w:b/>
          <w:bCs/>
          <w:sz w:val="20"/>
          <w:szCs w:val="20"/>
          <w:lang w:val="en-US" w:eastAsia="en-GB"/>
        </w:rPr>
        <w:t>to</w:t>
      </w: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 campus</w:t>
      </w:r>
      <w:r>
        <w:rPr>
          <w:rFonts w:ascii="Arial" w:hAnsi="Arial" w:cs="Arial"/>
          <w:sz w:val="20"/>
          <w:szCs w:val="20"/>
          <w:lang w:val="en-US" w:eastAsia="en-GB"/>
        </w:rPr>
        <w:t xml:space="preserve">.  </w:t>
      </w:r>
      <w:r w:rsidR="002E21C7">
        <w:rPr>
          <w:rFonts w:ascii="Arial" w:hAnsi="Arial" w:cs="Arial"/>
          <w:sz w:val="20"/>
          <w:szCs w:val="20"/>
          <w:lang w:val="en-US" w:eastAsia="en-GB"/>
        </w:rPr>
        <w:t>W</w:t>
      </w:r>
      <w:r w:rsidR="00737E0E" w:rsidRPr="003B2D38">
        <w:rPr>
          <w:rFonts w:ascii="Arial" w:hAnsi="Arial" w:cs="Arial"/>
          <w:sz w:val="20"/>
          <w:szCs w:val="20"/>
          <w:lang w:val="en-US" w:eastAsia="en-GB"/>
        </w:rPr>
        <w:t xml:space="preserve">e have </w:t>
      </w:r>
      <w:proofErr w:type="gramStart"/>
      <w:r w:rsidR="00737E0E" w:rsidRPr="003B2D38">
        <w:rPr>
          <w:rFonts w:ascii="Arial" w:hAnsi="Arial" w:cs="Arial"/>
          <w:sz w:val="20"/>
          <w:szCs w:val="20"/>
          <w:lang w:val="en-US" w:eastAsia="en-GB"/>
        </w:rPr>
        <w:t>a</w:t>
      </w:r>
      <w:r w:rsidR="002E21C7">
        <w:rPr>
          <w:rFonts w:ascii="Arial" w:hAnsi="Arial" w:cs="Arial"/>
          <w:sz w:val="20"/>
          <w:szCs w:val="20"/>
          <w:lang w:val="en-US" w:eastAsia="en-GB"/>
        </w:rPr>
        <w:t xml:space="preserve"> number </w:t>
      </w:r>
      <w:r w:rsidR="00737E0E" w:rsidRPr="003B2D38">
        <w:rPr>
          <w:rFonts w:ascii="Arial" w:hAnsi="Arial" w:cs="Arial"/>
          <w:sz w:val="20"/>
          <w:szCs w:val="20"/>
          <w:lang w:val="en-US" w:eastAsia="en-GB"/>
        </w:rPr>
        <w:t>of</w:t>
      </w:r>
      <w:proofErr w:type="gramEnd"/>
      <w:r w:rsidR="00737E0E" w:rsidRPr="003B2D38">
        <w:rPr>
          <w:rFonts w:ascii="Arial" w:hAnsi="Arial" w:cs="Arial"/>
          <w:sz w:val="20"/>
          <w:szCs w:val="20"/>
          <w:lang w:val="en-US" w:eastAsia="en-GB"/>
        </w:rPr>
        <w:t xml:space="preserve"> external contributors like markers, workshop providers, lectures etc. who deliver their services remotely and never come on campus</w:t>
      </w:r>
      <w:r w:rsidR="002E21C7">
        <w:rPr>
          <w:rFonts w:ascii="Arial" w:hAnsi="Arial" w:cs="Arial"/>
          <w:sz w:val="20"/>
          <w:szCs w:val="20"/>
          <w:lang w:val="en-US" w:eastAsia="en-GB"/>
        </w:rPr>
        <w:t>,</w:t>
      </w:r>
      <w:r w:rsidR="00737E0E" w:rsidRPr="003B2D38">
        <w:rPr>
          <w:rFonts w:ascii="Arial" w:hAnsi="Arial" w:cs="Arial"/>
          <w:sz w:val="20"/>
          <w:szCs w:val="20"/>
          <w:lang w:val="en-US" w:eastAsia="en-GB"/>
        </w:rPr>
        <w:t xml:space="preserve"> so we are not able to carry out a face</w:t>
      </w:r>
      <w:r w:rsidR="002E21C7">
        <w:rPr>
          <w:rFonts w:ascii="Arial" w:hAnsi="Arial" w:cs="Arial"/>
          <w:sz w:val="20"/>
          <w:szCs w:val="20"/>
          <w:lang w:val="en-US" w:eastAsia="en-GB"/>
        </w:rPr>
        <w:t>-</w:t>
      </w:r>
      <w:r w:rsidR="00737E0E" w:rsidRPr="003B2D38">
        <w:rPr>
          <w:rFonts w:ascii="Arial" w:hAnsi="Arial" w:cs="Arial"/>
          <w:sz w:val="20"/>
          <w:szCs w:val="20"/>
          <w:lang w:val="en-US" w:eastAsia="en-GB"/>
        </w:rPr>
        <w:t>to</w:t>
      </w:r>
      <w:r w:rsidR="002E21C7">
        <w:rPr>
          <w:rFonts w:ascii="Arial" w:hAnsi="Arial" w:cs="Arial"/>
          <w:sz w:val="20"/>
          <w:szCs w:val="20"/>
          <w:lang w:val="en-US" w:eastAsia="en-GB"/>
        </w:rPr>
        <w:t>-</w:t>
      </w:r>
      <w:r w:rsidR="00737E0E" w:rsidRPr="003B2D38">
        <w:rPr>
          <w:rFonts w:ascii="Arial" w:hAnsi="Arial" w:cs="Arial"/>
          <w:sz w:val="20"/>
          <w:szCs w:val="20"/>
          <w:lang w:val="en-US" w:eastAsia="en-GB"/>
        </w:rPr>
        <w:t>face RTW check for them.</w:t>
      </w:r>
    </w:p>
    <w:p w14:paraId="698F9755" w14:textId="77160B31" w:rsidR="00737E0E" w:rsidRPr="003B2D38" w:rsidRDefault="00737E0E" w:rsidP="00FC3D3D">
      <w:pPr>
        <w:spacing w:after="240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The University People and Culture Right to Work in UK team has access to a service provided by </w:t>
      </w:r>
      <w:proofErr w:type="spellStart"/>
      <w:r w:rsidRPr="003B2D38">
        <w:rPr>
          <w:rFonts w:ascii="Arial" w:hAnsi="Arial" w:cs="Arial"/>
          <w:sz w:val="20"/>
          <w:szCs w:val="20"/>
          <w:lang w:val="en-US" w:eastAsia="en-GB"/>
        </w:rPr>
        <w:t>TrustID</w:t>
      </w:r>
      <w:proofErr w:type="spellEnd"/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, which will allow </w:t>
      </w:r>
      <w:r w:rsidRPr="003B2D38">
        <w:rPr>
          <w:rFonts w:ascii="Arial" w:hAnsi="Arial" w:cs="Arial"/>
          <w:b/>
          <w:bCs/>
          <w:sz w:val="20"/>
          <w:szCs w:val="20"/>
          <w:lang w:val="en-US" w:eastAsia="en-GB"/>
        </w:rPr>
        <w:t>virtual checks for in-date UK and Irish passports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in the following situations:</w:t>
      </w:r>
    </w:p>
    <w:p w14:paraId="44AD9409" w14:textId="440B0D77" w:rsidR="00737E0E" w:rsidRPr="003B2D38" w:rsidRDefault="00737E0E" w:rsidP="00FC3D3D">
      <w:pPr>
        <w:ind w:left="993" w:hanging="273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>1.</w:t>
      </w:r>
      <w:r w:rsidR="00FC3D3D">
        <w:rPr>
          <w:rFonts w:ascii="Arial" w:hAnsi="Arial" w:cs="Arial"/>
          <w:sz w:val="20"/>
          <w:szCs w:val="20"/>
          <w:lang w:val="en-US" w:eastAsia="en-GB"/>
        </w:rPr>
        <w:tab/>
      </w:r>
      <w:r w:rsidRPr="003B2D38">
        <w:rPr>
          <w:rFonts w:ascii="Arial" w:hAnsi="Arial" w:cs="Arial"/>
          <w:sz w:val="20"/>
          <w:szCs w:val="20"/>
          <w:lang w:val="en-US" w:eastAsia="en-GB"/>
        </w:rPr>
        <w:t>The individual will never (or very rarely) be on campus</w:t>
      </w:r>
    </w:p>
    <w:p w14:paraId="5214F649" w14:textId="23F89A38" w:rsidR="00737E0E" w:rsidRPr="003B2D38" w:rsidRDefault="00737E0E" w:rsidP="00FC3D3D">
      <w:pPr>
        <w:ind w:left="993" w:hanging="273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>2.</w:t>
      </w:r>
      <w:r w:rsidR="00FC3D3D">
        <w:rPr>
          <w:rFonts w:ascii="Arial" w:hAnsi="Arial" w:cs="Arial"/>
          <w:sz w:val="20"/>
          <w:szCs w:val="20"/>
          <w:lang w:val="en-US" w:eastAsia="en-GB"/>
        </w:rPr>
        <w:tab/>
      </w:r>
      <w:r w:rsidRPr="003B2D38">
        <w:rPr>
          <w:rFonts w:ascii="Arial" w:hAnsi="Arial" w:cs="Arial"/>
          <w:sz w:val="20"/>
          <w:szCs w:val="20"/>
          <w:lang w:val="en-US" w:eastAsia="en-GB"/>
        </w:rPr>
        <w:t>It would not be feasible for the individual to present their passport prior to their start date (</w:t>
      </w:r>
      <w:proofErr w:type="gramStart"/>
      <w:r w:rsidRPr="003B2D38">
        <w:rPr>
          <w:rFonts w:ascii="Arial" w:hAnsi="Arial" w:cs="Arial"/>
          <w:sz w:val="20"/>
          <w:szCs w:val="20"/>
          <w:lang w:val="en-US" w:eastAsia="en-GB"/>
        </w:rPr>
        <w:t>e.g.</w:t>
      </w:r>
      <w:proofErr w:type="gramEnd"/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relocating to Colchester the day before start date)</w:t>
      </w:r>
    </w:p>
    <w:p w14:paraId="09392045" w14:textId="75015665" w:rsidR="00737E0E" w:rsidRPr="003B2D38" w:rsidRDefault="00737E0E" w:rsidP="00FC3D3D">
      <w:pPr>
        <w:ind w:left="993" w:hanging="273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>3.</w:t>
      </w:r>
      <w:r w:rsidR="00FC3D3D">
        <w:rPr>
          <w:rFonts w:ascii="Arial" w:hAnsi="Arial" w:cs="Arial"/>
          <w:sz w:val="20"/>
          <w:szCs w:val="20"/>
          <w:lang w:val="en-US" w:eastAsia="en-GB"/>
        </w:rPr>
        <w:tab/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Delaying the start date to allow the checks to take place would create significant risk to the University </w:t>
      </w:r>
    </w:p>
    <w:p w14:paraId="29707CEB" w14:textId="7128474D" w:rsidR="00737E0E" w:rsidRPr="003B2D38" w:rsidRDefault="00737E0E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Please note that these remote checks can </w:t>
      </w:r>
      <w:r w:rsidR="00126509" w:rsidRPr="00126509">
        <w:rPr>
          <w:rFonts w:ascii="Arial" w:hAnsi="Arial" w:cs="Arial"/>
          <w:b/>
          <w:bCs/>
          <w:i/>
          <w:iCs/>
          <w:sz w:val="20"/>
          <w:szCs w:val="20"/>
          <w:lang w:val="en-US" w:eastAsia="en-GB"/>
        </w:rPr>
        <w:t xml:space="preserve">only </w:t>
      </w: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be carried out by the P&amp;C team who are registered with the </w:t>
      </w:r>
      <w:proofErr w:type="spellStart"/>
      <w:r w:rsidRPr="003B2D38">
        <w:rPr>
          <w:rFonts w:ascii="Arial" w:hAnsi="Arial" w:cs="Arial"/>
          <w:sz w:val="20"/>
          <w:szCs w:val="20"/>
          <w:lang w:val="en-US" w:eastAsia="en-GB"/>
        </w:rPr>
        <w:t>TrustID</w:t>
      </w:r>
      <w:proofErr w:type="spellEnd"/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 service. This service can only be carried out for the current valid passports – if the document is past its valid-until-date, then these individuals must bring the document with them for face-to-face check </w:t>
      </w:r>
      <w:r w:rsidR="00126509">
        <w:rPr>
          <w:rFonts w:ascii="Arial" w:hAnsi="Arial" w:cs="Arial"/>
          <w:sz w:val="20"/>
          <w:szCs w:val="20"/>
          <w:lang w:val="en-US" w:eastAsia="en-GB"/>
        </w:rPr>
        <w:t>so the casual contract can be processed.</w:t>
      </w:r>
    </w:p>
    <w:p w14:paraId="34E349D4" w14:textId="54567113" w:rsidR="00737E0E" w:rsidRPr="003B2D38" w:rsidRDefault="00737E0E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3B2D38">
        <w:rPr>
          <w:rFonts w:ascii="Arial" w:hAnsi="Arial" w:cs="Arial"/>
          <w:sz w:val="20"/>
          <w:szCs w:val="20"/>
          <w:lang w:val="en-US" w:eastAsia="en-GB"/>
        </w:rPr>
        <w:t xml:space="preserve">If you have external(s) </w:t>
      </w:r>
      <w:r w:rsidR="00126509">
        <w:rPr>
          <w:rFonts w:ascii="Arial" w:hAnsi="Arial" w:cs="Arial"/>
          <w:sz w:val="20"/>
          <w:szCs w:val="20"/>
          <w:lang w:val="en-US" w:eastAsia="en-GB"/>
        </w:rPr>
        <w:t xml:space="preserve">who </w:t>
      </w:r>
      <w:r w:rsidRPr="003B2D38">
        <w:rPr>
          <w:rFonts w:ascii="Arial" w:hAnsi="Arial" w:cs="Arial"/>
          <w:sz w:val="20"/>
          <w:szCs w:val="20"/>
          <w:lang w:val="en-US" w:eastAsia="en-GB"/>
        </w:rPr>
        <w:t>cannot come on campus and produce their RTW themselves, then you can request their checks to be carried out by P&amp;C team in the following way:</w:t>
      </w:r>
    </w:p>
    <w:p w14:paraId="6189F8C0" w14:textId="4C69A138" w:rsidR="00737E0E" w:rsidRPr="003B2D38" w:rsidRDefault="00737E0E" w:rsidP="00FC3D3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Email the Right to Work Team at </w:t>
      </w:r>
      <w:hyperlink r:id="rId10" w:history="1">
        <w:r w:rsidRPr="003B2D38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US" w:eastAsia="en-GB"/>
          </w:rPr>
          <w:t>righttowork@essex.ac.uk</w:t>
        </w:r>
      </w:hyperlink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, stating the name &amp; contact email address of your external and the date the teaching is scheduled. You can list several externals at a time if you wish – but please </w:t>
      </w:r>
      <w:r w:rsidRPr="003B2D38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do this at least </w:t>
      </w:r>
      <w:r w:rsidR="00126509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2 weeks </w:t>
      </w:r>
      <w:r w:rsidRPr="003B2D38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prior</w:t>
      </w: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to the external </w:t>
      </w:r>
      <w:r w:rsidR="00126509">
        <w:rPr>
          <w:rFonts w:ascii="Arial" w:eastAsia="Times New Roman" w:hAnsi="Arial" w:cs="Arial"/>
          <w:sz w:val="20"/>
          <w:szCs w:val="20"/>
          <w:lang w:val="en-US" w:eastAsia="en-GB"/>
        </w:rPr>
        <w:t>contributor’s start date</w:t>
      </w:r>
      <w:r w:rsidR="00FC3D3D">
        <w:rPr>
          <w:rFonts w:ascii="Arial" w:eastAsia="Times New Roman" w:hAnsi="Arial" w:cs="Arial"/>
          <w:sz w:val="20"/>
          <w:szCs w:val="20"/>
          <w:lang w:val="en-US" w:eastAsia="en-GB"/>
        </w:rPr>
        <w:t>.</w:t>
      </w:r>
    </w:p>
    <w:p w14:paraId="0518C4A1" w14:textId="0B5AB5CB" w:rsidR="00737E0E" w:rsidRPr="003B2D38" w:rsidRDefault="00737E0E" w:rsidP="00FC3D3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>Please indicate in your email which of the three reasons listed above calls for the virtual RTW check</w:t>
      </w:r>
      <w:r w:rsidR="00FC3D3D">
        <w:rPr>
          <w:rFonts w:ascii="Arial" w:eastAsia="Times New Roman" w:hAnsi="Arial" w:cs="Arial"/>
          <w:sz w:val="20"/>
          <w:szCs w:val="20"/>
          <w:lang w:val="en-US" w:eastAsia="en-GB"/>
        </w:rPr>
        <w:t>.</w:t>
      </w:r>
    </w:p>
    <w:p w14:paraId="223C1707" w14:textId="31FCD50F" w:rsidR="00737E0E" w:rsidRPr="003B2D38" w:rsidRDefault="00737E0E" w:rsidP="00FC3D3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Notify your external(s) that they will receive an email from </w:t>
      </w:r>
      <w:hyperlink r:id="rId11" w:history="1">
        <w:r w:rsidRPr="003B2D38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US" w:eastAsia="en-GB"/>
          </w:rPr>
          <w:t>cloud@trustid.gov.uk</w:t>
        </w:r>
      </w:hyperlink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with a link they need to follow to access a simple form where they can upload the picture of their passport and have their photo taken (so they must have a webcam or laptop/tablet/telephone camera available)</w:t>
      </w:r>
      <w:r w:rsidR="00FC3D3D">
        <w:rPr>
          <w:rFonts w:ascii="Arial" w:eastAsia="Times New Roman" w:hAnsi="Arial" w:cs="Arial"/>
          <w:sz w:val="20"/>
          <w:szCs w:val="20"/>
          <w:lang w:val="en-US" w:eastAsia="en-GB"/>
        </w:rPr>
        <w:t>.</w:t>
      </w:r>
    </w:p>
    <w:p w14:paraId="764C2668" w14:textId="4B866FA6" w:rsidR="00737E0E" w:rsidRPr="003B2D38" w:rsidRDefault="00737E0E" w:rsidP="00FC3D3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spellStart"/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>TrustID</w:t>
      </w:r>
      <w:proofErr w:type="spellEnd"/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will carry out the document check and email the pdf result to the Right to Work team in the University who will then notify you</w:t>
      </w:r>
      <w:r w:rsidR="0012650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>that the check is completed</w:t>
      </w:r>
      <w:r w:rsidR="00FC3D3D">
        <w:rPr>
          <w:rFonts w:ascii="Arial" w:eastAsia="Times New Roman" w:hAnsi="Arial" w:cs="Arial"/>
          <w:sz w:val="20"/>
          <w:szCs w:val="20"/>
          <w:lang w:val="en-US" w:eastAsia="en-GB"/>
        </w:rPr>
        <w:t>.</w:t>
      </w:r>
    </w:p>
    <w:p w14:paraId="626A4CD4" w14:textId="77777777" w:rsidR="00737E0E" w:rsidRPr="003B2D38" w:rsidRDefault="00737E0E" w:rsidP="00FC3D3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B2D38">
        <w:rPr>
          <w:rFonts w:ascii="Arial" w:eastAsia="Times New Roman" w:hAnsi="Arial" w:cs="Arial"/>
          <w:sz w:val="20"/>
          <w:szCs w:val="20"/>
          <w:lang w:val="en-US" w:eastAsia="en-GB"/>
        </w:rPr>
        <w:t>The Right to Work team will then contact the external(s) requesting a video call to carry out the proof of identity against the passport and the picture they received from the Trust ID service.</w:t>
      </w:r>
    </w:p>
    <w:p w14:paraId="23125455" w14:textId="77777777" w:rsidR="00737E0E" w:rsidRPr="003B2D38" w:rsidRDefault="00737E0E" w:rsidP="00FC3D3D">
      <w:pPr>
        <w:jc w:val="both"/>
        <w:rPr>
          <w:rFonts w:ascii="Arial" w:hAnsi="Arial" w:cs="Arial"/>
          <w:sz w:val="20"/>
          <w:szCs w:val="20"/>
          <w:lang w:val="en-US" w:eastAsia="en-GB"/>
        </w:rPr>
      </w:pPr>
    </w:p>
    <w:sectPr w:rsidR="00737E0E" w:rsidRPr="003B2D38" w:rsidSect="0027676A">
      <w:headerReference w:type="default" r:id="rId12"/>
      <w:footerReference w:type="default" r:id="rId13"/>
      <w:pgSz w:w="11906" w:h="16838"/>
      <w:pgMar w:top="1276" w:right="1440" w:bottom="1134" w:left="1440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FBB8" w14:textId="77777777" w:rsidR="00095C0B" w:rsidRDefault="00095C0B" w:rsidP="00AD3BDC">
      <w:pPr>
        <w:spacing w:after="0" w:line="240" w:lineRule="auto"/>
      </w:pPr>
      <w:r>
        <w:separator/>
      </w:r>
    </w:p>
  </w:endnote>
  <w:endnote w:type="continuationSeparator" w:id="0">
    <w:p w14:paraId="48300849" w14:textId="77777777" w:rsidR="00095C0B" w:rsidRDefault="00095C0B" w:rsidP="00AD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4021" w14:textId="59E9236D" w:rsidR="00AD3BDC" w:rsidRPr="00737E0E" w:rsidRDefault="00737E0E">
    <w:pPr>
      <w:pStyle w:val="Footer"/>
      <w:rPr>
        <w:sz w:val="16"/>
        <w:szCs w:val="16"/>
      </w:rPr>
    </w:pPr>
    <w:r w:rsidRPr="00737E0E">
      <w:rPr>
        <w:sz w:val="16"/>
        <w:szCs w:val="16"/>
      </w:rPr>
      <w:t xml:space="preserve">Instructions for setting up casual contract v1 – </w:t>
    </w:r>
    <w:r>
      <w:rPr>
        <w:sz w:val="16"/>
        <w:szCs w:val="16"/>
      </w:rPr>
      <w:t xml:space="preserve">November </w:t>
    </w:r>
    <w:r w:rsidRPr="00737E0E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1757" w14:textId="77777777" w:rsidR="00095C0B" w:rsidRDefault="00095C0B" w:rsidP="00AD3BDC">
      <w:pPr>
        <w:spacing w:after="0" w:line="240" w:lineRule="auto"/>
      </w:pPr>
      <w:r>
        <w:separator/>
      </w:r>
    </w:p>
  </w:footnote>
  <w:footnote w:type="continuationSeparator" w:id="0">
    <w:p w14:paraId="55A27242" w14:textId="77777777" w:rsidR="00095C0B" w:rsidRDefault="00095C0B" w:rsidP="00AD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15EE" w14:textId="1663D2C3" w:rsidR="00AD3BDC" w:rsidRPr="00AD3BDC" w:rsidRDefault="00AD3BDC">
    <w:pPr>
      <w:pStyle w:val="Header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1897"/>
    <w:multiLevelType w:val="hybridMultilevel"/>
    <w:tmpl w:val="0136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01AC"/>
    <w:multiLevelType w:val="hybridMultilevel"/>
    <w:tmpl w:val="9B26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DC"/>
    <w:rsid w:val="00095C0B"/>
    <w:rsid w:val="00126509"/>
    <w:rsid w:val="00174C76"/>
    <w:rsid w:val="0027676A"/>
    <w:rsid w:val="002E21C7"/>
    <w:rsid w:val="003B2D38"/>
    <w:rsid w:val="00414A8E"/>
    <w:rsid w:val="00446016"/>
    <w:rsid w:val="005B4062"/>
    <w:rsid w:val="00632868"/>
    <w:rsid w:val="00737E0E"/>
    <w:rsid w:val="00805864"/>
    <w:rsid w:val="008349F4"/>
    <w:rsid w:val="00891B7B"/>
    <w:rsid w:val="008F0087"/>
    <w:rsid w:val="00AD3BDC"/>
    <w:rsid w:val="00D6483B"/>
    <w:rsid w:val="00DC7910"/>
    <w:rsid w:val="00DD55A5"/>
    <w:rsid w:val="00F3251D"/>
    <w:rsid w:val="00FC3D3D"/>
    <w:rsid w:val="290B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D9408"/>
  <w15:chartTrackingRefBased/>
  <w15:docId w15:val="{485FC796-8434-43BF-823F-EB47A36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DC"/>
  </w:style>
  <w:style w:type="paragraph" w:styleId="Footer">
    <w:name w:val="footer"/>
    <w:basedOn w:val="Normal"/>
    <w:link w:val="FooterChar"/>
    <w:uiPriority w:val="99"/>
    <w:unhideWhenUsed/>
    <w:rsid w:val="00AD3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DC"/>
  </w:style>
  <w:style w:type="character" w:styleId="Hyperlink">
    <w:name w:val="Hyperlink"/>
    <w:basedOn w:val="DefaultParagraphFont"/>
    <w:uiPriority w:val="99"/>
    <w:unhideWhenUsed/>
    <w:rsid w:val="00737E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21C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rove-right-to-wor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peed@essex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oud@trustid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ghttowork@esse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view-right-to-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Speed, Una R M</dc:creator>
  <cp:keywords/>
  <dc:description/>
  <cp:lastModifiedBy>Cole, Katie C</cp:lastModifiedBy>
  <cp:revision>3</cp:revision>
  <cp:lastPrinted>2022-11-18T17:01:00Z</cp:lastPrinted>
  <dcterms:created xsi:type="dcterms:W3CDTF">2022-11-22T15:20:00Z</dcterms:created>
  <dcterms:modified xsi:type="dcterms:W3CDTF">2022-11-22T15:21:00Z</dcterms:modified>
</cp:coreProperties>
</file>